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40" w:lineRule="exact"/>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北京市朝阳区东坝地区办事处</w:t>
      </w:r>
    </w:p>
    <w:p>
      <w:pPr>
        <w:keepNext w:val="0"/>
        <w:keepLines w:val="0"/>
        <w:widowControl w:val="0"/>
        <w:suppressLineNumbers w:val="0"/>
        <w:spacing w:before="0" w:beforeAutospacing="0" w:after="0" w:afterAutospacing="0" w:line="540" w:lineRule="exact"/>
        <w:ind w:left="0" w:right="0"/>
        <w:jc w:val="center"/>
        <w:rPr>
          <w:rFonts w:hint="eastAsia" w:ascii="方正小标宋简体" w:hAnsi="方正小标宋简体" w:eastAsia="方正小标宋简体" w:cs="方正小标宋简体"/>
          <w:sz w:val="44"/>
          <w:szCs w:val="44"/>
          <w:lang w:val="en-US"/>
        </w:rPr>
      </w:pPr>
      <w:r>
        <w:rPr>
          <w:rFonts w:hint="eastAsia" w:ascii="方正小标宋简体" w:hAnsi="方正小标宋简体" w:eastAsia="方正小标宋简体" w:cs="方正小标宋简体"/>
          <w:kern w:val="2"/>
          <w:sz w:val="44"/>
          <w:szCs w:val="44"/>
          <w:lang w:val="en-US" w:eastAsia="zh-CN" w:bidi="ar"/>
        </w:rPr>
        <w:t>2021年政府信息公开工作年度报告</w:t>
      </w:r>
    </w:p>
    <w:p>
      <w:pPr>
        <w:keepNext w:val="0"/>
        <w:keepLines w:val="0"/>
        <w:widowControl w:val="0"/>
        <w:suppressLineNumbers w:val="0"/>
        <w:spacing w:before="0" w:beforeAutospacing="0" w:after="0" w:afterAutospacing="0" w:line="560" w:lineRule="exact"/>
        <w:ind w:left="0" w:right="0"/>
        <w:jc w:val="center"/>
        <w:rPr>
          <w:sz w:val="44"/>
          <w:szCs w:val="44"/>
          <w:lang w:val="en-US"/>
        </w:rPr>
      </w:pPr>
    </w:p>
    <w:p>
      <w:pPr>
        <w:keepNext w:val="0"/>
        <w:keepLines w:val="0"/>
        <w:widowControl/>
        <w:suppressLineNumbers w:val="0"/>
        <w:spacing w:before="0" w:beforeAutospacing="0" w:after="0" w:afterAutospacing="0" w:line="560" w:lineRule="exact"/>
        <w:ind w:left="0" w:right="0"/>
        <w:jc w:val="left"/>
        <w:rPr>
          <w:rFonts w:hint="eastAsia" w:ascii="仿宋_GB2312" w:hAnsi="宋体" w:eastAsia="仿宋_GB2312" w:cs="宋体"/>
          <w:spacing w:val="8"/>
          <w:kern w:val="0"/>
          <w:sz w:val="32"/>
          <w:szCs w:val="32"/>
          <w:lang w:val="en-US"/>
        </w:rPr>
      </w:pPr>
      <w:r>
        <w:rPr>
          <w:rFonts w:hint="eastAsia" w:ascii="微软雅黑" w:hAnsi="微软雅黑" w:eastAsia="微软雅黑" w:cs="宋体"/>
          <w:color w:val="404040"/>
          <w:kern w:val="0"/>
          <w:sz w:val="24"/>
          <w:szCs w:val="24"/>
          <w:lang w:val="en-US" w:eastAsia="zh-CN" w:bidi="ar"/>
        </w:rPr>
        <w:t>　</w:t>
      </w:r>
      <w:r>
        <w:rPr>
          <w:rFonts w:hint="eastAsia" w:ascii="微软雅黑" w:hAnsi="微软雅黑" w:eastAsia="微软雅黑" w:cs="宋体"/>
          <w:color w:val="404040"/>
          <w:kern w:val="0"/>
          <w:sz w:val="32"/>
          <w:szCs w:val="32"/>
          <w:lang w:val="en-US" w:eastAsia="zh-CN" w:bidi="ar"/>
        </w:rPr>
        <w:t xml:space="preserve">   </w:t>
      </w:r>
      <w:r>
        <w:rPr>
          <w:rFonts w:hint="eastAsia" w:ascii="仿宋_GB2312" w:hAnsi="宋体" w:eastAsia="仿宋_GB2312" w:cs="宋体"/>
          <w:spacing w:val="8"/>
          <w:kern w:val="0"/>
          <w:sz w:val="32"/>
          <w:szCs w:val="32"/>
          <w:lang w:val="en-US" w:eastAsia="zh-CN" w:bidi="ar"/>
        </w:rPr>
        <w:t>依据《中华人民共和国政府信息公开条例》(以下简称《政府信息公开条例》)第五十条规定，编制本报告。</w:t>
      </w:r>
    </w:p>
    <w:p>
      <w:pPr>
        <w:keepNext w:val="0"/>
        <w:keepLines w:val="0"/>
        <w:widowControl/>
        <w:suppressLineNumbers w:val="0"/>
        <w:spacing w:before="0" w:beforeAutospacing="0" w:after="0" w:afterAutospacing="0" w:line="560" w:lineRule="exact"/>
        <w:ind w:left="0" w:right="0" w:firstLine="672" w:firstLineChars="200"/>
        <w:jc w:val="left"/>
        <w:rPr>
          <w:rFonts w:hint="eastAsia" w:ascii="黑体" w:hAnsi="宋体" w:eastAsia="黑体" w:cs="宋体"/>
          <w:spacing w:val="8"/>
          <w:kern w:val="0"/>
          <w:sz w:val="32"/>
          <w:szCs w:val="32"/>
          <w:lang w:val="en-US"/>
        </w:rPr>
      </w:pPr>
      <w:r>
        <w:rPr>
          <w:rFonts w:hint="eastAsia" w:ascii="黑体" w:hAnsi="宋体" w:eastAsia="黑体" w:cs="宋体"/>
          <w:spacing w:val="8"/>
          <w:kern w:val="0"/>
          <w:sz w:val="32"/>
          <w:szCs w:val="32"/>
          <w:lang w:val="en-US" w:eastAsia="zh-CN" w:bidi="ar"/>
        </w:rPr>
        <w:t>一、总体情况</w:t>
      </w:r>
    </w:p>
    <w:p>
      <w:pPr>
        <w:keepNext w:val="0"/>
        <w:keepLines w:val="0"/>
        <w:widowControl/>
        <w:suppressLineNumbers w:val="0"/>
        <w:spacing w:before="0" w:beforeAutospacing="0" w:after="0" w:afterAutospacing="0" w:line="560" w:lineRule="exact"/>
        <w:ind w:left="0" w:leftChars="0" w:right="0" w:firstLine="638" w:firstLineChars="19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（一）组织领导</w:t>
      </w:r>
      <w:bookmarkStart w:id="0" w:name="_GoBack"/>
      <w:bookmarkEnd w:id="0"/>
    </w:p>
    <w:p>
      <w:pPr>
        <w:keepNext w:val="0"/>
        <w:keepLines w:val="0"/>
        <w:widowControl/>
        <w:suppressLineNumbers w:val="0"/>
        <w:spacing w:before="0" w:beforeAutospacing="0" w:after="0" w:afterAutospacing="0" w:line="560" w:lineRule="exact"/>
        <w:ind w:left="0" w:leftChars="0" w:right="0" w:firstLine="638" w:firstLineChars="19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2021年，东坝地区加强了政府信息和政务公开工作的组织领导和具体落实，由分管信息公开工作的主管领导任地区信息公开工作领导小组组长，各分管政府工作的副主任担任副组长，相关科室为成员单位。领导小组办公室设在办事处综合办公室，指定专人负责政府信息和政务公开工作，形成了一级抓一级、层层抓落实的责任体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ascii="仿宋_GB2312" w:hAnsi="微软雅黑" w:eastAsia="仿宋_GB2312" w:cs="仿宋_GB2312"/>
          <w:kern w:val="0"/>
          <w:sz w:val="32"/>
          <w:szCs w:val="32"/>
          <w:lang w:val="en-US" w:eastAsia="zh-CN" w:bidi="ar"/>
        </w:rPr>
      </w:pPr>
      <w:r>
        <w:rPr>
          <w:rFonts w:hint="eastAsia" w:ascii="仿宋_GB2312" w:hAnsi="微软雅黑" w:eastAsia="仿宋_GB2312" w:cs="仿宋_GB2312"/>
          <w:kern w:val="0"/>
          <w:sz w:val="32"/>
          <w:szCs w:val="32"/>
          <w:lang w:val="en-US" w:eastAsia="zh-CN" w:bidi="ar"/>
        </w:rPr>
        <w:t>（二）</w:t>
      </w:r>
      <w:r>
        <w:rPr>
          <w:rFonts w:hint="eastAsia" w:ascii="仿宋_GB2312" w:hAnsi="仿宋_GB2312" w:eastAsia="仿宋_GB2312" w:cs="仿宋_GB2312"/>
          <w:color w:val="000000"/>
          <w:kern w:val="2"/>
          <w:sz w:val="32"/>
          <w:szCs w:val="32"/>
          <w:lang w:val="en-US" w:eastAsia="zh-CN" w:bidi="ar"/>
        </w:rPr>
        <w:t>主动公开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宋体" w:eastAsia="仿宋_GB2312" w:cs="宋体"/>
          <w:spacing w:val="8"/>
          <w:kern w:val="0"/>
          <w:sz w:val="32"/>
          <w:szCs w:val="32"/>
          <w:lang w:val="en-US" w:eastAsia="zh-CN" w:bidi="ar-SA"/>
        </w:rPr>
      </w:pPr>
      <w:r>
        <w:rPr>
          <w:rFonts w:hint="eastAsia" w:ascii="仿宋_GB2312" w:hAnsi="宋体" w:eastAsia="仿宋_GB2312" w:cs="宋体"/>
          <w:spacing w:val="8"/>
          <w:kern w:val="0"/>
          <w:sz w:val="32"/>
          <w:szCs w:val="32"/>
          <w:lang w:val="en-US" w:eastAsia="zh-CN" w:bidi="ar"/>
        </w:rPr>
        <w:t>截至2021年12月31日，我单位全年主动公开政府信息数2451条，其中，地区网站公开数93条，微信公众号公开数2358条，主要内容包括机构职能信息、《东坝乡2020年度部门决算》、《东坝乡人民政府双随机检查结果》等文件信息、</w:t>
      </w:r>
      <w:r>
        <w:rPr>
          <w:rFonts w:ascii="Times New Roman" w:hAnsi="Times New Roman" w:eastAsia="仿宋_GB2312" w:cs="仿宋_GB2312"/>
          <w:kern w:val="0"/>
          <w:sz w:val="32"/>
          <w:szCs w:val="32"/>
          <w:lang w:val="en-US" w:eastAsia="zh-CN" w:bidi="ar"/>
        </w:rPr>
        <w:t>业务动态类信息</w:t>
      </w:r>
      <w:r>
        <w:rPr>
          <w:rFonts w:hint="eastAsia" w:ascii="仿宋_GB2312" w:hAnsi="宋体" w:eastAsia="仿宋_GB2312" w:cs="宋体"/>
          <w:spacing w:val="8"/>
          <w:kern w:val="0"/>
          <w:sz w:val="32"/>
          <w:szCs w:val="32"/>
          <w:lang w:val="en-US" w:eastAsia="zh-CN" w:bidi="ar"/>
        </w:rPr>
        <w:t>、</w:t>
      </w:r>
      <w:r>
        <w:rPr>
          <w:rFonts w:hint="eastAsia" w:ascii="仿宋_GB2312" w:hAnsi="宋体" w:eastAsia="仿宋_GB2312" w:cs="宋体"/>
          <w:spacing w:val="8"/>
          <w:kern w:val="0"/>
          <w:sz w:val="32"/>
          <w:szCs w:val="32"/>
          <w:lang w:val="en-US" w:eastAsia="zh-CN" w:bidi="ar-SA"/>
        </w:rPr>
        <w:t>行政执法信息公示等。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ascii="仿宋_GB2312" w:hAnsi="微软雅黑" w:eastAsia="仿宋_GB2312" w:cs="仿宋_GB2312"/>
          <w:kern w:val="0"/>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（三）依申请公开</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严格遵循《中华人民共和国政府信息公开条例》，正确处理好依申请公开答复过程中的各个时间节点，有效提高了依申请公开工作答复效率和水平，保证程序正当合法、内容规范。准确公示政府信息公开办公地址、联系人员、联系电话等指南信息，畅通电子邮件、现场、邮件邮寄等多形式政府信息公开申请渠道，安排专人负责，及时接收接待。2021年共接待来电、来信、来访等各类咨询66次，共受理政府信息公开申请28件，其中，当面申请18件，网络邮件申请2件，信函申请8件，均按时办结。</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黑体" w:eastAsia="仿宋_GB2312"/>
          <w:sz w:val="32"/>
          <w:szCs w:val="32"/>
          <w:lang w:eastAsia="zh-CN"/>
        </w:rPr>
      </w:pPr>
      <w:r>
        <w:rPr>
          <w:rFonts w:hint="eastAsia" w:ascii="仿宋_GB2312" w:hAnsi="仿宋_GB2312" w:eastAsia="仿宋_GB2312" w:cs="仿宋_GB2312"/>
          <w:color w:val="000000"/>
          <w:kern w:val="2"/>
          <w:sz w:val="32"/>
          <w:szCs w:val="32"/>
          <w:lang w:val="en-US" w:eastAsia="zh-CN" w:bidi="ar"/>
        </w:rPr>
        <w:t>（四）政府信息管理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积极贯彻《中华人民共和国政府信息公开条例》精神，以公开为原则，不公开为例外，进一步完善信息采集、信息审核、信息发布等方面的规定，明确工作职责，加强工作监督。政府信息和政务公开工作人员定期梳理政府信息公开情况，自查、维护信息发布。按照区政府要求，定期更新地区工作信息。</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仿宋_GB2312" w:eastAsia="仿宋_GB2312" w:cs="仿宋_GB2312"/>
          <w:color w:val="000000"/>
          <w:kern w:val="2"/>
          <w:sz w:val="32"/>
          <w:szCs w:val="32"/>
          <w:lang w:val="en-US" w:eastAsia="zh-CN" w:bidi="ar"/>
        </w:rPr>
      </w:pPr>
      <w:r>
        <w:rPr>
          <w:rFonts w:hint="eastAsia" w:ascii="仿宋_GB2312" w:hAnsi="仿宋_GB2312" w:eastAsia="仿宋_GB2312" w:cs="仿宋_GB2312"/>
          <w:color w:val="000000"/>
          <w:kern w:val="2"/>
          <w:sz w:val="32"/>
          <w:szCs w:val="32"/>
          <w:lang w:val="en-US" w:eastAsia="zh-CN" w:bidi="ar"/>
        </w:rPr>
        <w:t>（五）政府信息公开平台建设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进一步发挥“坝河E讯”微信公众号平台作用，同时通过北京市朝阳区政府网站内容管理系统定期更新维护东坝地区动态信息，实现政府重要信息同步推送。坚持推进政务公众号、政府网站页面与现场解答的联动和互补，发挥新媒体在传播政务信息、引导社会舆论、畅通民意渠道等方面的重要作用。</w:t>
      </w:r>
    </w:p>
    <w:p>
      <w:pPr>
        <w:pStyle w:val="2"/>
        <w:keepNext w:val="0"/>
        <w:keepLines w:val="0"/>
        <w:pageBreakBefore w:val="0"/>
        <w:numPr>
          <w:ilvl w:val="0"/>
          <w:numId w:val="0"/>
        </w:numPr>
        <w:kinsoku/>
        <w:wordWrap/>
        <w:overflowPunct/>
        <w:topLinePunct w:val="0"/>
        <w:autoSpaceDE/>
        <w:autoSpaceDN/>
        <w:bidi w:val="0"/>
        <w:adjustRightInd/>
        <w:snapToGrid/>
        <w:spacing w:line="600" w:lineRule="atLeast"/>
        <w:ind w:left="0" w:leftChars="0" w:right="0" w:rightChars="0" w:firstLine="704"/>
        <w:textAlignment w:val="auto"/>
        <w:outlineLvl w:val="9"/>
        <w:rPr>
          <w:rFonts w:hint="eastAsia" w:ascii="仿宋_GB2312" w:hAnsi="宋体" w:eastAsia="仿宋_GB2312" w:cs="宋体"/>
          <w:spacing w:val="8"/>
          <w:kern w:val="0"/>
          <w:sz w:val="32"/>
          <w:szCs w:val="32"/>
          <w:lang w:val="en-US" w:eastAsia="zh-CN" w:bidi="ar-SA"/>
        </w:rPr>
      </w:pPr>
      <w:r>
        <w:rPr>
          <w:rFonts w:hint="eastAsia" w:ascii="仿宋_GB2312" w:hAnsi="仿宋_GB2312" w:eastAsia="仿宋_GB2312" w:cs="仿宋_GB2312"/>
          <w:color w:val="000000"/>
          <w:kern w:val="2"/>
          <w:sz w:val="32"/>
          <w:szCs w:val="32"/>
          <w:lang w:val="en-US" w:eastAsia="zh-CN" w:bidi="ar"/>
        </w:rPr>
        <w:t>（六）</w:t>
      </w:r>
      <w:r>
        <w:rPr>
          <w:rFonts w:hint="eastAsia" w:ascii="仿宋_GB2312" w:hAnsi="宋体" w:eastAsia="仿宋_GB2312" w:cs="宋体"/>
          <w:spacing w:val="8"/>
          <w:kern w:val="0"/>
          <w:sz w:val="32"/>
          <w:szCs w:val="32"/>
          <w:lang w:val="en-US" w:eastAsia="zh-CN" w:bidi="ar-SA"/>
        </w:rPr>
        <w:t>教育培训与监督保障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加大政府信息公开培训力度，组织政府</w:t>
      </w:r>
      <w:r>
        <w:rPr>
          <w:rFonts w:hint="default" w:ascii="仿宋_GB2312" w:hAnsi="宋体" w:eastAsia="仿宋_GB2312" w:cs="宋体"/>
          <w:spacing w:val="8"/>
          <w:kern w:val="0"/>
          <w:sz w:val="32"/>
          <w:szCs w:val="32"/>
          <w:lang w:val="en-US" w:eastAsia="zh-CN" w:bidi="ar"/>
        </w:rPr>
        <w:t>信息写作专项培训，</w:t>
      </w:r>
      <w:r>
        <w:rPr>
          <w:rFonts w:hint="eastAsia" w:ascii="仿宋_GB2312" w:hAnsi="宋体" w:eastAsia="仿宋_GB2312" w:cs="宋体"/>
          <w:spacing w:val="8"/>
          <w:kern w:val="0"/>
          <w:sz w:val="32"/>
          <w:szCs w:val="32"/>
          <w:lang w:val="en-US" w:eastAsia="zh-CN" w:bidi="ar"/>
        </w:rPr>
        <w:t>不断</w:t>
      </w:r>
      <w:r>
        <w:rPr>
          <w:rFonts w:hint="default" w:ascii="仿宋_GB2312" w:hAnsi="宋体" w:eastAsia="仿宋_GB2312" w:cs="宋体"/>
          <w:spacing w:val="8"/>
          <w:kern w:val="0"/>
          <w:sz w:val="32"/>
          <w:szCs w:val="32"/>
          <w:lang w:val="en-US" w:eastAsia="zh-CN" w:bidi="ar"/>
        </w:rPr>
        <w:t>提升</w:t>
      </w:r>
      <w:r>
        <w:rPr>
          <w:rFonts w:hint="eastAsia" w:ascii="仿宋_GB2312" w:hAnsi="宋体" w:eastAsia="仿宋_GB2312" w:cs="宋体"/>
          <w:spacing w:val="8"/>
          <w:kern w:val="0"/>
          <w:sz w:val="32"/>
          <w:szCs w:val="32"/>
          <w:lang w:val="en-US" w:eastAsia="zh-CN" w:bidi="ar"/>
        </w:rPr>
        <w:t>政府</w:t>
      </w:r>
      <w:r>
        <w:rPr>
          <w:rFonts w:hint="default" w:ascii="仿宋_GB2312" w:hAnsi="宋体" w:eastAsia="仿宋_GB2312" w:cs="宋体"/>
          <w:spacing w:val="8"/>
          <w:kern w:val="0"/>
          <w:sz w:val="32"/>
          <w:szCs w:val="32"/>
          <w:lang w:val="en-US" w:eastAsia="zh-CN" w:bidi="ar"/>
        </w:rPr>
        <w:t>信息撰写和发布质量。</w:t>
      </w:r>
      <w:r>
        <w:rPr>
          <w:rFonts w:hint="eastAsia" w:ascii="仿宋_GB2312" w:hAnsi="宋体" w:eastAsia="仿宋_GB2312" w:cs="宋体"/>
          <w:spacing w:val="8"/>
          <w:kern w:val="0"/>
          <w:sz w:val="32"/>
          <w:szCs w:val="32"/>
          <w:lang w:val="en-US" w:eastAsia="zh-CN" w:bidi="ar"/>
        </w:rPr>
        <w:t>利用各类政策文件、培训材料，对各政府部门信息报送人员加强政府信息公开相关法规知识的培训，提高了各部门依法主动公开及解读政府信息的意识。广泛接受群众和社会的监督，重点抓好涉及民生的重大项目等政务内容的公开。</w:t>
      </w: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主动公开政府信息情况</w:t>
      </w:r>
    </w:p>
    <w:p>
      <w:pPr>
        <w:pStyle w:val="2"/>
        <w:rPr>
          <w:rFonts w:hint="eastAsia"/>
          <w:lang w:val="en-US"/>
        </w:rPr>
      </w:pPr>
    </w:p>
    <w:tbl>
      <w:tblPr>
        <w:tblStyle w:val="10"/>
        <w:tblW w:w="97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435"/>
        <w:gridCol w:w="2435"/>
        <w:gridCol w:w="2435"/>
        <w:gridCol w:w="243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340" w:hRule="atLeast"/>
          <w:jc w:val="center"/>
        </w:trPr>
        <w:tc>
          <w:tcPr>
            <w:tcW w:w="9740" w:type="dxa"/>
            <w:gridSpan w:val="4"/>
            <w:tcBorders>
              <w:top w:val="single" w:color="auto" w:sz="8" w:space="0"/>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000000"/>
                <w:kern w:val="0"/>
                <w:sz w:val="20"/>
                <w:szCs w:val="20"/>
                <w:lang w:val="en-US" w:bidi="ar"/>
              </w:rPr>
            </w:pPr>
            <w:r>
              <w:rPr>
                <w:rFonts w:hint="eastAsia" w:ascii="宋体" w:hAnsi="宋体" w:eastAsia="宋体" w:cs="宋体"/>
                <w:color w:val="000000"/>
                <w:kern w:val="0"/>
                <w:sz w:val="20"/>
                <w:szCs w:val="20"/>
                <w:lang w:val="en-US" w:eastAsia="zh-CN" w:bidi="ar"/>
              </w:rPr>
              <w:t>本年制发件数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本年废止件数</w:t>
            </w:r>
          </w:p>
        </w:tc>
        <w:tc>
          <w:tcPr>
            <w:tcW w:w="2435" w:type="dxa"/>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现行有效件</w:t>
            </w:r>
            <w:r>
              <w:rPr>
                <w:rFonts w:hint="eastAsia" w:ascii="宋体" w:hAnsi="宋体" w:eastAsia="宋体" w:cs="宋体"/>
                <w:kern w:val="0"/>
                <w:sz w:val="20"/>
                <w:szCs w:val="20"/>
                <w:lang w:val="en-US" w:eastAsia="zh-CN" w:bidi="ar"/>
              </w:rPr>
              <w:t>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规章</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行政规范性文件</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0</w:t>
            </w:r>
          </w:p>
        </w:tc>
        <w:tc>
          <w:tcPr>
            <w:tcW w:w="2435"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行政许可</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single" w:color="auto" w:sz="8" w:space="0"/>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行政处罚</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410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color w:val="000000"/>
                <w:kern w:val="0"/>
                <w:sz w:val="20"/>
                <w:szCs w:val="20"/>
                <w:lang w:val="en-US" w:eastAsia="zh-CN" w:bidi="ar"/>
              </w:rPr>
              <w:t>行政强制</w:t>
            </w:r>
          </w:p>
        </w:tc>
        <w:tc>
          <w:tcPr>
            <w:tcW w:w="7305" w:type="dxa"/>
            <w:gridSpan w:val="3"/>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eastAsiaTheme="minorEastAsia"/>
                <w:lang w:val="en-US" w:eastAsia="zh-CN"/>
              </w:rPr>
            </w:pPr>
            <w:r>
              <w:rPr>
                <w:rFonts w:hint="eastAsia"/>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9740" w:type="dxa"/>
            <w:gridSpan w:val="4"/>
            <w:tcBorders>
              <w:top w:val="nil"/>
              <w:left w:val="single" w:color="auto" w:sz="8" w:space="0"/>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信息内容</w:t>
            </w:r>
          </w:p>
        </w:tc>
        <w:tc>
          <w:tcPr>
            <w:tcW w:w="7305" w:type="dxa"/>
            <w:gridSpan w:val="3"/>
            <w:tcBorders>
              <w:top w:val="nil"/>
              <w:left w:val="nil"/>
              <w:bottom w:val="single" w:color="auto" w:sz="8" w:space="0"/>
              <w:right w:val="single" w:color="000000"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340" w:hRule="atLeast"/>
          <w:jc w:val="center"/>
        </w:trPr>
        <w:tc>
          <w:tcPr>
            <w:tcW w:w="2435" w:type="dxa"/>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lang w:val="en-US" w:eastAsia="zh-CN"/>
              </w:rPr>
            </w:pPr>
            <w:r>
              <w:rPr>
                <w:rFonts w:hint="eastAsia" w:ascii="宋体" w:hAnsi="宋体" w:eastAsia="宋体" w:cs="宋体"/>
                <w:color w:val="000000"/>
                <w:kern w:val="0"/>
                <w:sz w:val="20"/>
                <w:szCs w:val="20"/>
                <w:lang w:val="en-US" w:eastAsia="zh-CN" w:bidi="ar"/>
              </w:rPr>
              <w:t>行政事业性收费</w:t>
            </w:r>
          </w:p>
        </w:tc>
        <w:tc>
          <w:tcPr>
            <w:tcW w:w="7305" w:type="dxa"/>
            <w:gridSpan w:val="3"/>
            <w:tcBorders>
              <w:top w:val="nil"/>
              <w:left w:val="nil"/>
              <w:bottom w:val="single" w:color="auto" w:sz="8" w:space="0"/>
              <w:right w:val="single" w:color="000000"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left"/>
              <w:rPr>
                <w:rFonts w:hint="eastAsia"/>
                <w:lang w:val="en-US" w:eastAsia="zh-CN"/>
              </w:rPr>
            </w:pPr>
            <w:r>
              <w:rPr>
                <w:rFonts w:hint="eastAsia"/>
                <w:lang w:val="en-US" w:eastAsia="zh-CN"/>
              </w:rPr>
              <w:t>0</w:t>
            </w:r>
          </w:p>
        </w:tc>
      </w:tr>
    </w:tbl>
    <w:p>
      <w:pPr>
        <w:pStyle w:val="2"/>
        <w:widowControl/>
        <w:rPr>
          <w:lang w:val="en-US"/>
        </w:rPr>
      </w:pPr>
    </w:p>
    <w:p>
      <w:pPr>
        <w:keepNext w:val="0"/>
        <w:keepLines w:val="0"/>
        <w:widowControl w:val="0"/>
        <w:numPr>
          <w:ilvl w:val="0"/>
          <w:numId w:val="1"/>
        </w:numPr>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收到和处理政府信息公开申请情况</w:t>
      </w:r>
    </w:p>
    <w:p>
      <w:pPr>
        <w:pStyle w:val="3"/>
        <w:keepNext w:val="0"/>
        <w:keepLines w:val="0"/>
        <w:widowControl/>
        <w:suppressLineNumbers w:val="0"/>
        <w:shd w:val="clear" w:fill="FFFFFF"/>
        <w:spacing w:before="0" w:beforeAutospacing="0" w:after="0" w:afterAutospacing="0"/>
        <w:ind w:left="0" w:right="0" w:firstLine="420"/>
        <w:jc w:val="both"/>
        <w:rPr>
          <w:rFonts w:hint="eastAsia" w:ascii="宋体" w:hAnsi="宋体" w:eastAsia="宋体" w:cs="宋体"/>
          <w:color w:val="333333"/>
          <w:shd w:val="clear" w:fill="FFFFFF"/>
          <w:lang w:val="en-US"/>
        </w:rPr>
      </w:pPr>
    </w:p>
    <w:tbl>
      <w:tblPr>
        <w:tblStyle w:val="10"/>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768"/>
        <w:gridCol w:w="943"/>
        <w:gridCol w:w="3220"/>
        <w:gridCol w:w="688"/>
        <w:gridCol w:w="688"/>
        <w:gridCol w:w="688"/>
        <w:gridCol w:w="688"/>
        <w:gridCol w:w="688"/>
        <w:gridCol w:w="688"/>
        <w:gridCol w:w="689"/>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jc w:val="center"/>
        </w:trPr>
        <w:tc>
          <w:tcPr>
            <w:tcW w:w="4931" w:type="dxa"/>
            <w:gridSpan w:val="3"/>
            <w:vMerge w:val="restart"/>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楷体" w:hAnsi="楷体" w:eastAsia="楷体" w:cs="楷体"/>
                <w:kern w:val="0"/>
                <w:sz w:val="20"/>
                <w:szCs w:val="20"/>
                <w:lang w:val="en-US" w:eastAsia="zh-CN" w:bidi="ar"/>
              </w:rPr>
              <w:t>（本列数据的勾稽关系为：第一项加第二项之和，等于第三项加第四项之和）</w:t>
            </w:r>
          </w:p>
        </w:tc>
        <w:tc>
          <w:tcPr>
            <w:tcW w:w="4817" w:type="dxa"/>
            <w:gridSpan w:val="7"/>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申请人情况</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restart"/>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自然人</w:t>
            </w:r>
          </w:p>
        </w:tc>
        <w:tc>
          <w:tcPr>
            <w:tcW w:w="3440" w:type="dxa"/>
            <w:gridSpan w:val="5"/>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法人或其他组织</w:t>
            </w:r>
          </w:p>
        </w:tc>
        <w:tc>
          <w:tcPr>
            <w:tcW w:w="689" w:type="dxa"/>
            <w:vMerge w:val="restart"/>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vMerge w:val="continue"/>
            <w:tcBorders>
              <w:top w:val="single" w:color="auto" w:sz="8" w:space="0"/>
              <w:left w:val="single" w:color="auto" w:sz="8" w:space="0"/>
              <w:bottom w:val="inset" w:color="auto" w:sz="8" w:space="0"/>
              <w:right w:val="single" w:color="auto" w:sz="8" w:space="0"/>
            </w:tcBorders>
            <w:shd w:val="clear" w:color="auto" w:fill="9BC2E6"/>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vMerge w:val="continue"/>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商业</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企业</w:t>
            </w:r>
          </w:p>
        </w:tc>
        <w:tc>
          <w:tcPr>
            <w:tcW w:w="688" w:type="dxa"/>
            <w:tcBorders>
              <w:top w:val="nil"/>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科研</w:t>
            </w:r>
          </w:p>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社会公益组织</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法律服务机构</w:t>
            </w:r>
          </w:p>
        </w:tc>
        <w:tc>
          <w:tcPr>
            <w:tcW w:w="688" w:type="dxa"/>
            <w:tcBorders>
              <w:top w:val="single" w:color="auto" w:sz="8" w:space="0"/>
              <w:left w:val="nil"/>
              <w:bottom w:val="single" w:color="auto" w:sz="8" w:space="0"/>
              <w:right w:val="single" w:color="auto" w:sz="8" w:space="0"/>
            </w:tcBorders>
            <w:shd w:val="clear" w:color="auto" w:fill="9BC2E6"/>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p>
        </w:tc>
        <w:tc>
          <w:tcPr>
            <w:tcW w:w="689" w:type="dxa"/>
            <w:vMerge w:val="continue"/>
            <w:tcBorders>
              <w:top w:val="single" w:color="auto" w:sz="8" w:space="0"/>
              <w:left w:val="nil"/>
              <w:bottom w:val="inset" w:color="auto" w:sz="8" w:space="0"/>
              <w:right w:val="single" w:color="auto" w:sz="8" w:space="0"/>
            </w:tcBorders>
            <w:shd w:val="clear" w:color="auto" w:fill="9BC2E6"/>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一、本年新收政府信息公开申请数量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28</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28</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二、上年结转政府信息公开申请数量</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restart"/>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三、本年度办理结果</w:t>
            </w: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（一）予以公开</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heme="minorAscii"/>
                <w:sz w:val="21"/>
                <w:szCs w:val="21"/>
              </w:rPr>
            </w:pPr>
            <w:r>
              <w:rPr>
                <w:rFonts w:hint="eastAsia" w:hAnsi="Calibri" w:eastAsia="宋体" w:cs="Calibri" w:asciiTheme="minorAscii"/>
                <w:kern w:val="0"/>
                <w:sz w:val="21"/>
                <w:szCs w:val="21"/>
                <w:lang w:val="en-US" w:eastAsia="zh-CN" w:bidi="ar"/>
              </w:rPr>
              <w:t>3</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default" w:asciiTheme="minorAscii"/>
                <w:sz w:val="21"/>
                <w:szCs w:val="21"/>
              </w:rPr>
            </w:pPr>
            <w:r>
              <w:rPr>
                <w:rFonts w:hint="eastAsia" w:hAnsi="Calibri" w:eastAsia="宋体" w:cs="Calibri" w:asciiTheme="minorAscii"/>
                <w:kern w:val="0"/>
                <w:sz w:val="21"/>
                <w:szCs w:val="21"/>
                <w:lang w:val="en-US" w:eastAsia="zh-CN" w:bidi="ar"/>
              </w:rPr>
              <w:t>3</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（二）部分公开</w:t>
            </w:r>
            <w:r>
              <w:rPr>
                <w:rFonts w:hint="eastAsia" w:ascii="楷体" w:hAnsi="楷体" w:eastAsia="楷体" w:cs="楷体"/>
                <w:kern w:val="0"/>
                <w:sz w:val="20"/>
                <w:szCs w:val="20"/>
                <w:lang w:val="en-US" w:eastAsia="zh-CN" w:bidi="ar"/>
              </w:rPr>
              <w:t>（区分处理的，只计这一情形，不计其他情形）</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default" w:asciiTheme="minorAscii"/>
                <w:sz w:val="21"/>
                <w:szCs w:val="21"/>
              </w:rPr>
            </w:pPr>
            <w:r>
              <w:rPr>
                <w:rFonts w:hint="eastAsia" w:hAnsi="Calibri" w:eastAsia="宋体" w:cs="Calibri" w:asciiTheme="minorAscii"/>
                <w:kern w:val="0"/>
                <w:sz w:val="21"/>
                <w:szCs w:val="21"/>
                <w:lang w:val="en-US" w:eastAsia="zh-CN" w:bidi="ar"/>
              </w:rPr>
              <w:t>1</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hAnsi="Calibri" w:eastAsia="宋体" w:cs="Calibri" w:asciiTheme="minorAscii"/>
                <w:kern w:val="0"/>
                <w:sz w:val="21"/>
                <w:szCs w:val="21"/>
                <w:lang w:val="en-US" w:eastAsia="zh-CN" w:bidi="ar"/>
              </w:rPr>
            </w:pPr>
            <w:r>
              <w:rPr>
                <w:rFonts w:hint="eastAsia" w:hAnsi="Calibri" w:eastAsia="宋体" w:cs="Calibri" w:asciiTheme="minorAscii"/>
                <w:kern w:val="0"/>
                <w:sz w:val="21"/>
                <w:szCs w:val="21"/>
                <w:lang w:val="en-US" w:eastAsia="zh-CN" w:bidi="ar"/>
              </w:rPr>
              <w:t>1</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（三）不予公开</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1.属于国家秘密</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single" w:color="auto" w:sz="8" w:space="0"/>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2.其他法律行政法规禁止公开</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3.危及“三安全一稳定”</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4.保护第三方合法权益</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2</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2</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5.属于三类内部事务信息</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6.属于四类过程性信息</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7.属于行政执法案卷</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8.属于行政查询事项</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eastAsia" w:asciiTheme="minorAscii" w:eastAsiaTheme="minorEastAsia"/>
                <w:sz w:val="21"/>
                <w:szCs w:val="21"/>
                <w:lang w:val="en-US" w:eastAsia="zh-CN"/>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（四）无法提供</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1.本机关不掌握相关政府信息</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20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20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2.没有现成信息需要另行制作</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3.补正后申请内容仍不明确</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（五）不予处理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1.信访举报投诉类申请</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2.重复申请</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3.要求提供公开出版物</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top"/>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4.无正当理由大量反复申请</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79" w:hRule="atLeast"/>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5.要求行政机关确认或重新出具已获取信息</w:t>
            </w:r>
          </w:p>
        </w:tc>
        <w:tc>
          <w:tcPr>
            <w:tcW w:w="688" w:type="dxa"/>
            <w:tcBorders>
              <w:top w:val="nil"/>
              <w:left w:val="nil"/>
              <w:bottom w:val="inset"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inset"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inset"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restart"/>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（六）其他处理</w:t>
            </w: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1.申请人无正当理由逾期不补正、行政机关不再处理其政府信息公开申请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both"/>
              <w:rPr>
                <w:rFonts w:hint="default"/>
              </w:rPr>
            </w:pPr>
            <w:r>
              <w:rPr>
                <w:rFonts w:hint="eastAsia" w:ascii="宋体" w:hAnsi="宋体" w:eastAsia="宋体" w:cs="宋体"/>
                <w:kern w:val="0"/>
                <w:sz w:val="20"/>
                <w:szCs w:val="20"/>
                <w:lang w:val="en-US" w:eastAsia="zh-CN" w:bidi="ar"/>
              </w:rPr>
              <w:t>2.申请人逾期未按收费通知要求缴纳费用、行政机关不再处理其政府信息公开申请</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943" w:type="dxa"/>
            <w:vMerge w:val="continue"/>
            <w:tcBorders>
              <w:top w:val="inset" w:color="auto" w:sz="8" w:space="0"/>
              <w:left w:val="nil"/>
              <w:bottom w:val="inset" w:color="auto" w:sz="8" w:space="0"/>
              <w:right w:val="single" w:color="auto" w:sz="8" w:space="0"/>
            </w:tcBorders>
            <w:shd w:val="clear" w:color="auto" w:fill="DDEBF7"/>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3220" w:type="dxa"/>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3.其他</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textDirection w:val="lrTb"/>
            <w:vAlign w:val="top"/>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768" w:type="dxa"/>
            <w:vMerge w:val="continue"/>
            <w:tcBorders>
              <w:top w:val="nil"/>
              <w:left w:val="single" w:color="auto" w:sz="8" w:space="0"/>
              <w:bottom w:val="inset" w:color="auto" w:sz="8" w:space="0"/>
              <w:right w:val="single" w:color="auto" w:sz="8" w:space="0"/>
            </w:tcBorders>
            <w:shd w:val="clear" w:color="auto" w:fill="BDD7EE"/>
            <w:tcMar>
              <w:left w:w="57" w:type="dxa"/>
              <w:right w:w="57"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4163" w:type="dxa"/>
            <w:gridSpan w:val="2"/>
            <w:tcBorders>
              <w:top w:val="nil"/>
              <w:left w:val="nil"/>
              <w:bottom w:val="single" w:color="auto" w:sz="8" w:space="0"/>
              <w:right w:val="single" w:color="auto" w:sz="8" w:space="0"/>
            </w:tcBorders>
            <w:shd w:val="clear" w:color="auto" w:fill="DDEBF7"/>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（七）总计</w:t>
            </w:r>
          </w:p>
        </w:tc>
        <w:tc>
          <w:tcPr>
            <w:tcW w:w="688" w:type="dxa"/>
            <w:tcBorders>
              <w:top w:val="nil"/>
              <w:left w:val="nil"/>
              <w:bottom w:val="single" w:color="auto" w:sz="8" w:space="0"/>
              <w:right w:val="single" w:color="auto" w:sz="8" w:space="0"/>
            </w:tcBorders>
            <w:shd w:val="clear" w:color="auto" w:fill="auto"/>
            <w:tcMar>
              <w:left w:w="57" w:type="dxa"/>
              <w:right w:w="57" w:type="dxa"/>
            </w:tcMar>
            <w:vAlign w:val="center"/>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26</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8" w:type="dxa"/>
            <w:tcBorders>
              <w:top w:val="nil"/>
              <w:left w:val="nil"/>
              <w:bottom w:val="single" w:color="auto" w:sz="8" w:space="0"/>
              <w:right w:val="single" w:color="auto" w:sz="8" w:space="0"/>
            </w:tcBorders>
            <w:shd w:val="clear" w:color="auto" w:fill="auto"/>
            <w:tcMar>
              <w:left w:w="57" w:type="dxa"/>
              <w:right w:w="57" w:type="dxa"/>
            </w:tcMar>
            <w:textDirection w:val="lrTb"/>
            <w:vAlign w:val="center"/>
          </w:tcPr>
          <w:p>
            <w:pPr>
              <w:keepNext w:val="0"/>
              <w:keepLines w:val="0"/>
              <w:widowControl/>
              <w:suppressLineNumbers w:val="0"/>
              <w:spacing w:before="0" w:beforeAutospacing="0" w:after="0" w:afterAutospacing="0"/>
              <w:ind w:left="0" w:leftChars="0" w:right="0" w:rightChars="0"/>
              <w:jc w:val="center"/>
              <w:rPr>
                <w:rFonts w:hint="default" w:asciiTheme="minorAscii"/>
                <w:sz w:val="21"/>
                <w:szCs w:val="21"/>
              </w:rPr>
            </w:pPr>
            <w:r>
              <w:rPr>
                <w:rFonts w:hint="eastAsia" w:asciiTheme="minorAscii"/>
                <w:sz w:val="21"/>
                <w:szCs w:val="21"/>
                <w:lang w:val="en-US" w:eastAsia="zh-CN"/>
              </w:rPr>
              <w:t>0</w:t>
            </w:r>
          </w:p>
        </w:tc>
        <w:tc>
          <w:tcPr>
            <w:tcW w:w="689" w:type="dxa"/>
            <w:tcBorders>
              <w:top w:val="nil"/>
              <w:left w:val="nil"/>
              <w:bottom w:val="single" w:color="auto" w:sz="8" w:space="0"/>
              <w:right w:val="single" w:color="auto" w:sz="8" w:space="0"/>
            </w:tcBorders>
            <w:shd w:val="clear" w:color="auto" w:fill="auto"/>
            <w:tcMar>
              <w:left w:w="57" w:type="dxa"/>
              <w:right w:w="57" w:type="dxa"/>
            </w:tcMar>
            <w:vAlign w:val="top"/>
          </w:tcPr>
          <w:p>
            <w:pPr>
              <w:keepNext w:val="0"/>
              <w:keepLines w:val="0"/>
              <w:widowControl/>
              <w:suppressLineNumbers w:val="0"/>
              <w:spacing w:before="0" w:beforeAutospacing="0" w:after="0" w:afterAutospacing="0"/>
              <w:ind w:left="0" w:right="0"/>
              <w:jc w:val="center"/>
              <w:rPr>
                <w:rFonts w:hint="eastAsia" w:asciiTheme="minorAscii" w:eastAsiaTheme="minorEastAsia"/>
                <w:sz w:val="21"/>
                <w:szCs w:val="21"/>
                <w:lang w:val="en-US" w:eastAsia="zh-CN"/>
              </w:rPr>
            </w:pPr>
            <w:r>
              <w:rPr>
                <w:rFonts w:hint="eastAsia" w:asciiTheme="minorAscii"/>
                <w:sz w:val="21"/>
                <w:szCs w:val="21"/>
                <w:lang w:val="en-US" w:eastAsia="zh-CN"/>
              </w:rPr>
              <w:t>26</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jc w:val="center"/>
        </w:trPr>
        <w:tc>
          <w:tcPr>
            <w:tcW w:w="4931" w:type="dxa"/>
            <w:gridSpan w:val="3"/>
            <w:tcBorders>
              <w:top w:val="nil"/>
              <w:left w:val="single" w:color="auto" w:sz="8" w:space="0"/>
              <w:bottom w:val="single" w:color="auto" w:sz="8" w:space="0"/>
              <w:right w:val="single" w:color="auto" w:sz="8" w:space="0"/>
            </w:tcBorders>
            <w:shd w:val="clear" w:color="auto" w:fill="BDD7EE"/>
            <w:tcMar>
              <w:left w:w="57" w:type="dxa"/>
              <w:right w:w="57" w:type="dxa"/>
            </w:tcMar>
            <w:vAlign w:val="center"/>
          </w:tcPr>
          <w:p>
            <w:pPr>
              <w:keepNext w:val="0"/>
              <w:keepLines w:val="0"/>
              <w:widowControl/>
              <w:suppressLineNumbers w:val="0"/>
              <w:spacing w:before="0" w:beforeAutospacing="0" w:after="0" w:afterAutospacing="0"/>
              <w:ind w:left="0" w:right="0"/>
              <w:jc w:val="left"/>
              <w:rPr>
                <w:rFonts w:hint="default"/>
              </w:rPr>
            </w:pPr>
            <w:r>
              <w:rPr>
                <w:rFonts w:hint="eastAsia" w:ascii="宋体" w:hAnsi="宋体" w:eastAsia="宋体" w:cs="宋体"/>
                <w:kern w:val="0"/>
                <w:sz w:val="20"/>
                <w:szCs w:val="20"/>
                <w:lang w:val="en-US" w:eastAsia="zh-CN" w:bidi="ar"/>
              </w:rPr>
              <w:t>四、结转下年度继续办理</w:t>
            </w:r>
          </w:p>
        </w:tc>
        <w:tc>
          <w:tcPr>
            <w:tcW w:w="688" w:type="dxa"/>
            <w:tcBorders>
              <w:top w:val="inset" w:color="auto" w:sz="6" w:space="0"/>
              <w:left w:val="nil"/>
              <w:bottom w:val="inset" w:color="auto" w:sz="6" w:space="0"/>
              <w:right w:val="inset" w:color="auto" w:sz="6" w:space="0"/>
            </w:tcBorders>
            <w:shd w:val="clear" w:color="auto" w:fill="auto"/>
            <w:textDirection w:val="lrTb"/>
            <w:vAlign w:val="center"/>
          </w:tcPr>
          <w:p>
            <w:pPr>
              <w:keepNext w:val="0"/>
              <w:keepLines w:val="0"/>
              <w:widowControl/>
              <w:suppressLineNumbers w:val="0"/>
              <w:spacing w:before="0" w:beforeAutospacing="0" w:after="0" w:afterAutospacing="0"/>
              <w:ind w:left="0" w:leftChars="0" w:right="0" w:rightChars="0"/>
              <w:jc w:val="center"/>
              <w:rPr>
                <w:rFonts w:hint="eastAsia" w:hAnsi="Calibri" w:eastAsia="宋体" w:cs="宋体" w:asciiTheme="minorAscii"/>
                <w:sz w:val="21"/>
                <w:szCs w:val="21"/>
                <w:lang w:val="en-US" w:eastAsia="zh-CN"/>
              </w:rPr>
            </w:pPr>
            <w:r>
              <w:rPr>
                <w:rFonts w:hint="eastAsia" w:hAnsi="Calibri" w:eastAsia="宋体" w:cs="宋体" w:asciiTheme="minorAscii"/>
                <w:sz w:val="21"/>
                <w:szCs w:val="21"/>
                <w:lang w:val="en-US" w:eastAsia="zh-CN"/>
              </w:rPr>
              <w:t>2</w:t>
            </w:r>
          </w:p>
        </w:tc>
        <w:tc>
          <w:tcPr>
            <w:tcW w:w="688" w:type="dxa"/>
            <w:tcBorders>
              <w:top w:val="inset" w:color="auto" w:sz="6" w:space="0"/>
              <w:left w:val="nil"/>
              <w:bottom w:val="inset" w:color="auto" w:sz="6" w:space="0"/>
              <w:right w:val="inset" w:color="auto" w:sz="6" w:space="0"/>
            </w:tcBorders>
            <w:shd w:val="clear" w:color="auto" w:fill="auto"/>
            <w:textDirection w:val="lrTb"/>
            <w:vAlign w:val="center"/>
          </w:tcPr>
          <w:p>
            <w:pPr>
              <w:keepNext w:val="0"/>
              <w:keepLines w:val="0"/>
              <w:widowControl/>
              <w:suppressLineNumbers w:val="0"/>
              <w:spacing w:before="0" w:beforeAutospacing="0" w:after="0" w:afterAutospacing="0"/>
              <w:ind w:left="0" w:leftChars="0" w:right="0" w:rightChars="0"/>
              <w:jc w:val="center"/>
              <w:rPr>
                <w:rFonts w:hint="eastAsia" w:hAnsi="Calibri" w:eastAsia="宋体" w:cs="宋体" w:asciiTheme="minorAscii"/>
                <w:sz w:val="21"/>
                <w:szCs w:val="21"/>
                <w:lang w:val="en-US"/>
              </w:rPr>
            </w:pPr>
            <w:r>
              <w:rPr>
                <w:rFonts w:hint="eastAsia" w:asciiTheme="minorAscii"/>
                <w:sz w:val="21"/>
                <w:szCs w:val="21"/>
                <w:lang w:val="en-US" w:eastAsia="zh-CN"/>
              </w:rPr>
              <w:t>0</w:t>
            </w:r>
          </w:p>
        </w:tc>
        <w:tc>
          <w:tcPr>
            <w:tcW w:w="688" w:type="dxa"/>
            <w:tcBorders>
              <w:top w:val="inset" w:color="auto" w:sz="6" w:space="0"/>
              <w:left w:val="nil"/>
              <w:bottom w:val="inset" w:color="auto" w:sz="6" w:space="0"/>
              <w:right w:val="inset" w:color="auto" w:sz="6" w:space="0"/>
            </w:tcBorders>
            <w:shd w:val="clear" w:color="auto" w:fill="auto"/>
            <w:textDirection w:val="lrTb"/>
            <w:vAlign w:val="center"/>
          </w:tcPr>
          <w:p>
            <w:pPr>
              <w:keepNext w:val="0"/>
              <w:keepLines w:val="0"/>
              <w:widowControl/>
              <w:suppressLineNumbers w:val="0"/>
              <w:spacing w:before="0" w:beforeAutospacing="0" w:after="0" w:afterAutospacing="0"/>
              <w:ind w:left="0" w:leftChars="0" w:right="0" w:rightChars="0"/>
              <w:jc w:val="center"/>
              <w:rPr>
                <w:rFonts w:hint="eastAsia" w:hAnsi="Calibri" w:eastAsia="宋体" w:cs="宋体" w:asciiTheme="minorAscii"/>
                <w:sz w:val="21"/>
                <w:szCs w:val="21"/>
                <w:lang w:val="en-US"/>
              </w:rPr>
            </w:pPr>
            <w:r>
              <w:rPr>
                <w:rFonts w:hint="eastAsia" w:asciiTheme="minorAscii"/>
                <w:sz w:val="21"/>
                <w:szCs w:val="21"/>
                <w:lang w:val="en-US" w:eastAsia="zh-CN"/>
              </w:rPr>
              <w:t>0</w:t>
            </w:r>
          </w:p>
        </w:tc>
        <w:tc>
          <w:tcPr>
            <w:tcW w:w="688" w:type="dxa"/>
            <w:tcBorders>
              <w:top w:val="inset" w:color="auto" w:sz="6" w:space="0"/>
              <w:left w:val="nil"/>
              <w:bottom w:val="inset" w:color="auto" w:sz="6" w:space="0"/>
              <w:right w:val="inset" w:color="auto" w:sz="6" w:space="0"/>
            </w:tcBorders>
            <w:shd w:val="clear" w:color="auto" w:fill="auto"/>
            <w:textDirection w:val="lrTb"/>
            <w:vAlign w:val="center"/>
          </w:tcPr>
          <w:p>
            <w:pPr>
              <w:keepNext w:val="0"/>
              <w:keepLines w:val="0"/>
              <w:widowControl/>
              <w:suppressLineNumbers w:val="0"/>
              <w:spacing w:before="0" w:beforeAutospacing="0" w:after="0" w:afterAutospacing="0"/>
              <w:ind w:left="0" w:leftChars="0" w:right="0" w:rightChars="0"/>
              <w:jc w:val="center"/>
              <w:rPr>
                <w:rFonts w:hint="eastAsia" w:hAnsi="Calibri" w:eastAsia="宋体" w:cs="宋体" w:asciiTheme="minorAscii"/>
                <w:sz w:val="21"/>
                <w:szCs w:val="21"/>
                <w:lang w:val="en-US"/>
              </w:rPr>
            </w:pPr>
            <w:r>
              <w:rPr>
                <w:rFonts w:hint="eastAsia" w:asciiTheme="minorAscii"/>
                <w:sz w:val="21"/>
                <w:szCs w:val="21"/>
                <w:lang w:val="en-US" w:eastAsia="zh-CN"/>
              </w:rPr>
              <w:t>0</w:t>
            </w:r>
          </w:p>
        </w:tc>
        <w:tc>
          <w:tcPr>
            <w:tcW w:w="688" w:type="dxa"/>
            <w:tcBorders>
              <w:top w:val="inset" w:color="auto" w:sz="6" w:space="0"/>
              <w:left w:val="nil"/>
              <w:bottom w:val="inset" w:color="auto" w:sz="6" w:space="0"/>
              <w:right w:val="inset" w:color="auto" w:sz="6" w:space="0"/>
            </w:tcBorders>
            <w:shd w:val="clear" w:color="auto" w:fill="auto"/>
            <w:textDirection w:val="lrTb"/>
            <w:vAlign w:val="center"/>
          </w:tcPr>
          <w:p>
            <w:pPr>
              <w:keepNext w:val="0"/>
              <w:keepLines w:val="0"/>
              <w:widowControl/>
              <w:suppressLineNumbers w:val="0"/>
              <w:spacing w:before="0" w:beforeAutospacing="0" w:after="0" w:afterAutospacing="0"/>
              <w:ind w:left="0" w:leftChars="0" w:right="0" w:rightChars="0"/>
              <w:jc w:val="center"/>
              <w:rPr>
                <w:rFonts w:hint="eastAsia" w:hAnsi="Calibri" w:eastAsia="宋体" w:cs="宋体" w:asciiTheme="minorAscii"/>
                <w:sz w:val="21"/>
                <w:szCs w:val="21"/>
                <w:lang w:val="en-US"/>
              </w:rPr>
            </w:pPr>
            <w:r>
              <w:rPr>
                <w:rFonts w:hint="eastAsia" w:asciiTheme="minorAscii"/>
                <w:sz w:val="21"/>
                <w:szCs w:val="21"/>
                <w:lang w:val="en-US" w:eastAsia="zh-CN"/>
              </w:rPr>
              <w:t>0</w:t>
            </w:r>
          </w:p>
        </w:tc>
        <w:tc>
          <w:tcPr>
            <w:tcW w:w="688" w:type="dxa"/>
            <w:tcBorders>
              <w:top w:val="inset" w:color="auto" w:sz="6" w:space="0"/>
              <w:left w:val="nil"/>
              <w:bottom w:val="inset" w:color="auto" w:sz="6" w:space="0"/>
              <w:right w:val="inset" w:color="auto" w:sz="6" w:space="0"/>
            </w:tcBorders>
            <w:shd w:val="clear" w:color="auto" w:fill="auto"/>
            <w:textDirection w:val="lrTb"/>
            <w:vAlign w:val="center"/>
          </w:tcPr>
          <w:p>
            <w:pPr>
              <w:keepNext w:val="0"/>
              <w:keepLines w:val="0"/>
              <w:widowControl/>
              <w:suppressLineNumbers w:val="0"/>
              <w:spacing w:before="0" w:beforeAutospacing="0" w:after="0" w:afterAutospacing="0"/>
              <w:ind w:left="0" w:leftChars="0" w:right="0" w:rightChars="0"/>
              <w:jc w:val="center"/>
              <w:rPr>
                <w:rFonts w:hint="eastAsia" w:hAnsi="Calibri" w:eastAsia="宋体" w:cs="宋体" w:asciiTheme="minorAscii"/>
                <w:sz w:val="21"/>
                <w:szCs w:val="21"/>
                <w:lang w:val="en-US"/>
              </w:rPr>
            </w:pPr>
            <w:r>
              <w:rPr>
                <w:rFonts w:hint="eastAsia" w:asciiTheme="minorAscii"/>
                <w:sz w:val="21"/>
                <w:szCs w:val="21"/>
                <w:lang w:val="en-US" w:eastAsia="zh-CN"/>
              </w:rPr>
              <w:t>0</w:t>
            </w:r>
          </w:p>
        </w:tc>
        <w:tc>
          <w:tcPr>
            <w:tcW w:w="689" w:type="dxa"/>
            <w:tcBorders>
              <w:top w:val="inset" w:color="auto" w:sz="6" w:space="0"/>
              <w:left w:val="nil"/>
              <w:bottom w:val="inset" w:color="auto" w:sz="6" w:space="0"/>
              <w:right w:val="inset" w:color="auto" w:sz="6" w:space="0"/>
            </w:tcBorders>
            <w:shd w:val="clear" w:color="auto" w:fill="auto"/>
            <w:textDirection w:val="lrTb"/>
            <w:vAlign w:val="top"/>
          </w:tcPr>
          <w:p>
            <w:pPr>
              <w:keepNext w:val="0"/>
              <w:keepLines w:val="0"/>
              <w:widowControl/>
              <w:suppressLineNumbers w:val="0"/>
              <w:spacing w:before="0" w:beforeAutospacing="0" w:after="0" w:afterAutospacing="0"/>
              <w:ind w:left="0" w:leftChars="0" w:right="0" w:rightChars="0"/>
              <w:jc w:val="center"/>
              <w:rPr>
                <w:rFonts w:hint="eastAsia" w:hAnsi="Calibri" w:eastAsia="宋体" w:cs="宋体" w:asciiTheme="minorAscii"/>
                <w:sz w:val="21"/>
                <w:szCs w:val="21"/>
                <w:lang w:val="en-US" w:eastAsia="zh-CN"/>
              </w:rPr>
            </w:pPr>
            <w:r>
              <w:rPr>
                <w:rFonts w:hint="eastAsia" w:hAnsi="Calibri" w:eastAsia="宋体" w:cs="宋体" w:asciiTheme="minorAscii"/>
                <w:sz w:val="21"/>
                <w:szCs w:val="21"/>
                <w:lang w:val="en-US" w:eastAsia="zh-CN"/>
              </w:rPr>
              <w:t>2</w:t>
            </w:r>
          </w:p>
        </w:tc>
      </w:tr>
    </w:tbl>
    <w:p>
      <w:pPr>
        <w:pStyle w:val="2"/>
        <w:widowControl/>
        <w:ind w:left="420" w:leftChars="200"/>
        <w:rPr>
          <w:lang w:val="en-US"/>
        </w:rPr>
      </w:pPr>
    </w:p>
    <w:p>
      <w:pPr>
        <w:pStyle w:val="2"/>
        <w:widowControl/>
        <w:ind w:left="420" w:leftChars="200"/>
        <w:rPr>
          <w:lang w:val="en-US"/>
        </w:rPr>
      </w:pPr>
    </w:p>
    <w:p>
      <w:pPr>
        <w:keepNext w:val="0"/>
        <w:keepLines w:val="0"/>
        <w:widowControl w:val="0"/>
        <w:suppressLineNumbers w:val="0"/>
        <w:spacing w:before="0" w:beforeAutospacing="0" w:after="0" w:afterAutospacing="0" w:line="560" w:lineRule="exact"/>
        <w:ind w:left="0" w:right="0" w:firstLine="640" w:firstLineChars="200"/>
        <w:jc w:val="both"/>
        <w:rPr>
          <w:rFonts w:hint="eastAsia" w:ascii="黑体" w:hAnsi="宋体" w:eastAsia="黑体" w:cs="黑体"/>
          <w:sz w:val="32"/>
          <w:szCs w:val="32"/>
          <w:lang w:val="en-US"/>
        </w:rPr>
      </w:pPr>
      <w:r>
        <w:rPr>
          <w:rFonts w:hint="eastAsia" w:ascii="黑体" w:hAnsi="宋体" w:eastAsia="黑体" w:cs="黑体"/>
          <w:kern w:val="2"/>
          <w:sz w:val="32"/>
          <w:szCs w:val="32"/>
          <w:lang w:val="en-US" w:eastAsia="zh-CN" w:bidi="ar"/>
        </w:rPr>
        <w:t>四、政府信息公开行政复议、行政诉讼情况</w:t>
      </w:r>
    </w:p>
    <w:p>
      <w:pPr>
        <w:keepNext w:val="0"/>
        <w:keepLines w:val="0"/>
        <w:widowControl/>
        <w:suppressLineNumbers w:val="0"/>
        <w:spacing w:before="0" w:beforeAutospacing="0" w:after="0" w:afterAutospacing="0"/>
        <w:ind w:left="0" w:right="0"/>
        <w:jc w:val="center"/>
        <w:rPr>
          <w:lang w:val="en-US"/>
        </w:rPr>
      </w:pPr>
    </w:p>
    <w:tbl>
      <w:tblPr>
        <w:tblStyle w:val="10"/>
        <w:tblW w:w="9748" w:type="dxa"/>
        <w:jc w:val="center"/>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49"/>
        <w:gridCol w:w="649"/>
        <w:gridCol w:w="649"/>
        <w:gridCol w:w="649"/>
        <w:gridCol w:w="649"/>
        <w:gridCol w:w="649"/>
        <w:gridCol w:w="649"/>
        <w:gridCol w:w="650"/>
        <w:gridCol w:w="650"/>
        <w:gridCol w:w="650"/>
        <w:gridCol w:w="651"/>
        <w:gridCol w:w="651"/>
        <w:gridCol w:w="651"/>
        <w:gridCol w:w="651"/>
        <w:gridCol w:w="651"/>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547" w:hRule="atLeast"/>
          <w:jc w:val="center"/>
        </w:trPr>
        <w:tc>
          <w:tcPr>
            <w:tcW w:w="3245" w:type="dxa"/>
            <w:gridSpan w:val="5"/>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行政复议</w:t>
            </w:r>
          </w:p>
        </w:tc>
        <w:tc>
          <w:tcPr>
            <w:tcW w:w="6503" w:type="dxa"/>
            <w:gridSpan w:val="10"/>
            <w:tcBorders>
              <w:top w:val="single" w:color="auto" w:sz="8" w:space="0"/>
              <w:left w:val="single" w:color="auto" w:sz="8" w:space="0"/>
              <w:bottom w:val="single" w:color="auto" w:sz="8" w:space="0"/>
              <w:right w:val="single" w:color="auto" w:sz="8" w:space="0"/>
            </w:tcBorders>
            <w:shd w:val="clear" w:color="auto" w:fill="BDD7EE"/>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行政诉讼</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582" w:hRule="atLeast"/>
          <w:jc w:val="center"/>
        </w:trPr>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结果维持</w:t>
            </w:r>
          </w:p>
        </w:tc>
        <w:tc>
          <w:tcPr>
            <w:tcW w:w="649" w:type="dxa"/>
            <w:vMerge w:val="restart"/>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49" w:type="dxa"/>
            <w:vMerge w:val="restart"/>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总计</w:t>
            </w:r>
          </w:p>
        </w:tc>
        <w:tc>
          <w:tcPr>
            <w:tcW w:w="3248"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未经复议直接起诉</w:t>
            </w:r>
          </w:p>
        </w:tc>
        <w:tc>
          <w:tcPr>
            <w:tcW w:w="3255" w:type="dxa"/>
            <w:gridSpan w:val="5"/>
            <w:tcBorders>
              <w:top w:val="single" w:color="auto" w:sz="8" w:space="0"/>
              <w:left w:val="single" w:color="auto" w:sz="8" w:space="0"/>
              <w:bottom w:val="single" w:color="auto" w:sz="8" w:space="0"/>
              <w:right w:val="single" w:color="auto" w:sz="8" w:space="0"/>
            </w:tcBorders>
            <w:shd w:val="clear" w:color="auto" w:fill="DDEBF7"/>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复议后起诉</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714" w:hRule="atLeast"/>
          <w:jc w:val="center"/>
        </w:trPr>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vMerge w:val="continue"/>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suppressLineNumbers w:val="0"/>
              <w:spacing w:before="0" w:beforeAutospacing="0" w:after="0" w:afterAutospacing="0"/>
              <w:ind w:left="0" w:right="0"/>
              <w:rPr>
                <w:rFonts w:hint="default" w:ascii="Calibri" w:hAnsi="Calibri" w:cs="Calibri"/>
                <w:sz w:val="20"/>
                <w:szCs w:val="20"/>
              </w:rPr>
            </w:pP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其他</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结果</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0"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维持</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结果</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纠正</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其他</w:t>
            </w:r>
            <w:r>
              <w:rPr>
                <w:rFonts w:hint="eastAsia" w:ascii="宋体" w:hAnsi="宋体" w:eastAsia="宋体" w:cs="宋体"/>
                <w:color w:val="000000"/>
                <w:kern w:val="0"/>
                <w:sz w:val="20"/>
                <w:szCs w:val="20"/>
                <w:lang w:val="en-US" w:eastAsia="zh-CN" w:bidi="ar"/>
              </w:rPr>
              <w:br w:type="textWrapping"/>
            </w:r>
            <w:r>
              <w:rPr>
                <w:rFonts w:hint="eastAsia" w:ascii="宋体" w:hAnsi="宋体" w:eastAsia="宋体" w:cs="宋体"/>
                <w:color w:val="000000"/>
                <w:kern w:val="0"/>
                <w:sz w:val="20"/>
                <w:szCs w:val="20"/>
                <w:lang w:val="en-US" w:eastAsia="zh-CN" w:bidi="ar"/>
              </w:rPr>
              <w:t>结果</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kern w:val="0"/>
                <w:sz w:val="20"/>
                <w:szCs w:val="20"/>
                <w:lang w:val="en-US" w:eastAsia="zh-CN" w:bidi="ar"/>
              </w:rPr>
              <w:t>尚未</w:t>
            </w:r>
            <w:r>
              <w:rPr>
                <w:rFonts w:hint="eastAsia" w:ascii="宋体" w:hAnsi="宋体" w:eastAsia="宋体" w:cs="宋体"/>
                <w:kern w:val="0"/>
                <w:sz w:val="20"/>
                <w:szCs w:val="20"/>
                <w:lang w:val="en-US" w:eastAsia="zh-CN" w:bidi="ar"/>
              </w:rPr>
              <w:br w:type="textWrapping"/>
            </w:r>
            <w:r>
              <w:rPr>
                <w:rFonts w:hint="eastAsia" w:ascii="宋体" w:hAnsi="宋体" w:eastAsia="宋体" w:cs="宋体"/>
                <w:kern w:val="0"/>
                <w:sz w:val="20"/>
                <w:szCs w:val="20"/>
                <w:lang w:val="en-US" w:eastAsia="zh-CN" w:bidi="ar"/>
              </w:rPr>
              <w:t>审结</w:t>
            </w:r>
          </w:p>
        </w:tc>
        <w:tc>
          <w:tcPr>
            <w:tcW w:w="651" w:type="dxa"/>
            <w:tcBorders>
              <w:top w:val="single" w:color="auto" w:sz="8" w:space="0"/>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default"/>
              </w:rPr>
            </w:pPr>
            <w:r>
              <w:rPr>
                <w:rFonts w:hint="eastAsia" w:ascii="宋体" w:hAnsi="宋体" w:eastAsia="宋体" w:cs="宋体"/>
                <w:color w:val="000000"/>
                <w:kern w:val="0"/>
                <w:sz w:val="20"/>
                <w:szCs w:val="20"/>
                <w:lang w:val="en-US" w:eastAsia="zh-CN" w:bidi="ar"/>
              </w:rPr>
              <w:t>总计</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fixed"/>
          <w:tblCellMar>
            <w:top w:w="0" w:type="dxa"/>
            <w:left w:w="0" w:type="dxa"/>
            <w:bottom w:w="0" w:type="dxa"/>
            <w:right w:w="0" w:type="dxa"/>
          </w:tblCellMar>
        </w:tblPrEx>
        <w:trPr>
          <w:trHeight w:val="672" w:hRule="atLeast"/>
          <w:jc w:val="center"/>
        </w:trPr>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6</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6</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649"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4</w:t>
            </w:r>
          </w:p>
        </w:tc>
        <w:tc>
          <w:tcPr>
            <w:tcW w:w="650"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8</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1</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0</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suppressLineNumbers w:val="0"/>
              <w:spacing w:before="0" w:beforeAutospacing="0" w:after="0" w:afterAutospacing="0"/>
              <w:ind w:left="0" w:right="0"/>
              <w:jc w:val="center"/>
              <w:rPr>
                <w:rFonts w:hint="eastAsia" w:eastAsiaTheme="minorEastAsia"/>
                <w:lang w:val="en-US" w:eastAsia="zh-CN"/>
              </w:rPr>
            </w:pPr>
            <w:r>
              <w:rPr>
                <w:rFonts w:hint="eastAsia"/>
                <w:lang w:val="en-US" w:eastAsia="zh-CN"/>
              </w:rPr>
              <w:t>2</w:t>
            </w:r>
          </w:p>
        </w:tc>
        <w:tc>
          <w:tcPr>
            <w:tcW w:w="651" w:type="dxa"/>
            <w:tcBorders>
              <w:top w:val="nil"/>
              <w:left w:val="single" w:color="auto" w:sz="8" w:space="0"/>
              <w:bottom w:val="single" w:color="auto" w:sz="8" w:space="0"/>
              <w:right w:val="single" w:color="auto" w:sz="8" w:space="0"/>
            </w:tcBorders>
            <w:shd w:val="clear" w:color="auto" w:fill="auto"/>
            <w:tcMar>
              <w:left w:w="108" w:type="dxa"/>
              <w:right w:w="108" w:type="dxa"/>
            </w:tcMar>
            <w:vAlign w:val="center"/>
          </w:tcPr>
          <w:p>
            <w:pPr>
              <w:keepNext w:val="0"/>
              <w:keepLines w:val="0"/>
              <w:widowControl w:val="0"/>
              <w:suppressLineNumbers w:val="0"/>
              <w:spacing w:before="0" w:beforeAutospacing="0" w:after="0" w:afterAutospacing="0"/>
              <w:ind w:left="0" w:right="0"/>
              <w:jc w:val="center"/>
              <w:rPr>
                <w:rFonts w:hint="eastAsia" w:ascii="宋体" w:hAnsi="Calibri" w:eastAsia="宋体" w:cs="宋体"/>
                <w:sz w:val="24"/>
                <w:szCs w:val="24"/>
                <w:lang w:val="en-US" w:eastAsia="zh-CN"/>
              </w:rPr>
            </w:pPr>
            <w:r>
              <w:rPr>
                <w:rFonts w:hint="eastAsia" w:hAnsi="Calibri" w:eastAsia="宋体" w:cs="宋体" w:asciiTheme="minorAscii"/>
                <w:sz w:val="24"/>
                <w:szCs w:val="24"/>
                <w:lang w:val="en-US" w:eastAsia="zh-CN"/>
              </w:rPr>
              <w:t>3</w:t>
            </w:r>
          </w:p>
        </w:tc>
      </w:tr>
    </w:tbl>
    <w:p>
      <w:pPr>
        <w:keepNext w:val="0"/>
        <w:keepLines w:val="0"/>
        <w:widowControl/>
        <w:suppressLineNumbers w:val="0"/>
        <w:spacing w:before="0" w:beforeAutospacing="0" w:after="0" w:afterAutospacing="0"/>
        <w:ind w:left="0" w:right="0"/>
        <w:jc w:val="left"/>
        <w:rPr>
          <w:lang w:val="en-US"/>
        </w:rPr>
      </w:pPr>
    </w:p>
    <w:p>
      <w:pPr>
        <w:keepNext w:val="0"/>
        <w:keepLines w:val="0"/>
        <w:widowControl/>
        <w:suppressLineNumbers w:val="0"/>
        <w:spacing w:before="0" w:beforeAutospacing="0" w:after="0" w:afterAutospacing="0" w:line="560" w:lineRule="exact"/>
        <w:ind w:left="0" w:right="0" w:firstLine="672" w:firstLineChars="200"/>
        <w:jc w:val="left"/>
        <w:rPr>
          <w:rFonts w:hint="eastAsia" w:ascii="宋体" w:hAnsi="宋体" w:eastAsia="宋体" w:cs="宋体"/>
          <w:spacing w:val="8"/>
          <w:kern w:val="0"/>
          <w:sz w:val="24"/>
          <w:szCs w:val="24"/>
          <w:lang w:val="en-US"/>
        </w:rPr>
      </w:pPr>
      <w:r>
        <w:rPr>
          <w:rFonts w:hint="eastAsia" w:ascii="黑体" w:hAnsi="宋体" w:eastAsia="黑体" w:cs="宋体"/>
          <w:spacing w:val="8"/>
          <w:kern w:val="0"/>
          <w:sz w:val="32"/>
          <w:szCs w:val="32"/>
          <w:lang w:val="en-US" w:eastAsia="zh-CN" w:bidi="ar"/>
        </w:rPr>
        <w:t>五、存在的主要问题及改进情况</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今年来，我地区</w:t>
      </w:r>
      <w:r>
        <w:rPr>
          <w:rFonts w:hint="default" w:ascii="仿宋_GB2312" w:hAnsi="宋体" w:eastAsia="仿宋_GB2312" w:cs="宋体"/>
          <w:spacing w:val="8"/>
          <w:kern w:val="0"/>
          <w:sz w:val="32"/>
          <w:szCs w:val="32"/>
          <w:lang w:val="en-US" w:eastAsia="zh-CN" w:bidi="ar"/>
        </w:rPr>
        <w:t>信息公开工作扎实有效开展，但与公众的需求，还存在一定差距</w:t>
      </w:r>
      <w:r>
        <w:rPr>
          <w:rFonts w:hint="eastAsia" w:ascii="仿宋_GB2312" w:hAnsi="宋体" w:eastAsia="仿宋_GB2312" w:cs="宋体"/>
          <w:spacing w:val="8"/>
          <w:kern w:val="0"/>
          <w:sz w:val="32"/>
          <w:szCs w:val="32"/>
          <w:lang w:val="en-US" w:eastAsia="zh-CN" w:bidi="ar"/>
        </w:rPr>
        <w:t>，政务公开形式有待进一步挖掘。下一步，我地区将深化政务公开内容。对照《中华人民共和国政府信息公开条例》公开范围的规定，认真做好与人民群众利益相关的各类政务信息的公开，如财政预算及执行情况、涉及民生的重大项目内容等，确保内容全面明了。丰富政务公开形式，适应当前新形势发展需要，积极运用现代科技手段，进一步拓宽政务公开渠道及民意征集方式，以达到信息透明、服务便捷和有利监督的目的。</w:t>
      </w:r>
    </w:p>
    <w:p>
      <w:pPr>
        <w:keepNext w:val="0"/>
        <w:keepLines w:val="0"/>
        <w:widowControl/>
        <w:suppressLineNumbers w:val="0"/>
        <w:spacing w:before="0" w:beforeAutospacing="0" w:after="0" w:afterAutospacing="0" w:line="560" w:lineRule="exact"/>
        <w:ind w:left="0" w:right="0" w:firstLine="675"/>
        <w:jc w:val="left"/>
        <w:rPr>
          <w:rFonts w:hint="eastAsia" w:ascii="宋体" w:hAnsi="宋体" w:eastAsia="宋体" w:cs="宋体"/>
          <w:spacing w:val="8"/>
          <w:kern w:val="0"/>
          <w:sz w:val="32"/>
          <w:szCs w:val="32"/>
          <w:lang w:val="en-US"/>
        </w:rPr>
      </w:pPr>
      <w:r>
        <w:rPr>
          <w:rFonts w:hint="eastAsia" w:ascii="黑体" w:hAnsi="宋体" w:eastAsia="黑体" w:cs="宋体"/>
          <w:spacing w:val="8"/>
          <w:kern w:val="0"/>
          <w:sz w:val="32"/>
          <w:szCs w:val="32"/>
          <w:lang w:val="en-US" w:eastAsia="zh-CN" w:bidi="ar"/>
        </w:rPr>
        <w:t>六、其他需要报告的事项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default"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我单位2021年度</w:t>
      </w:r>
      <w:r>
        <w:rPr>
          <w:rFonts w:hint="default" w:ascii="仿宋_GB2312" w:hAnsi="宋体" w:eastAsia="仿宋_GB2312" w:cs="宋体"/>
          <w:spacing w:val="8"/>
          <w:kern w:val="0"/>
          <w:sz w:val="32"/>
          <w:szCs w:val="32"/>
          <w:lang w:val="en-US" w:eastAsia="zh-CN" w:bidi="ar"/>
        </w:rPr>
        <w:t>未收取信息处理费</w:t>
      </w:r>
      <w:r>
        <w:rPr>
          <w:rFonts w:hint="eastAsia" w:ascii="仿宋_GB2312" w:hAnsi="宋体" w:eastAsia="仿宋_GB2312" w:cs="宋体"/>
          <w:spacing w:val="8"/>
          <w:kern w:val="0"/>
          <w:sz w:val="32"/>
          <w:szCs w:val="32"/>
          <w:lang w:val="en-US" w:eastAsia="zh-CN" w:bidi="ar"/>
        </w:rPr>
        <w:t>，</w:t>
      </w:r>
      <w:r>
        <w:rPr>
          <w:rFonts w:hint="eastAsia" w:ascii="仿宋_GB2312" w:hAnsi="仿宋_GB2312" w:eastAsia="仿宋_GB2312" w:cs="仿宋_GB2312"/>
          <w:color w:val="auto"/>
          <w:kern w:val="2"/>
          <w:sz w:val="32"/>
          <w:szCs w:val="32"/>
          <w:lang w:val="en-US" w:eastAsia="zh-CN" w:bidi="ar-SA"/>
        </w:rPr>
        <w:t>发出收费通知的件数和总金额以及实际收取的总金额均为0。</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60" w:lineRule="exact"/>
        <w:ind w:left="0" w:right="0" w:firstLine="640" w:firstLineChars="200"/>
        <w:jc w:val="left"/>
        <w:rPr>
          <w:rFonts w:hint="eastAsia" w:ascii="仿宋_GB2312" w:hAnsi="宋体" w:eastAsia="仿宋_GB2312" w:cs="宋体"/>
          <w:spacing w:val="8"/>
          <w:kern w:val="0"/>
          <w:sz w:val="32"/>
          <w:szCs w:val="32"/>
          <w:lang w:val="en-US" w:eastAsia="zh-CN" w:bidi="ar"/>
        </w:rPr>
      </w:pPr>
      <w:r>
        <w:rPr>
          <w:rFonts w:hint="eastAsia" w:ascii="仿宋_GB2312" w:hAnsi="宋体" w:eastAsia="仿宋_GB2312" w:cs="宋体"/>
          <w:spacing w:val="8"/>
          <w:kern w:val="0"/>
          <w:sz w:val="32"/>
          <w:szCs w:val="32"/>
          <w:lang w:val="en-US" w:eastAsia="zh-CN" w:bidi="ar"/>
        </w:rPr>
        <w:t>本报告所列数据的统计期限,自2021年1月1日起至12月31日止。本报告的电子版可登录“朝阳区政府门户网站（“北京·朝阳”）http://www.bjchy.gov.cn/——政府信息公开栏目——政府信息公开年报”下载查阅。</w:t>
      </w:r>
    </w:p>
    <w:sectPr>
      <w:pgSz w:w="12240" w:h="15840"/>
      <w:pgMar w:top="1440" w:right="1800" w:bottom="1440" w:left="1800" w:header="720" w:footer="72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Cambria Math">
    <w:panose1 w:val="02040503050406030204"/>
    <w:charset w:val="00"/>
    <w:family w:val="auto"/>
    <w:pitch w:val="default"/>
    <w:sig w:usb0="E00002FF" w:usb1="420024FF" w:usb2="00000000"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黑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ourier New">
    <w:panose1 w:val="02070309020205020404"/>
    <w:charset w:val="00"/>
    <w:family w:val="auto"/>
    <w:pitch w:val="default"/>
    <w:sig w:usb0="E0002AFF" w:usb1="C0007843" w:usb2="00000009" w:usb3="00000000" w:csb0="400001FF" w:csb1="FFFF0000"/>
  </w:font>
  <w:font w:name="Calibri Light">
    <w:panose1 w:val="020F0302020204030204"/>
    <w:charset w:val="00"/>
    <w:family w:val="auto"/>
    <w:pitch w:val="default"/>
    <w:sig w:usb0="A00002EF" w:usb1="4000207B" w:usb2="00000000" w:usb3="00000000" w:csb0="2000019F" w:csb1="00000000"/>
  </w:font>
  <w:font w:name="Courier New">
    <w:panose1 w:val="02070309020205020404"/>
    <w:charset w:val="00"/>
    <w:family w:val="swiss"/>
    <w:pitch w:val="default"/>
    <w:sig w:usb0="E0002A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decorative"/>
    <w:pitch w:val="default"/>
    <w:sig w:usb0="80000287" w:usb1="280F3C52" w:usb2="00000016" w:usb3="00000000" w:csb0="0004001F" w:csb1="00000000"/>
  </w:font>
  <w:font w:name="仿宋_GB2312">
    <w:panose1 w:val="02010609030101010101"/>
    <w:charset w:val="86"/>
    <w:family w:val="swiss"/>
    <w:pitch w:val="default"/>
    <w:sig w:usb0="00000001" w:usb1="080E0000" w:usb2="00000000" w:usb3="00000000" w:csb0="00040000" w:csb1="00000000"/>
  </w:font>
  <w:font w:name="仿宋_GB2312">
    <w:panose1 w:val="02010609030101010101"/>
    <w:charset w:val="86"/>
    <w:family w:val="decorative"/>
    <w:pitch w:val="default"/>
    <w:sig w:usb0="00000001" w:usb1="080E0000" w:usb2="00000000" w:usb3="00000000" w:csb0="00040000" w:csb1="00000000"/>
  </w:font>
  <w:font w:name="楷体_GB2312">
    <w:panose1 w:val="02010609030101010101"/>
    <w:charset w:val="86"/>
    <w:family w:val="swiss"/>
    <w:pitch w:val="default"/>
    <w:sig w:usb0="00000001" w:usb1="080E0000" w:usb2="00000000" w:usb3="00000000" w:csb0="00040000" w:csb1="00000000"/>
  </w:font>
  <w:font w:name="华文中宋">
    <w:altName w:val="宋体"/>
    <w:panose1 w:val="02010600040101010101"/>
    <w:charset w:val="86"/>
    <w:family w:val="auto"/>
    <w:pitch w:val="default"/>
    <w:sig w:usb0="00000000" w:usb1="00000000" w:usb2="00000000" w:usb3="00000000" w:csb0="0004009F" w:csb1="DFD70000"/>
  </w:font>
  <w:font w:name="Courier New">
    <w:panose1 w:val="02070309020205020404"/>
    <w:charset w:val="00"/>
    <w:family w:val="roman"/>
    <w:pitch w:val="default"/>
    <w:sig w:usb0="E0002AFF" w:usb1="C0007843" w:usb2="00000009" w:usb3="00000000" w:csb0="400001FF" w:csb1="FFFF0000"/>
  </w:font>
  <w:font w:name="微软雅黑">
    <w:panose1 w:val="020B0503020204020204"/>
    <w:charset w:val="86"/>
    <w:family w:val="modern"/>
    <w:pitch w:val="default"/>
    <w:sig w:usb0="80000287" w:usb1="280F3C52" w:usb2="00000016" w:usb3="00000000" w:csb0="0004001F" w:csb1="00000000"/>
  </w:font>
  <w:font w:name="仿宋_GB2312">
    <w:panose1 w:val="02010609030101010101"/>
    <w:charset w:val="86"/>
    <w:family w:val="roma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roman"/>
    <w:pitch w:val="default"/>
    <w:sig w:usb0="00000001" w:usb1="080E0000" w:usb2="00000000" w:usb3="00000000" w:csb0="00040000" w:csb1="00000000"/>
  </w:font>
  <w:font w:name="Courier New">
    <w:panose1 w:val="02070309020205020404"/>
    <w:charset w:val="00"/>
    <w:family w:val="decorative"/>
    <w:pitch w:val="default"/>
    <w:sig w:usb0="E0002AFF" w:usb1="C0007843" w:usb2="00000009" w:usb3="00000000" w:csb0="400001FF" w:csb1="FFFF0000"/>
  </w:font>
  <w:font w:name="微软雅黑">
    <w:panose1 w:val="020B0503020204020204"/>
    <w:charset w:val="86"/>
    <w:family w:val="roman"/>
    <w:pitch w:val="default"/>
    <w:sig w:usb0="80000287" w:usb1="280F3C52" w:usb2="00000016" w:usb3="00000000" w:csb0="0004001F" w:csb1="00000000"/>
  </w:font>
  <w:font w:name="楷体_GB2312">
    <w:panose1 w:val="02010609030101010101"/>
    <w:charset w:val="86"/>
    <w:family w:val="decorative"/>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微软雅黑">
    <w:panose1 w:val="020B0503020204020204"/>
    <w:charset w:val="86"/>
    <w:family w:val="swiss"/>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Calibri">
    <w:panose1 w:val="020F0502020204030204"/>
    <w:charset w:val="86"/>
    <w:family w:val="roman"/>
    <w:pitch w:val="default"/>
    <w:sig w:usb0="E00002FF" w:usb1="4000ACFF" w:usb2="00000001" w:usb3="00000000" w:csb0="2000019F" w:csb1="00000000"/>
  </w:font>
  <w:font w:name="Arial">
    <w:panose1 w:val="020B0604020202020204"/>
    <w:charset w:val="00"/>
    <w:family w:val="roman"/>
    <w:pitch w:val="default"/>
    <w:sig w:usb0="E0002AFF" w:usb1="C0007843" w:usb2="00000009" w:usb3="00000000" w:csb0="400001FF" w:csb1="FFFF0000"/>
  </w:font>
  <w:font w:name="黑体">
    <w:panose1 w:val="02010609060101010101"/>
    <w:charset w:val="86"/>
    <w:family w:val="decorative"/>
    <w:pitch w:val="default"/>
    <w:sig w:usb0="800002BF" w:usb1="38CF7CFA" w:usb2="00000016" w:usb3="00000000" w:csb0="00040001" w:csb1="00000000"/>
  </w:font>
  <w:font w:name="PMingLiU">
    <w:panose1 w:val="02020500000000000000"/>
    <w:charset w:val="88"/>
    <w:family w:val="swiss"/>
    <w:pitch w:val="default"/>
    <w:sig w:usb0="A00002FF" w:usb1="28CFFCFA" w:usb2="00000016" w:usb3="00000000" w:csb0="00100001" w:csb1="00000000"/>
  </w:font>
  <w:font w:name="Microsoft JhengHei">
    <w:panose1 w:val="020B0604030504040204"/>
    <w:charset w:val="88"/>
    <w:family w:val="roman"/>
    <w:pitch w:val="default"/>
    <w:sig w:usb0="00000087" w:usb1="28AF4000" w:usb2="00000016" w:usb3="00000000" w:csb0="00100009" w:csb1="00000000"/>
  </w:font>
  <w:font w:name="Calibri">
    <w:panose1 w:val="020F0502020204030204"/>
    <w:charset w:val="86"/>
    <w:family w:val="swiss"/>
    <w:pitch w:val="default"/>
    <w:sig w:usb0="E00002FF" w:usb1="4000ACFF" w:usb2="00000001" w:usb3="00000000" w:csb0="2000019F" w:csb1="00000000"/>
  </w:font>
  <w:font w:name="Arial Rounded MT Bold">
    <w:altName w:val="Arial"/>
    <w:panose1 w:val="020F0704030504030204"/>
    <w:charset w:val="00"/>
    <w:family w:val="auto"/>
    <w:pitch w:val="default"/>
    <w:sig w:usb0="00000000" w:usb1="00000000" w:usb2="00000000" w:usb3="00000000" w:csb0="20000001" w:csb1="00000000"/>
  </w:font>
  <w:font w:name="华文新魏">
    <w:altName w:val="宋体"/>
    <w:panose1 w:val="02010800040101010101"/>
    <w:charset w:val="86"/>
    <w:family w:val="auto"/>
    <w:pitch w:val="default"/>
    <w:sig w:usb0="00000000" w:usb1="00000000" w:usb2="00000000" w:usb3="00000000" w:csb0="00040000" w:csb1="00000000"/>
  </w:font>
  <w:font w:name="隶书">
    <w:altName w:val="微软雅黑"/>
    <w:panose1 w:val="02010509060101010101"/>
    <w:charset w:val="86"/>
    <w:family w:val="auto"/>
    <w:pitch w:val="default"/>
    <w:sig w:usb0="00000000" w:usb1="00000000" w:usb2="00000000" w:usb3="00000000" w:csb0="00040000" w:csb1="00000000"/>
  </w:font>
  <w:font w:name="仿宋">
    <w:panose1 w:val="02010609060101010101"/>
    <w:charset w:val="86"/>
    <w:family w:val="swiss"/>
    <w:pitch w:val="default"/>
    <w:sig w:usb0="800002BF" w:usb1="38CF7CFA" w:usb2="00000016" w:usb3="00000000" w:csb0="00040001" w:csb1="00000000"/>
  </w:font>
  <w:font w:name="PMingLiU">
    <w:panose1 w:val="02020500000000000000"/>
    <w:charset w:val="88"/>
    <w:family w:val="modern"/>
    <w:pitch w:val="default"/>
    <w:sig w:usb0="A00002FF" w:usb1="28CFFCFA" w:usb2="00000016" w:usb3="00000000" w:csb0="00100001" w:csb1="00000000"/>
  </w:font>
  <w:font w:name="黑体">
    <w:panose1 w:val="02010609060101010101"/>
    <w:charset w:val="86"/>
    <w:family w:val="roman"/>
    <w:pitch w:val="default"/>
    <w:sig w:usb0="800002BF" w:usb1="38CF7CFA" w:usb2="00000016" w:usb3="00000000" w:csb0="00040001" w:csb1="00000000"/>
  </w:font>
  <w:font w:name="黑体">
    <w:panose1 w:val="02010609060101010101"/>
    <w:charset w:val="86"/>
    <w:family w:val="modern"/>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方正小标宋_GBK">
    <w:altName w:val="微软雅黑"/>
    <w:panose1 w:val="03000509000000000000"/>
    <w:charset w:val="86"/>
    <w:family w:val="script"/>
    <w:pitch w:val="default"/>
    <w:sig w:usb0="00000000" w:usb1="00000000" w:usb2="00000010" w:usb3="00000000" w:csb0="00040000" w:csb1="00000000"/>
  </w:font>
  <w:font w:name="Calibri Light">
    <w:panose1 w:val="020F0302020204030204"/>
    <w:charset w:val="00"/>
    <w:family w:val="roman"/>
    <w:pitch w:val="default"/>
    <w:sig w:usb0="A00002EF" w:usb1="4000207B" w:usb2="00000000" w:usb3="00000000" w:csb0="2000019F" w:csb1="00000000"/>
  </w:font>
  <w:font w:name="微软雅黑">
    <w:panose1 w:val="020B0503020204020204"/>
    <w:charset w:val="86"/>
    <w:family w:val="script"/>
    <w:pitch w:val="default"/>
    <w:sig w:usb0="80000287" w:usb1="280F3C52" w:usb2="00000016" w:usb3="00000000" w:csb0="0004001F" w:csb1="00000000"/>
  </w:font>
  <w:font w:name="Calibri Light">
    <w:panose1 w:val="020F0302020204030204"/>
    <w:charset w:val="00"/>
    <w:family w:val="modern"/>
    <w:pitch w:val="default"/>
    <w:sig w:usb0="A00002EF" w:usb1="4000207B" w:usb2="00000000" w:usb3="00000000" w:csb0="2000019F" w:csb1="00000000"/>
  </w:font>
  <w:font w:name="Calibri Light">
    <w:panose1 w:val="020F0302020204030204"/>
    <w:charset w:val="00"/>
    <w:family w:val="swiss"/>
    <w:pitch w:val="default"/>
    <w:sig w:usb0="A00002EF" w:usb1="4000207B" w:usb2="00000000" w:usb3="00000000" w:csb0="2000019F" w:csb1="00000000"/>
  </w:font>
  <w:font w:name="新宋体">
    <w:panose1 w:val="02010609030101010101"/>
    <w:charset w:val="86"/>
    <w:family w:val="auto"/>
    <w:pitch w:val="default"/>
    <w:sig w:usb0="00000003" w:usb1="288F0000" w:usb2="00000006" w:usb3="00000000" w:csb0="00040001" w:csb1="00000000"/>
  </w:font>
  <w:font w:name="Shruti">
    <w:panose1 w:val="020B0502040204020203"/>
    <w:charset w:val="00"/>
    <w:family w:val="auto"/>
    <w:pitch w:val="default"/>
    <w:sig w:usb0="00040003" w:usb1="00000000" w:usb2="00000000" w:usb3="00000000" w:csb0="00000001" w:csb1="00000000"/>
  </w:font>
  <w:font w:name="楷体">
    <w:panose1 w:val="02010609060101010101"/>
    <w:charset w:val="86"/>
    <w:family w:val="swiss"/>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Batang">
    <w:panose1 w:val="02030600000101010101"/>
    <w:charset w:val="81"/>
    <w:family w:val="auto"/>
    <w:pitch w:val="default"/>
    <w:sig w:usb0="B00002AF" w:usb1="69D77CFB" w:usb2="00000030" w:usb3="00000000" w:csb0="4008009F" w:csb1="DFD70000"/>
  </w:font>
  <w:font w:name="DFKai-SB">
    <w:panose1 w:val="03000509000000000000"/>
    <w:charset w:val="88"/>
    <w:family w:val="auto"/>
    <w:pitch w:val="default"/>
    <w:sig w:usb0="00000003" w:usb1="082E0000" w:usb2="00000016" w:usb3="00000000" w:csb0="00100001" w:csb1="00000000"/>
  </w:font>
  <w:font w:name="Dotum">
    <w:panose1 w:val="020B0600000101010101"/>
    <w:charset w:val="81"/>
    <w:family w:val="auto"/>
    <w:pitch w:val="default"/>
    <w:sig w:usb0="B00002AF" w:usb1="69D77CFB" w:usb2="00000030" w:usb3="00000000" w:csb0="4008009F" w:csb1="DFD70000"/>
  </w:font>
  <w:font w:name="DotumChe">
    <w:panose1 w:val="020B0609000101010101"/>
    <w:charset w:val="81"/>
    <w:family w:val="auto"/>
    <w:pitch w:val="default"/>
    <w:sig w:usb0="B00002AF" w:usb1="69D77CFB" w:usb2="00000030" w:usb3="00000000" w:csb0="4008009F" w:csb1="DFD70000"/>
  </w:font>
  <w:font w:name="Gulim">
    <w:panose1 w:val="020B0600000101010101"/>
    <w:charset w:val="81"/>
    <w:family w:val="auto"/>
    <w:pitch w:val="default"/>
    <w:sig w:usb0="B00002AF" w:usb1="69D77CFB" w:usb2="00000030" w:usb3="00000000" w:csb0="4008009F" w:csb1="DFD70000"/>
  </w:font>
  <w:font w:name="Gungsuh">
    <w:panose1 w:val="02030600000101010101"/>
    <w:charset w:val="81"/>
    <w:family w:val="auto"/>
    <w:pitch w:val="default"/>
    <w:sig w:usb0="B00002AF" w:usb1="69D77CFB" w:usb2="00000030" w:usb3="00000000" w:csb0="4008009F" w:csb1="DFD70000"/>
  </w:font>
  <w:font w:name="KS P Mincho">
    <w:panose1 w:val="02030504000101010101"/>
    <w:charset w:val="81"/>
    <w:family w:val="auto"/>
    <w:pitch w:val="default"/>
    <w:sig w:usb0="800002A7" w:usb1="29D77CFB" w:usb2="00000010" w:usb3="00000000" w:csb0="00080000" w:csb1="00000000"/>
  </w:font>
  <w:font w:name="KS Mincho">
    <w:panose1 w:val="02030509000101010101"/>
    <w:charset w:val="81"/>
    <w:family w:val="auto"/>
    <w:pitch w:val="default"/>
    <w:sig w:usb0="800002A7" w:usb1="29D77CFB" w:usb2="00000010" w:usb3="00000000" w:csb0="00080000" w:csb1="00000000"/>
  </w:font>
  <w:font w:name="GungsuhChe">
    <w:panose1 w:val="02030609000101010101"/>
    <w:charset w:val="81"/>
    <w:family w:val="auto"/>
    <w:pitch w:val="default"/>
    <w:sig w:usb0="B00002AF" w:usb1="69D77CFB" w:usb2="00000030" w:usb3="00000000" w:csb0="4008009F" w:csb1="DFD70000"/>
  </w:font>
  <w:font w:name="Verdana">
    <w:panose1 w:val="020B0604030504040204"/>
    <w:charset w:val="00"/>
    <w:family w:val="auto"/>
    <w:pitch w:val="default"/>
    <w:sig w:usb0="A10006FF" w:usb1="4000205B" w:usb2="00000010" w:usb3="00000000" w:csb0="2000019F" w:csb1="00000000"/>
  </w:font>
  <w:font w:name="Vani">
    <w:panose1 w:val="020B0502040204020203"/>
    <w:charset w:val="00"/>
    <w:family w:val="auto"/>
    <w:pitch w:val="default"/>
    <w:sig w:usb0="00200003" w:usb1="00000000" w:usb2="00000000" w:usb3="00000000" w:csb0="00000001" w:csb1="00000000"/>
  </w:font>
  <w:font w:name="Utsaah">
    <w:panose1 w:val="020B0604020202020204"/>
    <w:charset w:val="00"/>
    <w:family w:val="auto"/>
    <w:pitch w:val="default"/>
    <w:sig w:usb0="00008003" w:usb1="00000000" w:usb2="00000000" w:usb3="00000000" w:csb0="00000001" w:csb1="00000000"/>
  </w:font>
  <w:font w:name="Tunga">
    <w:panose1 w:val="020B0502040204020203"/>
    <w:charset w:val="00"/>
    <w:family w:val="auto"/>
    <w:pitch w:val="default"/>
    <w:sig w:usb0="00400003" w:usb1="00000000" w:usb2="00000000" w:usb3="00000000" w:csb0="00000001" w:csb1="00000000"/>
  </w:font>
  <w:font w:name="Trebuchet MS">
    <w:panose1 w:val="020B0603020202020204"/>
    <w:charset w:val="00"/>
    <w:family w:val="auto"/>
    <w:pitch w:val="default"/>
    <w:sig w:usb0="00000287" w:usb1="00000000" w:usb2="00000000" w:usb3="00000000" w:csb0="2000009F" w:csb1="00000000"/>
  </w:font>
  <w:font w:name="Traditional Arabic">
    <w:panose1 w:val="02020603050405020304"/>
    <w:charset w:val="00"/>
    <w:family w:val="auto"/>
    <w:pitch w:val="default"/>
    <w:sig w:usb0="00006003" w:usb1="80000000" w:usb2="00000008" w:usb3="00000000" w:csb0="00000041" w:csb1="2008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decorative"/>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6" w:usb3="00000000" w:csb0="0004000F" w:csb1="00000000"/>
  </w:font>
  <w:font w:name="华文仿宋">
    <w:altName w:val="仿宋"/>
    <w:panose1 w:val="02010600040101010101"/>
    <w:charset w:val="86"/>
    <w:family w:val="auto"/>
    <w:pitch w:val="default"/>
    <w:sig w:usb0="00000000" w:usb1="00000000" w:usb2="00000010" w:usb3="00000000" w:csb0="0004009F" w:csb1="00000000"/>
  </w:font>
  <w:font w:name="Calibri Light">
    <w:panose1 w:val="020F0302020204030204"/>
    <w:charset w:val="00"/>
    <w:family w:val="decorative"/>
    <w:pitch w:val="default"/>
    <w:sig w:usb0="A00002EF" w:usb1="4000207B" w:usb2="00000000" w:usb3="00000000" w:csb0="2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apple-system">
    <w:altName w:val="Segoe Print"/>
    <w:panose1 w:val="00000000000000000000"/>
    <w:charset w:val="00"/>
    <w:family w:val="auto"/>
    <w:pitch w:val="default"/>
    <w:sig w:usb0="00000000" w:usb1="00000000" w:usb2="00000000" w:usb3="00000000" w:csb0="00000000" w:csb1="00000000"/>
  </w:font>
  <w:font w:name="PMingLiU">
    <w:panose1 w:val="02020500000000000000"/>
    <w:charset w:val="88"/>
    <w:family w:val="decorative"/>
    <w:pitch w:val="default"/>
    <w:sig w:usb0="A00002FF" w:usb1="28CFFCFA" w:usb2="00000016" w:usb3="00000000" w:csb0="00100001" w:csb1="00000000"/>
  </w:font>
  <w:font w:name="PMingLiU">
    <w:panose1 w:val="02020500000000000000"/>
    <w:charset w:val="88"/>
    <w:family w:val="roman"/>
    <w:pitch w:val="default"/>
    <w:sig w:usb0="A00002FF" w:usb1="28CFFCFA" w:usb2="00000016" w:usb3="00000000" w:csb0="00100001" w:csb1="00000000"/>
  </w:font>
  <w:font w:name="FangSong_GB2312">
    <w:altName w:val="仿宋_GB2312"/>
    <w:panose1 w:val="00000000000000000000"/>
    <w:charset w:val="00"/>
    <w:family w:val="modern"/>
    <w:pitch w:val="default"/>
    <w:sig w:usb0="00000000" w:usb1="00000000" w:usb2="00000000" w:usb3="00000000" w:csb0="00000001" w:csb1="00000000"/>
  </w:font>
  <w:font w:name="FangSong_GB2312">
    <w:altName w:val="仿宋_GB2312"/>
    <w:panose1 w:val="00000000000000000000"/>
    <w:charset w:val="00"/>
    <w:family w:val="swiss"/>
    <w:pitch w:val="default"/>
    <w:sig w:usb0="00000000" w:usb1="00000000" w:usb2="00000000" w:usb3="00000000" w:csb0="00000001" w:csb1="00000000"/>
  </w:font>
  <w:font w:name="FangSong_GB2312">
    <w:altName w:val="仿宋_GB2312"/>
    <w:panose1 w:val="00000000000000000000"/>
    <w:charset w:val="00"/>
    <w:family w:val="decorative"/>
    <w:pitch w:val="default"/>
    <w:sig w:usb0="00000000" w:usb1="00000000" w:usb2="00000000" w:usb3="00000000" w:csb0="00000001" w:csb1="00000000"/>
  </w:font>
  <w:font w:name="FangSong_GB2312">
    <w:altName w:val="仿宋_GB2312"/>
    <w:panose1 w:val="00000000000000000000"/>
    <w:charset w:val="00"/>
    <w:family w:val="roman"/>
    <w:pitch w:val="default"/>
    <w:sig w:usb0="00000000" w:usb1="00000000" w:usb2="00000000" w:usb3="00000000" w:csb0="00000001" w:csb1="00000000"/>
  </w:font>
  <w:font w:name="PingFang SC">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10006FF" w:usb1="4000205B" w:usb2="00000010" w:usb3="00000000" w:csb0="2000019F" w:csb1="00000000"/>
  </w:font>
  <w:font w:name="方正粗宋简体">
    <w:altName w:val="宋体"/>
    <w:panose1 w:val="03000509000000000000"/>
    <w:charset w:val="86"/>
    <w:family w:val="script"/>
    <w:pitch w:val="default"/>
    <w:sig w:usb0="00000000" w:usb1="00000000" w:usb2="00000000" w:usb3="00000000" w:csb0="00040000" w:csb1="00000000"/>
  </w:font>
  <w:font w:name="Verdana">
    <w:panose1 w:val="020B0604030504040204"/>
    <w:charset w:val="00"/>
    <w:family w:val="decorative"/>
    <w:pitch w:val="default"/>
    <w:sig w:usb0="A10006FF" w:usb1="4000205B" w:usb2="00000010" w:usb3="00000000" w:csb0="2000019F" w:csb1="00000000"/>
  </w:font>
  <w:font w:name="Verdana">
    <w:panose1 w:val="020B0604030504040204"/>
    <w:charset w:val="00"/>
    <w:family w:val="roman"/>
    <w:pitch w:val="default"/>
    <w:sig w:usb0="A10006FF" w:usb1="4000205B" w:usb2="00000010" w:usb3="00000000" w:csb0="2000019F" w:csb1="00000000"/>
  </w:font>
  <w:font w:name="Verdana">
    <w:panose1 w:val="020B0604030504040204"/>
    <w:charset w:val="00"/>
    <w:family w:val="modern"/>
    <w:pitch w:val="default"/>
    <w:sig w:usb0="A10006FF" w:usb1="4000205B" w:usb2="00000010" w:usb3="00000000" w:csb0="2000019F" w:csb1="00000000"/>
  </w:font>
  <w:font w:name="FangSong_GB2312">
    <w:altName w:val="仿宋_GB2312"/>
    <w:panose1 w:val="00000000000000000000"/>
    <w:charset w:val="86"/>
    <w:family w:val="auto"/>
    <w:pitch w:val="default"/>
    <w:sig w:usb0="00000000" w:usb1="00000000" w:usb2="00000000" w:usb3="00000000" w:csb0="00040000" w:csb1="00000000"/>
  </w:font>
  <w:font w:name="Calibri">
    <w:panose1 w:val="020F0502020204030204"/>
    <w:charset w:val="86"/>
    <w:family w:val="modern"/>
    <w:pitch w:val="default"/>
    <w:sig w:usb0="E00002FF" w:usb1="4000ACFF" w:usb2="00000001" w:usb3="00000000" w:csb0="2000019F" w:csb1="00000000"/>
  </w:font>
  <w:font w:name="Arial">
    <w:panose1 w:val="020B0604020202020204"/>
    <w:charset w:val="00"/>
    <w:family w:val="modern"/>
    <w:pitch w:val="default"/>
    <w:sig w:usb0="E0002AFF" w:usb1="C0007843" w:usb2="00000009" w:usb3="00000000" w:csb0="400001FF" w:csb1="FFFF0000"/>
  </w:font>
  <w:font w:name="Microsoft JhengHei">
    <w:panose1 w:val="020B0604030504040204"/>
    <w:charset w:val="88"/>
    <w:family w:val="modern"/>
    <w:pitch w:val="default"/>
    <w:sig w:usb0="00000087" w:usb1="28AF4000" w:usb2="00000016" w:usb3="00000000" w:csb0="00100009" w:csb1="00000000"/>
  </w:font>
  <w:font w:name="Calibri">
    <w:panose1 w:val="020F0502020204030204"/>
    <w:charset w:val="86"/>
    <w:family w:val="decorative"/>
    <w:pitch w:val="default"/>
    <w:sig w:usb0="E00002FF" w:usb1="4000ACFF" w:usb2="00000001" w:usb3="00000000" w:csb0="2000019F" w:csb1="00000000"/>
  </w:font>
  <w:font w:name="Arial">
    <w:panose1 w:val="020B0604020202020204"/>
    <w:charset w:val="00"/>
    <w:family w:val="swiss"/>
    <w:pitch w:val="default"/>
    <w:sig w:usb0="E0002AFF" w:usb1="C0007843" w:usb2="00000009" w:usb3="00000000" w:csb0="400001FF" w:csb1="FFFF0000"/>
  </w:font>
  <w:font w:name="Microsoft JhengHei">
    <w:panose1 w:val="020B0604030504040204"/>
    <w:charset w:val="88"/>
    <w:family w:val="swiss"/>
    <w:pitch w:val="default"/>
    <w:sig w:usb0="00000087" w:usb1="28AF4000" w:usb2="00000016" w:usb3="00000000" w:csb0="00100009" w:csb1="00000000"/>
  </w:font>
  <w:font w:name="Tahoma">
    <w:panose1 w:val="020B0604030504040204"/>
    <w:charset w:val="00"/>
    <w:family w:val="decorative"/>
    <w:pitch w:val="default"/>
    <w:sig w:usb0="E1002EFF" w:usb1="C000605B" w:usb2="00000029" w:usb3="00000000" w:csb0="200101FF" w:csb1="20280000"/>
  </w:font>
  <w:font w:name="Arial">
    <w:panose1 w:val="020B0604020202020204"/>
    <w:charset w:val="00"/>
    <w:family w:val="decorative"/>
    <w:pitch w:val="default"/>
    <w:sig w:usb0="E0002AFF" w:usb1="C0007843" w:usb2="00000009" w:usb3="00000000" w:csb0="400001FF" w:csb1="FFFF0000"/>
  </w:font>
  <w:font w:name="Microsoft JhengHei">
    <w:panose1 w:val="020B0604030504040204"/>
    <w:charset w:val="88"/>
    <w:family w:val="decorative"/>
    <w:pitch w:val="default"/>
    <w:sig w:usb0="00000087" w:usb1="28AF4000" w:usb2="00000016" w:usb3="00000000" w:csb0="00100009" w:csb1="00000000"/>
  </w:font>
  <w:font w:name="Tahoma">
    <w:panose1 w:val="020B0604030504040204"/>
    <w:charset w:val="00"/>
    <w:family w:val="roman"/>
    <w:pitch w:val="default"/>
    <w:sig w:usb0="E1002EFF" w:usb1="C000605B" w:usb2="00000029" w:usb3="00000000" w:csb0="200101FF" w:csb1="20280000"/>
  </w:font>
  <w:font w:name="Tahoma">
    <w:panose1 w:val="020B0604030504040204"/>
    <w:charset w:val="00"/>
    <w:family w:val="modern"/>
    <w:pitch w:val="default"/>
    <w:sig w:usb0="E1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Liberation Sans">
    <w:altName w:val="微软雅黑"/>
    <w:panose1 w:val="00000000000000000000"/>
    <w:charset w:val="00"/>
    <w:family w:val="roman"/>
    <w:pitch w:val="default"/>
    <w:sig w:usb0="00000000" w:usb1="00000000" w:usb2="00000000" w:usb3="00000000" w:csb0="00040001" w:csb1="00000000"/>
  </w:font>
  <w:font w:name="Noto Sans CJK SC Regular">
    <w:altName w:val="宋体"/>
    <w:panose1 w:val="020B0500000000000000"/>
    <w:charset w:val="86"/>
    <w:family w:val="auto"/>
    <w:pitch w:val="default"/>
    <w:sig w:usb0="00000000" w:usb1="00000000" w:usb2="00000016" w:usb3="00000000" w:csb0="602E0107"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614468963">
    <w:nsid w:val="9BD5A163"/>
    <w:multiLevelType w:val="multilevel"/>
    <w:tmpl w:val="9BD5A163"/>
    <w:lvl w:ilvl="0" w:tentative="1">
      <w:start w:val="2"/>
      <w:numFmt w:val="chineseCounting"/>
      <w:suff w:val="nothing"/>
      <w:lvlText w:val="%1、"/>
      <w:lvlJc w:val="left"/>
      <w:pPr>
        <w:ind w:left="0" w:firstLine="0"/>
      </w:pPr>
    </w:lvl>
    <w:lvl w:ilvl="1" w:tentative="1">
      <w:start w:val="1"/>
      <w:numFmt w:val="decimal"/>
      <w:lvlText w:val="%2."/>
      <w:lvlJc w:val="left"/>
      <w:pPr>
        <w:tabs>
          <w:tab w:val="left" w:pos="1440"/>
        </w:tabs>
        <w:ind w:left="1440" w:firstLine="65176"/>
      </w:pPr>
    </w:lvl>
    <w:lvl w:ilvl="2" w:tentative="1">
      <w:start w:val="1"/>
      <w:numFmt w:val="decimal"/>
      <w:lvlText w:val="%3."/>
      <w:lvlJc w:val="left"/>
      <w:pPr>
        <w:tabs>
          <w:tab w:val="left" w:pos="2160"/>
        </w:tabs>
        <w:ind w:left="2160" w:firstLine="65176"/>
      </w:pPr>
    </w:lvl>
    <w:lvl w:ilvl="3" w:tentative="1">
      <w:start w:val="1"/>
      <w:numFmt w:val="decimal"/>
      <w:lvlText w:val="%4."/>
      <w:lvlJc w:val="left"/>
      <w:pPr>
        <w:tabs>
          <w:tab w:val="left" w:pos="2880"/>
        </w:tabs>
        <w:ind w:left="2880" w:firstLine="65176"/>
      </w:pPr>
    </w:lvl>
    <w:lvl w:ilvl="4" w:tentative="1">
      <w:start w:val="1"/>
      <w:numFmt w:val="decimal"/>
      <w:lvlText w:val="%5."/>
      <w:lvlJc w:val="left"/>
      <w:pPr>
        <w:tabs>
          <w:tab w:val="left" w:pos="3600"/>
        </w:tabs>
        <w:ind w:left="3600" w:firstLine="65176"/>
      </w:pPr>
    </w:lvl>
    <w:lvl w:ilvl="5" w:tentative="1">
      <w:start w:val="1"/>
      <w:numFmt w:val="decimal"/>
      <w:lvlText w:val="%6."/>
      <w:lvlJc w:val="left"/>
      <w:pPr>
        <w:tabs>
          <w:tab w:val="left" w:pos="4320"/>
        </w:tabs>
        <w:ind w:left="4320" w:firstLine="65176"/>
      </w:pPr>
    </w:lvl>
    <w:lvl w:ilvl="6" w:tentative="1">
      <w:start w:val="1"/>
      <w:numFmt w:val="decimal"/>
      <w:lvlText w:val="%7."/>
      <w:lvlJc w:val="left"/>
      <w:pPr>
        <w:tabs>
          <w:tab w:val="left" w:pos="5040"/>
        </w:tabs>
        <w:ind w:left="5040" w:firstLine="65176"/>
      </w:pPr>
    </w:lvl>
    <w:lvl w:ilvl="7" w:tentative="1">
      <w:start w:val="1"/>
      <w:numFmt w:val="decimal"/>
      <w:lvlText w:val="%8."/>
      <w:lvlJc w:val="left"/>
      <w:pPr>
        <w:tabs>
          <w:tab w:val="left" w:pos="5760"/>
        </w:tabs>
        <w:ind w:left="5760" w:firstLine="65176"/>
      </w:pPr>
    </w:lvl>
    <w:lvl w:ilvl="8" w:tentative="1">
      <w:start w:val="1"/>
      <w:numFmt w:val="decimal"/>
      <w:lvlText w:val="%9."/>
      <w:lvlJc w:val="left"/>
      <w:pPr>
        <w:tabs>
          <w:tab w:val="left" w:pos="6480"/>
        </w:tabs>
        <w:ind w:left="6480" w:firstLine="65176"/>
      </w:pPr>
    </w:lvl>
  </w:abstractNum>
  <w:num w:numId="1">
    <w:abstractNumId w:val="261446896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C57E8B"/>
    <w:rsid w:val="03682FB9"/>
    <w:rsid w:val="038D3DDF"/>
    <w:rsid w:val="042579D5"/>
    <w:rsid w:val="064E772A"/>
    <w:rsid w:val="068D3A55"/>
    <w:rsid w:val="07682F06"/>
    <w:rsid w:val="0CB54E8C"/>
    <w:rsid w:val="0ECF5035"/>
    <w:rsid w:val="0FA20EFD"/>
    <w:rsid w:val="10E71957"/>
    <w:rsid w:val="14F94D81"/>
    <w:rsid w:val="19962AAF"/>
    <w:rsid w:val="1A0A1B17"/>
    <w:rsid w:val="1B0E7792"/>
    <w:rsid w:val="1D7E7C82"/>
    <w:rsid w:val="1F8D51FC"/>
    <w:rsid w:val="203B7579"/>
    <w:rsid w:val="22EF4BA9"/>
    <w:rsid w:val="236D3D07"/>
    <w:rsid w:val="25827B7B"/>
    <w:rsid w:val="278034C2"/>
    <w:rsid w:val="2C773ADF"/>
    <w:rsid w:val="3028788A"/>
    <w:rsid w:val="306E3863"/>
    <w:rsid w:val="30847DA9"/>
    <w:rsid w:val="327343B2"/>
    <w:rsid w:val="3376555C"/>
    <w:rsid w:val="37BD4572"/>
    <w:rsid w:val="397640C8"/>
    <w:rsid w:val="39912668"/>
    <w:rsid w:val="3C3A43CF"/>
    <w:rsid w:val="3C3B717C"/>
    <w:rsid w:val="3CCA67AA"/>
    <w:rsid w:val="3D42741D"/>
    <w:rsid w:val="411D56E1"/>
    <w:rsid w:val="41861C9E"/>
    <w:rsid w:val="41B11538"/>
    <w:rsid w:val="4246083E"/>
    <w:rsid w:val="4318224C"/>
    <w:rsid w:val="455C7EA9"/>
    <w:rsid w:val="47671C94"/>
    <w:rsid w:val="47E26ACE"/>
    <w:rsid w:val="48406600"/>
    <w:rsid w:val="4AA356D8"/>
    <w:rsid w:val="4B27074D"/>
    <w:rsid w:val="4DE96893"/>
    <w:rsid w:val="51AC399F"/>
    <w:rsid w:val="526642CE"/>
    <w:rsid w:val="535B1626"/>
    <w:rsid w:val="5B112153"/>
    <w:rsid w:val="5CDB4056"/>
    <w:rsid w:val="5D0D5D8A"/>
    <w:rsid w:val="5EE61FA5"/>
    <w:rsid w:val="621524C6"/>
    <w:rsid w:val="644E5D99"/>
    <w:rsid w:val="67E7057C"/>
    <w:rsid w:val="68791EE0"/>
    <w:rsid w:val="70BC1287"/>
    <w:rsid w:val="798B2F99"/>
    <w:rsid w:val="7AB067D2"/>
    <w:rsid w:val="7ACC1EA7"/>
    <w:rsid w:val="7EBA7AFC"/>
    <w:rsid w:val="7F3C783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cs="Calibri"/>
      <w:sz w:val="20"/>
      <w:szCs w:val="20"/>
    </w:rPr>
    <w:tblPr>
      <w:tblLayout w:type="fixed"/>
      <w:tblCellMar>
        <w:top w:w="0" w:type="dxa"/>
        <w:left w:w="108" w:type="dxa"/>
        <w:bottom w:w="0" w:type="dxa"/>
        <w:right w:w="108" w:type="dxa"/>
      </w:tblCellMar>
    </w:tblPr>
  </w:style>
  <w:style w:type="paragraph" w:styleId="2">
    <w:name w:val="Plain Text"/>
    <w:basedOn w:val="1"/>
    <w:link w:val="1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Courier New"/>
      <w:kern w:val="2"/>
      <w:sz w:val="21"/>
      <w:szCs w:val="21"/>
      <w:lang w:val="en-US" w:eastAsia="zh-CN" w:bidi="ar"/>
    </w:rPr>
  </w:style>
  <w:style w:type="paragraph" w:styleId="3">
    <w:name w:val="Normal (Web)"/>
    <w:basedOn w:val="1"/>
    <w:qFormat/>
    <w:uiPriority w:val="0"/>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5">
    <w:name w:val="Strong"/>
    <w:basedOn w:val="4"/>
    <w:qFormat/>
    <w:uiPriority w:val="0"/>
    <w:rPr>
      <w:b/>
    </w:rPr>
  </w:style>
  <w:style w:type="character" w:styleId="6">
    <w:name w:val="FollowedHyperlink"/>
    <w:basedOn w:val="4"/>
    <w:qFormat/>
    <w:uiPriority w:val="0"/>
    <w:rPr>
      <w:color w:val="404040"/>
      <w:u w:val="none"/>
    </w:rPr>
  </w:style>
  <w:style w:type="character" w:styleId="7">
    <w:name w:val="Emphasis"/>
    <w:basedOn w:val="4"/>
    <w:qFormat/>
    <w:uiPriority w:val="0"/>
  </w:style>
  <w:style w:type="character" w:styleId="8">
    <w:name w:val="HTML Variable"/>
    <w:basedOn w:val="4"/>
    <w:qFormat/>
    <w:uiPriority w:val="0"/>
  </w:style>
  <w:style w:type="character" w:styleId="9">
    <w:name w:val="Hyperlink"/>
    <w:basedOn w:val="4"/>
    <w:qFormat/>
    <w:uiPriority w:val="0"/>
    <w:rPr>
      <w:color w:val="404040"/>
      <w:u w:val="none"/>
    </w:rPr>
  </w:style>
  <w:style w:type="character" w:customStyle="1" w:styleId="11">
    <w:name w:val="纯文本 Char"/>
    <w:basedOn w:val="4"/>
    <w:link w:val="2"/>
    <w:qFormat/>
    <w:uiPriority w:val="0"/>
    <w:rPr>
      <w:rFonts w:hint="eastAsia" w:ascii="宋体" w:hAnsi="Courier New" w:eastAsia="宋体" w:cs="Courier New"/>
      <w:kern w:val="2"/>
      <w:sz w:val="2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2021-03-25T11:30:00Z</dcterms:created>
  <dc:creator>Administrator</dc:creator>
  <cp:lastModifiedBy>东坝乡</cp:lastModifiedBy>
  <cp:lastPrinted>2022-01-06T09:54:00Z</cp:lastPrinted>
  <dcterms:modified xsi:type="dcterms:W3CDTF">2022-01-19T06:51:23Z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63565455EC034C6A92A3B4EC4E36682F</vt:lpwstr>
  </property>
</Properties>
</file>