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rPr>
          <w:rFonts w:hint="eastAsia" w:ascii="黑体" w:hAnsi="黑体" w:eastAsia="黑体" w:cs="黑体"/>
          <w:sz w:val="32"/>
          <w:szCs w:val="32"/>
        </w:rPr>
      </w:pPr>
    </w:p>
    <w:p>
      <w:pPr>
        <w:spacing w:line="480" w:lineRule="exact"/>
        <w:rPr>
          <w:rFonts w:ascii="方正小标宋简体" w:eastAsia="方正小标宋简体"/>
          <w:sz w:val="36"/>
          <w:szCs w:val="36"/>
        </w:rPr>
      </w:pPr>
      <w:r>
        <w:rPr>
          <w:rFonts w:hint="eastAsia" w:ascii="黑体" w:hAnsi="黑体" w:eastAsia="黑体"/>
          <w:sz w:val="32"/>
          <w:szCs w:val="32"/>
        </w:rPr>
        <w:t>附件</w:t>
      </w:r>
      <w:r>
        <w:rPr>
          <w:rFonts w:hint="eastAsia" w:ascii="黑体" w:hAnsi="黑体" w:eastAsia="黑体"/>
          <w:sz w:val="32"/>
          <w:szCs w:val="32"/>
          <w:lang w:val="en-US" w:eastAsia="zh-CN"/>
        </w:rPr>
        <w:t>1</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部门整体绩效评价报告</w:t>
      </w:r>
    </w:p>
    <w:p>
      <w:pPr>
        <w:jc w:val="center"/>
        <w:rPr>
          <w:rFonts w:ascii="仿宋_GB2312"/>
          <w:szCs w:val="30"/>
        </w:rPr>
      </w:pP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（一）机构设置及职责工作任务情况</w:t>
      </w:r>
    </w:p>
    <w:p>
      <w:pPr>
        <w:spacing w:line="600" w:lineRule="exact"/>
        <w:ind w:firstLine="640" w:firstLineChars="200"/>
        <w:rPr>
          <w:rFonts w:hint="eastAsia" w:ascii="楷体_GB2312" w:eastAsia="楷体_GB2312"/>
          <w:sz w:val="32"/>
          <w:szCs w:val="32"/>
          <w:lang w:val="en-US" w:eastAsia="zh-CN"/>
        </w:rPr>
      </w:pPr>
      <w:r>
        <w:rPr>
          <w:rFonts w:hint="eastAsia" w:ascii="楷体_GB2312" w:eastAsia="楷体_GB2312"/>
          <w:sz w:val="32"/>
          <w:szCs w:val="32"/>
          <w:lang w:val="en-US" w:eastAsia="zh-CN"/>
        </w:rPr>
        <w:t>1、机构设置情况</w:t>
      </w:r>
    </w:p>
    <w:p>
      <w:p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 xml:space="preserve">东坝乡(地区)党政机关设7个内设机构，包括：综合办公室、党群工作办公室、平安建设办公室、经济发展办公室、民生保障办公室、社区建设办公室、城乡建设办公室。设纪委监察办1个。设综合行政执法队1个。设2个专班，包括：腾退办公室、垃圾分类办公室。下属事业单位5个，包括：市民诉求处置中心、市民活动中心、农村合作经济经营管理站、便民服务中心、社会公共事务服务中心。 </w:t>
      </w:r>
    </w:p>
    <w:p>
      <w:p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eastAsia="仿宋_GB2312" w:cs="Times New Roman"/>
          <w:b w:val="0"/>
          <w:bCs w:val="0"/>
          <w:sz w:val="32"/>
          <w:szCs w:val="32"/>
          <w:highlight w:val="none"/>
          <w:lang w:val="en-US" w:eastAsia="zh-CN"/>
        </w:rPr>
        <w:t>2、</w:t>
      </w:r>
      <w:r>
        <w:rPr>
          <w:rFonts w:hint="eastAsia" w:ascii="Times New Roman" w:hAnsi="Times New Roman" w:eastAsia="仿宋_GB2312" w:cs="Times New Roman"/>
          <w:b w:val="0"/>
          <w:bCs w:val="0"/>
          <w:sz w:val="32"/>
          <w:szCs w:val="32"/>
          <w:highlight w:val="none"/>
          <w:lang w:val="en-US" w:eastAsia="zh-CN"/>
        </w:rPr>
        <w:t>工作任务情况</w:t>
      </w:r>
    </w:p>
    <w:p>
      <w:pPr>
        <w:spacing w:line="60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eastAsia="仿宋_GB2312" w:cs="Times New Roman"/>
          <w:b w:val="0"/>
          <w:bCs w:val="0"/>
          <w:sz w:val="32"/>
          <w:szCs w:val="32"/>
          <w:highlight w:val="none"/>
          <w:lang w:val="en-US" w:eastAsia="zh-CN"/>
        </w:rPr>
        <w:t>2024年，本部门持续推进区域内政治经济</w:t>
      </w:r>
      <w:r>
        <w:rPr>
          <w:rFonts w:hint="eastAsia" w:ascii="Times New Roman" w:hAnsi="Times New Roman" w:eastAsia="仿宋_GB2312" w:cs="Times New Roman"/>
          <w:b w:val="0"/>
          <w:bCs w:val="0"/>
          <w:sz w:val="32"/>
          <w:szCs w:val="32"/>
          <w:highlight w:val="none"/>
          <w:lang w:val="en-US" w:eastAsia="zh-CN"/>
        </w:rPr>
        <w:t>建设，加强基层政权组织建设；落实基础设施建设，改善公共生活设施，加快农村城市化建设。加强地区环境建设，建设社区服务设施，改善居民居住环境；维护地区安全稳定，组织开展群众文化、体育、科普活动，提升居民生活质量。</w:t>
      </w:r>
    </w:p>
    <w:p>
      <w:pPr>
        <w:numPr>
          <w:ilvl w:val="0"/>
          <w:numId w:val="1"/>
        </w:numPr>
        <w:spacing w:line="600" w:lineRule="exact"/>
        <w:ind w:left="210" w:leftChars="0" w:firstLine="420" w:firstLineChars="0"/>
        <w:rPr>
          <w:rFonts w:hint="eastAsia" w:ascii="楷体_GB2312" w:eastAsia="楷体_GB2312"/>
          <w:sz w:val="32"/>
          <w:szCs w:val="32"/>
        </w:rPr>
      </w:pPr>
      <w:r>
        <w:rPr>
          <w:rFonts w:hint="eastAsia" w:ascii="楷体_GB2312" w:eastAsia="楷体_GB2312"/>
          <w:sz w:val="32"/>
          <w:szCs w:val="32"/>
        </w:rPr>
        <w:t>部门整体绩效目标设立情况</w:t>
      </w:r>
    </w:p>
    <w:p>
      <w:pPr>
        <w:spacing w:line="600" w:lineRule="exact"/>
        <w:ind w:firstLine="640" w:firstLineChars="200"/>
        <w:rPr>
          <w:rFonts w:hint="eastAsia" w:ascii="楷体_GB2312" w:eastAsia="楷体_GB2312"/>
          <w:sz w:val="32"/>
          <w:szCs w:val="32"/>
        </w:rPr>
      </w:pPr>
      <w:r>
        <w:rPr>
          <w:rFonts w:hint="eastAsia" w:eastAsia="仿宋_GB2312" w:cs="Times New Roman"/>
          <w:b w:val="0"/>
          <w:bCs w:val="0"/>
          <w:sz w:val="32"/>
          <w:szCs w:val="32"/>
          <w:highlight w:val="none"/>
          <w:lang w:val="en-US" w:eastAsia="zh-CN"/>
        </w:rPr>
        <w:t>本部门整体绩效目标在科学性、可实现性、相关性的基础上，参照相关历史数据、计划标准等，依据本部门职责任务以及单位实际情况而设立制定。</w:t>
      </w:r>
      <w:r>
        <w:rPr>
          <w:rFonts w:hint="eastAsia" w:ascii="Times New Roman" w:hAnsi="Times New Roman" w:eastAsia="仿宋_GB2312" w:cs="Times New Roman"/>
          <w:b w:val="0"/>
          <w:bCs w:val="0"/>
          <w:sz w:val="32"/>
          <w:szCs w:val="32"/>
          <w:highlight w:val="none"/>
          <w:lang w:val="en-US" w:eastAsia="zh-CN"/>
        </w:rPr>
        <w:t>基本支出的评价重点是厉行节约保运转，降低行政运行成本；项目支出的评价重点是规范管理促发展，做到专款专用，提高资金使用效益。</w:t>
      </w:r>
    </w:p>
    <w:p>
      <w:pPr>
        <w:numPr>
          <w:ilvl w:val="0"/>
          <w:numId w:val="2"/>
        </w:numPr>
        <w:spacing w:line="600" w:lineRule="exact"/>
        <w:ind w:left="-10" w:leftChars="0" w:firstLine="640" w:firstLineChars="0"/>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numPr>
          <w:ilvl w:val="0"/>
          <w:numId w:val="0"/>
        </w:numPr>
        <w:spacing w:line="600" w:lineRule="exact"/>
        <w:ind w:firstLine="640" w:firstLineChars="200"/>
        <w:rPr>
          <w:rFonts w:ascii="仿宋_GB2312" w:hAnsi="宋体" w:eastAsia="仿宋_GB2312" w:cs="宋体"/>
          <w:color w:val="000000"/>
          <w:kern w:val="0"/>
          <w:sz w:val="32"/>
          <w:szCs w:val="32"/>
          <w:highlight w:val="yellow"/>
        </w:rPr>
      </w:pP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年全</w:t>
      </w:r>
      <w:r>
        <w:rPr>
          <w:rFonts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32617.825029</w:t>
      </w:r>
      <w:r>
        <w:rPr>
          <w:rFonts w:hint="eastAsia" w:ascii="仿宋_GB2312" w:hAnsi="宋体" w:eastAsia="仿宋_GB2312" w:cs="宋体"/>
          <w:color w:val="000000"/>
          <w:kern w:val="0"/>
          <w:sz w:val="32"/>
          <w:szCs w:val="32"/>
        </w:rPr>
        <w:t>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5347.00992</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项目支出预算数</w:t>
      </w:r>
      <w:r>
        <w:rPr>
          <w:rFonts w:hint="eastAsia" w:ascii="仿宋_GB2312" w:hAnsi="宋体" w:eastAsia="仿宋_GB2312" w:cs="宋体"/>
          <w:color w:val="000000"/>
          <w:kern w:val="0"/>
          <w:sz w:val="32"/>
          <w:szCs w:val="32"/>
          <w:lang w:val="en-US" w:eastAsia="zh-CN"/>
        </w:rPr>
        <w:t>27270.815109</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highlight w:val="yellow"/>
          <w:lang w:val="en-US" w:eastAsia="zh-CN"/>
        </w:rPr>
        <w:t>32590.198979</w:t>
      </w:r>
      <w:r>
        <w:rPr>
          <w:rFonts w:ascii="仿宋_GB2312" w:hAnsi="宋体" w:eastAsia="仿宋_GB2312" w:cs="宋体"/>
          <w:color w:val="000000"/>
          <w:kern w:val="0"/>
          <w:sz w:val="32"/>
          <w:szCs w:val="32"/>
          <w:highlight w:val="yellow"/>
        </w:rPr>
        <w:t>万元</w:t>
      </w:r>
      <w:r>
        <w:rPr>
          <w:rFonts w:hint="eastAsia" w:ascii="仿宋_GB2312" w:hAnsi="宋体" w:eastAsia="仿宋_GB2312" w:cs="宋体"/>
          <w:color w:val="000000"/>
          <w:kern w:val="0"/>
          <w:sz w:val="32"/>
          <w:szCs w:val="32"/>
          <w:highlight w:val="yellow"/>
          <w:lang w:eastAsia="zh-CN"/>
        </w:rPr>
        <w:t>，</w:t>
      </w:r>
      <w:r>
        <w:rPr>
          <w:rFonts w:ascii="仿宋_GB2312" w:hAnsi="宋体" w:eastAsia="仿宋_GB2312" w:cs="宋体"/>
          <w:color w:val="000000"/>
          <w:kern w:val="0"/>
          <w:sz w:val="32"/>
          <w:szCs w:val="32"/>
          <w:highlight w:val="yellow"/>
        </w:rPr>
        <w:t>其中，基本支出</w:t>
      </w:r>
      <w:r>
        <w:rPr>
          <w:rFonts w:hint="eastAsia" w:ascii="仿宋_GB2312" w:hAnsi="宋体" w:eastAsia="仿宋_GB2312" w:cs="宋体"/>
          <w:color w:val="000000"/>
          <w:kern w:val="0"/>
          <w:sz w:val="32"/>
          <w:szCs w:val="32"/>
          <w:highlight w:val="yellow"/>
          <w:lang w:val="en-US" w:eastAsia="zh-CN"/>
        </w:rPr>
        <w:t>5347.00992</w:t>
      </w:r>
      <w:r>
        <w:rPr>
          <w:rFonts w:ascii="仿宋_GB2312" w:hAnsi="宋体" w:eastAsia="仿宋_GB2312" w:cs="宋体"/>
          <w:color w:val="000000"/>
          <w:kern w:val="0"/>
          <w:sz w:val="32"/>
          <w:szCs w:val="32"/>
          <w:highlight w:val="yellow"/>
        </w:rPr>
        <w:t>万元，项目</w:t>
      </w:r>
      <w:r>
        <w:rPr>
          <w:rFonts w:hint="eastAsia" w:ascii="仿宋_GB2312" w:hAnsi="宋体" w:eastAsia="仿宋_GB2312" w:cs="宋体"/>
          <w:color w:val="000000"/>
          <w:kern w:val="0"/>
          <w:sz w:val="32"/>
          <w:szCs w:val="32"/>
          <w:highlight w:val="yellow"/>
        </w:rPr>
        <w:t>支出</w:t>
      </w:r>
      <w:r>
        <w:rPr>
          <w:rFonts w:hint="eastAsia" w:ascii="仿宋_GB2312" w:hAnsi="宋体" w:eastAsia="仿宋_GB2312" w:cs="宋体"/>
          <w:color w:val="000000"/>
          <w:kern w:val="0"/>
          <w:sz w:val="32"/>
          <w:szCs w:val="32"/>
          <w:highlight w:val="yellow"/>
          <w:lang w:val="en-US" w:eastAsia="zh-CN"/>
        </w:rPr>
        <w:t>27243.189059</w:t>
      </w:r>
      <w:r>
        <w:rPr>
          <w:rFonts w:ascii="仿宋_GB2312" w:hAnsi="宋体" w:eastAsia="仿宋_GB2312" w:cs="宋体"/>
          <w:color w:val="000000"/>
          <w:kern w:val="0"/>
          <w:sz w:val="32"/>
          <w:szCs w:val="32"/>
          <w:highlight w:val="yellow"/>
        </w:rPr>
        <w:t>万元，其他支出</w:t>
      </w:r>
      <w:r>
        <w:rPr>
          <w:rFonts w:hint="eastAsia" w:ascii="仿宋_GB2312" w:hAnsi="宋体" w:eastAsia="仿宋_GB2312" w:cs="宋体"/>
          <w:color w:val="000000"/>
          <w:kern w:val="0"/>
          <w:sz w:val="32"/>
          <w:szCs w:val="32"/>
          <w:highlight w:val="yellow"/>
          <w:lang w:val="en-US" w:eastAsia="zh-CN"/>
        </w:rPr>
        <w:t>0</w:t>
      </w:r>
      <w:r>
        <w:rPr>
          <w:rFonts w:ascii="仿宋_GB2312" w:hAnsi="宋体" w:eastAsia="仿宋_GB2312" w:cs="宋体"/>
          <w:color w:val="000000"/>
          <w:kern w:val="0"/>
          <w:sz w:val="32"/>
          <w:szCs w:val="32"/>
          <w:highlight w:val="yellow"/>
        </w:rPr>
        <w:t>万元。</w:t>
      </w:r>
      <w:r>
        <w:rPr>
          <w:rFonts w:hint="eastAsia" w:ascii="仿宋_GB2312" w:hAnsi="宋体" w:eastAsia="仿宋_GB2312" w:cs="宋体"/>
          <w:color w:val="000000"/>
          <w:kern w:val="0"/>
          <w:sz w:val="32"/>
          <w:szCs w:val="32"/>
          <w:highlight w:val="yellow"/>
        </w:rPr>
        <w:t>预算</w:t>
      </w:r>
      <w:r>
        <w:rPr>
          <w:rFonts w:ascii="仿宋_GB2312" w:hAnsi="宋体" w:eastAsia="仿宋_GB2312" w:cs="宋体"/>
          <w:color w:val="000000"/>
          <w:kern w:val="0"/>
          <w:sz w:val="32"/>
          <w:szCs w:val="32"/>
          <w:highlight w:val="yellow"/>
        </w:rPr>
        <w:t>执行率为</w:t>
      </w:r>
      <w:r>
        <w:rPr>
          <w:rFonts w:hint="eastAsia" w:ascii="仿宋_GB2312" w:hAnsi="宋体" w:eastAsia="仿宋_GB2312" w:cs="宋体"/>
          <w:color w:val="000000"/>
          <w:kern w:val="0"/>
          <w:sz w:val="32"/>
          <w:szCs w:val="32"/>
          <w:highlight w:val="yellow"/>
          <w:lang w:val="en-US" w:eastAsia="zh-CN"/>
        </w:rPr>
        <w:t>99.92%</w:t>
      </w:r>
      <w:r>
        <w:rPr>
          <w:rFonts w:hint="eastAsia" w:ascii="仿宋_GB2312" w:hAnsi="宋体" w:eastAsia="仿宋_GB2312" w:cs="宋体"/>
          <w:color w:val="000000"/>
          <w:kern w:val="0"/>
          <w:sz w:val="32"/>
          <w:szCs w:val="32"/>
          <w:highlight w:val="yellow"/>
        </w:rPr>
        <w:t>。</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（一）产出完成情况分析</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1.产出数量</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东坝地区辖区面积24.6平方公里，截至2024年底共29个社区。</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产出质量</w:t>
      </w:r>
    </w:p>
    <w:p>
      <w:pPr>
        <w:spacing w:line="600" w:lineRule="exact"/>
        <w:ind w:left="105" w:leftChars="50" w:firstLine="480" w:firstLineChars="15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2024年，本部门持续加强社区建设，党组织建设，环境建设等工作，落实区域内基础设施建设工作、居民房屋维修工作，加快城市化进程，改善居民生活环境；维护地区安全稳定，组织开展群众文化、体育、科普活动，提升居民生活质量。</w:t>
      </w:r>
    </w:p>
    <w:p>
      <w:pPr>
        <w:spacing w:line="600" w:lineRule="exact"/>
        <w:ind w:left="105" w:leftChars="50" w:firstLine="480" w:firstLineChars="15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3.产出进度</w:t>
      </w:r>
    </w:p>
    <w:p>
      <w:pPr>
        <w:spacing w:line="600" w:lineRule="exact"/>
        <w:ind w:left="105" w:leftChars="50" w:firstLine="480" w:firstLineChars="15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2024年预算项目按照财政局要求支出进度完成支出。</w:t>
      </w:r>
    </w:p>
    <w:p>
      <w:pPr>
        <w:spacing w:line="600" w:lineRule="exact"/>
        <w:ind w:left="105" w:leftChars="50" w:firstLine="480" w:firstLineChars="15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 xml:space="preserve">4.产出成本 </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2024年全年支出</w:t>
      </w:r>
      <w:bookmarkStart w:id="0" w:name="OLE_LINK1"/>
      <w:r>
        <w:rPr>
          <w:rFonts w:hint="eastAsia" w:ascii="仿宋_GB2312" w:hAnsi="宋体" w:eastAsia="仿宋_GB2312" w:cs="宋体"/>
          <w:color w:val="000000"/>
          <w:kern w:val="0"/>
          <w:sz w:val="32"/>
          <w:szCs w:val="32"/>
          <w:lang w:val="en-US" w:eastAsia="zh-CN"/>
        </w:rPr>
        <w:t>32590.198979</w:t>
      </w:r>
      <w:bookmarkEnd w:id="0"/>
      <w:r>
        <w:rPr>
          <w:rFonts w:hint="eastAsia" w:ascii="仿宋_GB2312" w:hAnsi="宋体" w:eastAsia="仿宋_GB2312" w:cs="宋体"/>
          <w:color w:val="000000"/>
          <w:kern w:val="0"/>
          <w:sz w:val="32"/>
          <w:szCs w:val="32"/>
          <w:lang w:val="en-US" w:eastAsia="zh-CN"/>
        </w:rPr>
        <w:t>万元，其中，基本支出</w:t>
      </w:r>
      <w:r>
        <w:rPr>
          <w:rFonts w:hint="eastAsia" w:ascii="仿宋_GB2312" w:hAnsi="宋体" w:eastAsia="仿宋_GB2312" w:cs="宋体"/>
          <w:color w:val="000000"/>
          <w:kern w:val="0"/>
          <w:sz w:val="32"/>
          <w:szCs w:val="32"/>
          <w:lang w:val="en-US" w:eastAsia="zh-CN"/>
        </w:rPr>
        <w:t>5347.00992万元，项目支出</w:t>
      </w:r>
      <w:r>
        <w:rPr>
          <w:rFonts w:hint="eastAsia" w:ascii="仿宋_GB2312" w:hAnsi="宋体" w:eastAsia="仿宋_GB2312" w:cs="宋体"/>
          <w:color w:val="000000"/>
          <w:kern w:val="0"/>
          <w:sz w:val="32"/>
          <w:szCs w:val="32"/>
          <w:lang w:val="en-US" w:eastAsia="zh-CN"/>
        </w:rPr>
        <w:t xml:space="preserve">27243.189059万元         </w:t>
      </w:r>
      <w:r>
        <w:rPr>
          <w:rFonts w:hint="eastAsia" w:ascii="仿宋_GB2312" w:hAnsi="宋体" w:eastAsia="仿宋_GB2312" w:cs="宋体"/>
          <w:color w:val="000000"/>
          <w:kern w:val="0"/>
          <w:sz w:val="32"/>
          <w:szCs w:val="32"/>
        </w:rPr>
        <w:t xml:space="preserve">                   </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1.经济</w:t>
      </w:r>
      <w:r>
        <w:rPr>
          <w:rFonts w:ascii="仿宋_GB2312" w:hAnsi="宋体" w:eastAsia="仿宋_GB2312" w:cs="宋体"/>
          <w:color w:val="000000"/>
          <w:kern w:val="0"/>
          <w:sz w:val="32"/>
          <w:szCs w:val="32"/>
        </w:rPr>
        <w:t>效益</w:t>
      </w:r>
    </w:p>
    <w:p>
      <w:pPr>
        <w:spacing w:line="600" w:lineRule="exact"/>
        <w:ind w:left="105" w:leftChars="50" w:firstLine="480" w:firstLineChars="15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本部门2024年严格按照预算批复进行支出，各项目都及时合理安排支出，完成绩效经济目标。</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2.社会效益</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本部门</w:t>
      </w:r>
      <w:r>
        <w:rPr>
          <w:rFonts w:hint="eastAsia" w:ascii="仿宋_GB2312" w:hAnsi="宋体" w:eastAsia="仿宋_GB2312" w:cs="宋体"/>
          <w:color w:val="000000"/>
          <w:kern w:val="0"/>
          <w:sz w:val="32"/>
          <w:szCs w:val="32"/>
          <w:lang w:val="en-US" w:eastAsia="zh-CN"/>
        </w:rPr>
        <w:t>2024年继续推进民主政治建设，加强基层政权组织建设；维护地区安全稳定，组织开展群众文化、体育、科普活动，提升居民生活质量。社会效益良好。</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环境效益</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本部门</w:t>
      </w:r>
      <w:r>
        <w:rPr>
          <w:rFonts w:hint="eastAsia" w:ascii="仿宋_GB2312" w:hAnsi="宋体" w:eastAsia="仿宋_GB2312" w:cs="宋体"/>
          <w:color w:val="000000"/>
          <w:kern w:val="0"/>
          <w:sz w:val="32"/>
          <w:szCs w:val="32"/>
          <w:lang w:val="en-US" w:eastAsia="zh-CN"/>
        </w:rPr>
        <w:t>2024年继续落实基础设施建设，改善公共生活设施，加快农村城市化建设。加强地区环境建设，建设社区服务设施，改善居民居住环境。环境效益良好。</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4.可持续性影响</w:t>
      </w:r>
    </w:p>
    <w:p>
      <w:pPr>
        <w:spacing w:line="600" w:lineRule="exact"/>
        <w:ind w:left="105" w:leftChars="50" w:firstLine="480" w:firstLineChars="15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本部门2024年完成环境治理、河道沟渠管护、林区护理等多项工作，对区域内环境及基本设施建设形成良性可持续性影响。</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5.服务对象满意度</w:t>
      </w:r>
    </w:p>
    <w:p>
      <w:pPr>
        <w:spacing w:line="600" w:lineRule="exact"/>
        <w:ind w:left="105" w:leftChars="50" w:firstLine="480" w:firstLineChars="15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本部门2024年完成城乡建设、社区建设、综合治理等各方面工作任务，服务对象满意度达到预期绩效目标。</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1.财务</w:t>
      </w:r>
      <w:r>
        <w:rPr>
          <w:rFonts w:ascii="仿宋_GB2312" w:hAnsi="宋体" w:eastAsia="仿宋_GB2312" w:cs="宋体"/>
          <w:color w:val="000000"/>
          <w:kern w:val="0"/>
          <w:sz w:val="32"/>
          <w:szCs w:val="32"/>
        </w:rPr>
        <w:t>管理制度健全性</w:t>
      </w:r>
    </w:p>
    <w:p>
      <w:pPr>
        <w:spacing w:line="600" w:lineRule="exact"/>
        <w:ind w:left="105" w:leftChars="50" w:firstLine="480" w:firstLineChars="150"/>
        <w:rPr>
          <w:rFonts w:hint="default" w:ascii="仿宋_GB2312" w:hAnsi="宋体" w:eastAsia="仿宋_GB2312" w:cs="宋体"/>
          <w:color w:val="000000"/>
          <w:kern w:val="0"/>
          <w:sz w:val="32"/>
          <w:szCs w:val="32"/>
          <w:lang w:val="en-US"/>
        </w:rPr>
      </w:pPr>
      <w:r>
        <w:rPr>
          <w:rFonts w:hint="eastAsia" w:ascii="仿宋_GB2312" w:hAnsi="宋体" w:eastAsia="仿宋_GB2312" w:cs="宋体"/>
          <w:color w:val="000000"/>
          <w:kern w:val="0"/>
          <w:sz w:val="32"/>
          <w:szCs w:val="32"/>
          <w:highlight w:val="none"/>
          <w:lang w:eastAsia="zh-CN"/>
        </w:rPr>
        <w:t>本部门财务管理制度健全，内控制度与内控手册已建立并施行，制定了财务管理办法、政府采购管理办法、合同管理办法、工程管理办法等相应制度，对资金使用及管理等方面进行了明确要求，规定了会计人员岗位职责、账务处理程序、会计内部牵制、财务收支审批等内容,从多个方面实施</w:t>
      </w:r>
      <w:r>
        <w:rPr>
          <w:rFonts w:hint="eastAsia" w:ascii="仿宋_GB2312" w:hAnsi="宋体" w:eastAsia="仿宋_GB2312" w:cs="宋体"/>
          <w:color w:val="000000"/>
          <w:kern w:val="0"/>
          <w:sz w:val="32"/>
          <w:szCs w:val="32"/>
          <w:highlight w:val="none"/>
          <w:lang w:val="en-US" w:eastAsia="zh-CN"/>
        </w:rPr>
        <w:t>监督管理。</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资金使用合规性和安全性</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本部门支出符合国家财经法规和财务管理制度规定以及有关专项资金管理办法的规定，资金的拨付有完整的审批过程和手续，支出符合部门预算批复的用途，资金使用无截留、挤占、挪用、虚列支出等情况。</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会计基础信息完善性</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本部门严格遵守《会计法》、《预算法》、《政府会计准则制度》等法律和财政部及北京市财政局有关财政财务规章，会计基础数据信息完善，会计信息资料完整。</w:t>
      </w:r>
    </w:p>
    <w:p>
      <w:pPr>
        <w:spacing w:line="600" w:lineRule="exact"/>
        <w:ind w:left="105" w:leftChars="50" w:firstLine="480" w:firstLineChars="15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（二）资产管理</w:t>
      </w:r>
    </w:p>
    <w:p>
      <w:pPr>
        <w:spacing w:line="600" w:lineRule="exact"/>
        <w:ind w:left="105" w:leftChars="50" w:firstLine="480" w:firstLineChars="15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根据行政事业单位资产管理的相关要求，我单位制定相应的资产管理制度，定期进行盘点和资产清理，对于资产处置，严格按国有资产处置程序，经报区财政局批准后集中处置。总体执行情况较好。</w:t>
      </w:r>
    </w:p>
    <w:p>
      <w:pPr>
        <w:numPr>
          <w:ilvl w:val="0"/>
          <w:numId w:val="1"/>
        </w:numPr>
        <w:spacing w:line="600" w:lineRule="exact"/>
        <w:ind w:left="210" w:leftChars="0" w:firstLine="420" w:firstLineChars="0"/>
        <w:rPr>
          <w:rFonts w:ascii="楷体_GB2312" w:eastAsia="楷体_GB2312"/>
          <w:sz w:val="32"/>
          <w:szCs w:val="32"/>
        </w:rPr>
      </w:pPr>
      <w:r>
        <w:rPr>
          <w:rFonts w:hint="eastAsia" w:ascii="楷体_GB2312" w:eastAsia="楷体_GB2312"/>
          <w:sz w:val="32"/>
          <w:szCs w:val="32"/>
        </w:rPr>
        <w:t>绩效</w:t>
      </w:r>
      <w:r>
        <w:rPr>
          <w:rFonts w:ascii="楷体_GB2312" w:eastAsia="楷体_GB2312"/>
          <w:sz w:val="32"/>
          <w:szCs w:val="32"/>
        </w:rPr>
        <w:t>管理</w:t>
      </w:r>
    </w:p>
    <w:p>
      <w:pPr>
        <w:spacing w:line="600" w:lineRule="exact"/>
        <w:ind w:left="105" w:leftChars="50" w:firstLine="480" w:firstLineChars="150"/>
        <w:rPr>
          <w:rFonts w:ascii="楷体_GB2312" w:eastAsia="楷体_GB2312"/>
          <w:sz w:val="32"/>
          <w:szCs w:val="32"/>
        </w:rPr>
      </w:pPr>
      <w:r>
        <w:rPr>
          <w:rFonts w:hint="eastAsia" w:ascii="仿宋_GB2312" w:hAnsi="宋体" w:eastAsia="仿宋_GB2312" w:cs="宋体"/>
          <w:color w:val="000000"/>
          <w:kern w:val="0"/>
          <w:sz w:val="32"/>
          <w:szCs w:val="32"/>
          <w:lang w:eastAsia="zh-CN"/>
        </w:rPr>
        <w:t>我单位</w:t>
      </w:r>
      <w:r>
        <w:rPr>
          <w:rFonts w:hint="eastAsia" w:ascii="仿宋_GB2312" w:hAnsi="宋体" w:eastAsia="仿宋_GB2312" w:cs="宋体"/>
          <w:color w:val="000000"/>
          <w:kern w:val="0"/>
          <w:sz w:val="32"/>
          <w:szCs w:val="32"/>
        </w:rPr>
        <w:t>严格落实《预算法》及绩效管理工作的有关规定，进一步规范财政资金的管理，强化财政支出绩效理念，提升部门责任意识，提高资金使用效益。根据绩效评价的要求，</w:t>
      </w:r>
      <w:r>
        <w:rPr>
          <w:rFonts w:hint="eastAsia" w:ascii="仿宋_GB2312" w:hAnsi="宋体" w:eastAsia="仿宋_GB2312" w:cs="宋体"/>
          <w:color w:val="000000"/>
          <w:kern w:val="0"/>
          <w:sz w:val="32"/>
          <w:szCs w:val="32"/>
          <w:lang w:eastAsia="zh-CN"/>
        </w:rPr>
        <w:t>各部门在编制预算时做好绩效目标申报，年中完成绩效监控</w:t>
      </w:r>
      <w:r>
        <w:rPr>
          <w:rFonts w:hint="eastAsia" w:ascii="仿宋_GB2312" w:hAnsi="宋体" w:eastAsia="仿宋_GB2312" w:cs="宋体"/>
          <w:color w:val="000000"/>
          <w:kern w:val="0"/>
          <w:sz w:val="32"/>
          <w:szCs w:val="32"/>
        </w:rPr>
        <w:t>，在</w:t>
      </w:r>
      <w:r>
        <w:rPr>
          <w:rFonts w:hint="eastAsia" w:ascii="仿宋_GB2312" w:hAnsi="宋体" w:eastAsia="仿宋_GB2312" w:cs="宋体"/>
          <w:color w:val="000000"/>
          <w:kern w:val="0"/>
          <w:sz w:val="32"/>
          <w:szCs w:val="32"/>
          <w:lang w:eastAsia="zh-CN"/>
        </w:rPr>
        <w:t>绩效</w:t>
      </w:r>
      <w:r>
        <w:rPr>
          <w:rFonts w:hint="eastAsia" w:ascii="仿宋_GB2312" w:hAnsi="宋体" w:eastAsia="仿宋_GB2312" w:cs="宋体"/>
          <w:color w:val="000000"/>
          <w:kern w:val="0"/>
          <w:sz w:val="32"/>
          <w:szCs w:val="32"/>
        </w:rPr>
        <w:t>自评过程发现问题，查找原因，及时纠正偏差，为下一步工作夯实基础。</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（四）结转结余率</w:t>
      </w:r>
    </w:p>
    <w:p>
      <w:pPr>
        <w:spacing w:line="600" w:lineRule="exact"/>
        <w:ind w:firstLine="640" w:firstLineChars="200"/>
        <w:rPr>
          <w:rFonts w:hint="default" w:ascii="楷体_GB2312" w:eastAsia="楷体_GB2312"/>
          <w:sz w:val="32"/>
          <w:szCs w:val="32"/>
          <w:lang w:val="en-US" w:eastAsia="zh-CN"/>
        </w:rPr>
      </w:pPr>
      <w:r>
        <w:rPr>
          <w:rFonts w:hint="eastAsia" w:ascii="楷体_GB2312" w:eastAsia="楷体_GB2312"/>
          <w:sz w:val="32"/>
          <w:szCs w:val="32"/>
          <w:lang w:val="en-US" w:eastAsia="zh-CN"/>
        </w:rPr>
        <w:t>2024年本部门无结转结余。</w:t>
      </w:r>
    </w:p>
    <w:p>
      <w:pPr>
        <w:spacing w:line="600" w:lineRule="exact"/>
        <w:ind w:firstLine="640" w:firstLineChars="200"/>
        <w:rPr>
          <w:rFonts w:hint="eastAsia" w:ascii="楷体_GB2312" w:eastAsia="楷体_GB2312"/>
          <w:sz w:val="32"/>
          <w:szCs w:val="32"/>
          <w:lang w:eastAsia="zh-CN"/>
        </w:rPr>
      </w:pPr>
      <w:r>
        <w:rPr>
          <w:rFonts w:hint="eastAsia" w:ascii="楷体_GB2312" w:eastAsia="楷体_GB2312"/>
          <w:sz w:val="32"/>
          <w:szCs w:val="32"/>
          <w:lang w:eastAsia="zh-CN"/>
        </w:rPr>
        <w:t>（</w:t>
      </w:r>
      <w:r>
        <w:rPr>
          <w:rFonts w:hint="eastAsia" w:ascii="楷体_GB2312" w:eastAsia="楷体_GB2312"/>
          <w:sz w:val="32"/>
          <w:szCs w:val="32"/>
          <w:lang w:val="en-US" w:eastAsia="zh-CN"/>
        </w:rPr>
        <w:t>五</w:t>
      </w:r>
      <w:r>
        <w:rPr>
          <w:rFonts w:hint="eastAsia" w:ascii="楷体_GB2312" w:eastAsia="楷体_GB2312"/>
          <w:sz w:val="32"/>
          <w:szCs w:val="32"/>
          <w:lang w:eastAsia="zh-CN"/>
        </w:rPr>
        <w:t>）</w:t>
      </w:r>
      <w:r>
        <w:rPr>
          <w:rFonts w:hint="eastAsia" w:ascii="楷体_GB2312" w:eastAsia="楷体_GB2312"/>
          <w:sz w:val="32"/>
          <w:szCs w:val="32"/>
        </w:rPr>
        <w:t>部门预决算差异率</w:t>
      </w:r>
      <w:r>
        <w:rPr>
          <w:rFonts w:hint="eastAsia" w:ascii="楷体_GB2312" w:eastAsia="楷体_GB2312"/>
          <w:sz w:val="32"/>
          <w:szCs w:val="32"/>
          <w:lang w:eastAsia="zh-CN"/>
        </w:rPr>
        <w:t>（</w:t>
      </w:r>
      <w:r>
        <w:rPr>
          <w:rFonts w:hint="eastAsia" w:ascii="楷体_GB2312" w:eastAsia="楷体_GB2312"/>
          <w:sz w:val="32"/>
          <w:szCs w:val="32"/>
          <w:highlight w:val="yellow"/>
          <w:lang w:eastAsia="zh-CN"/>
        </w:rPr>
        <w:t>注：部门预决算差异率为决算与年初预算的差异率，通过年度部门决算与年初部门预算对比，对部门的年度支出情况进行考核，衡量部门预算的约束力</w:t>
      </w:r>
      <w:r>
        <w:rPr>
          <w:rFonts w:hint="eastAsia" w:ascii="楷体_GB2312" w:eastAsia="楷体_GB2312"/>
          <w:sz w:val="32"/>
          <w:szCs w:val="32"/>
          <w:lang w:eastAsia="zh-CN"/>
        </w:rPr>
        <w:t>）</w:t>
      </w:r>
    </w:p>
    <w:p>
      <w:pPr>
        <w:spacing w:line="600" w:lineRule="exact"/>
        <w:ind w:left="105" w:leftChars="50" w:firstLine="480" w:firstLineChars="15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2024年年初预算为18219.49万元，与决算金额32590.198979万元相差14370.709万元，差异率为0.78%。</w:t>
      </w:r>
    </w:p>
    <w:p>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bookmarkStart w:id="1" w:name="_GoBack"/>
      <w:bookmarkEnd w:id="1"/>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pPr>
        <w:spacing w:line="600" w:lineRule="exact"/>
        <w:ind w:left="105" w:leftChars="50" w:firstLine="480" w:firstLineChars="150"/>
        <w:rPr>
          <w:rFonts w:hint="eastAsia" w:ascii="楷体_GB2312" w:eastAsia="楷体_GB2312"/>
          <w:sz w:val="32"/>
          <w:szCs w:val="32"/>
          <w:highlight w:val="yellow"/>
        </w:rPr>
      </w:pPr>
      <w:r>
        <w:rPr>
          <w:rFonts w:hint="eastAsia" w:ascii="Times New Roman" w:hAnsi="Times New Roman" w:eastAsia="仿宋_GB2312" w:cs="Times New Roman"/>
          <w:b w:val="0"/>
          <w:bCs w:val="0"/>
          <w:sz w:val="32"/>
          <w:szCs w:val="32"/>
          <w:highlight w:val="none"/>
          <w:lang w:val="en-US" w:eastAsia="zh-CN"/>
        </w:rPr>
        <w:t>202</w:t>
      </w:r>
      <w:r>
        <w:rPr>
          <w:rFonts w:hint="eastAsia"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lang w:eastAsia="zh-CN"/>
        </w:rPr>
        <w:t>年</w:t>
      </w:r>
      <w:r>
        <w:rPr>
          <w:rFonts w:hint="eastAsia" w:ascii="Times New Roman" w:hAnsi="Times New Roman" w:eastAsia="仿宋_GB2312" w:cs="Times New Roman"/>
          <w:b w:val="0"/>
          <w:bCs w:val="0"/>
          <w:sz w:val="32"/>
          <w:szCs w:val="32"/>
          <w:highlight w:val="none"/>
          <w:lang w:eastAsia="zh-CN"/>
        </w:rPr>
        <w:t>部门</w:t>
      </w:r>
      <w:r>
        <w:rPr>
          <w:rFonts w:hint="default" w:ascii="Times New Roman" w:hAnsi="Times New Roman" w:eastAsia="仿宋_GB2312" w:cs="Times New Roman"/>
          <w:b w:val="0"/>
          <w:bCs w:val="0"/>
          <w:sz w:val="32"/>
          <w:szCs w:val="32"/>
          <w:highlight w:val="none"/>
          <w:lang w:eastAsia="zh-CN"/>
        </w:rPr>
        <w:t>整体支出按照年初预算安排按进度合理使用，各类资金及时拨付，根据部门整体支出绩效评价标准，圆满完成了年度考核目标，同时加强对预算收支管理，建立了健全内部制度，部门整体支出绩效明显。</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（二）存在的问题及原因分析</w:t>
      </w:r>
    </w:p>
    <w:p>
      <w:pPr>
        <w:spacing w:line="600" w:lineRule="exact"/>
        <w:ind w:left="105" w:leftChars="50" w:firstLine="480" w:firstLineChars="150"/>
        <w:rPr>
          <w:rFonts w:hint="eastAsia" w:ascii="黑体" w:hAnsi="黑体" w:eastAsia="黑体"/>
          <w:sz w:val="32"/>
          <w:szCs w:val="32"/>
        </w:rPr>
      </w:pPr>
      <w:r>
        <w:rPr>
          <w:rFonts w:hint="eastAsia" w:ascii="黑体" w:hAnsi="黑体" w:eastAsia="黑体"/>
          <w:sz w:val="32"/>
          <w:szCs w:val="32"/>
        </w:rPr>
        <w:t>六、措施建议</w:t>
      </w:r>
    </w:p>
    <w:p>
      <w:pPr>
        <w:spacing w:line="600" w:lineRule="exact"/>
        <w:ind w:left="105" w:leftChars="50" w:firstLine="480" w:firstLineChars="15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在今后工作中，我部门将继续严格遵照各级规章制度，逐步完善本部门内控制度，加强预算收支管理，保障本部门整体绩效目标的完成。</w:t>
      </w:r>
    </w:p>
    <w:p>
      <w:pPr>
        <w:spacing w:line="600" w:lineRule="exact"/>
        <w:ind w:left="105" w:leftChars="50" w:firstLine="480" w:firstLineChars="15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一）加强预算控制工作，提高预算支出率。严格按照年初预算以及追加预算下达要求安排支出计划。督促项目在产出，效益，经济各方面完成绩效指标，加强业务科室与财务部门的沟通，定期做好预算执行分析，及时纠正预算偏差。加快预算执行进度，提高预算资金使用效益和项目完成率。</w:t>
      </w:r>
    </w:p>
    <w:p>
      <w:pPr>
        <w:spacing w:line="600" w:lineRule="exact"/>
        <w:ind w:left="105" w:leftChars="50" w:firstLine="480" w:firstLineChars="150"/>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（二）完善内控制度，加强资金支出的严谨性，精准把握季度项目支出进度，严格审核资金报销材料。</w:t>
      </w:r>
    </w:p>
    <w:p>
      <w:pPr>
        <w:rPr>
          <w:rFonts w:hint="default" w:eastAsia="方正小标宋简体"/>
          <w:lang w:val="en-US" w:eastAsia="zh-CN"/>
        </w:rPr>
      </w:pPr>
    </w:p>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1B5D5"/>
    <w:multiLevelType w:val="singleLevel"/>
    <w:tmpl w:val="4141B5D5"/>
    <w:lvl w:ilvl="0" w:tentative="0">
      <w:start w:val="2"/>
      <w:numFmt w:val="chineseCounting"/>
      <w:suff w:val="nothing"/>
      <w:lvlText w:val="%1、"/>
      <w:lvlJc w:val="left"/>
      <w:pPr>
        <w:ind w:left="-10"/>
      </w:pPr>
      <w:rPr>
        <w:rFonts w:hint="eastAsia"/>
      </w:rPr>
    </w:lvl>
  </w:abstractNum>
  <w:abstractNum w:abstractNumId="1">
    <w:nsid w:val="6646793F"/>
    <w:multiLevelType w:val="singleLevel"/>
    <w:tmpl w:val="6646793F"/>
    <w:lvl w:ilvl="0" w:tentative="0">
      <w:start w:val="2"/>
      <w:numFmt w:val="chineseCounting"/>
      <w:suff w:val="nothing"/>
      <w:lvlText w:val="（%1）"/>
      <w:lvlJc w:val="left"/>
      <w:pPr>
        <w:ind w:left="2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39DF"/>
    <w:rsid w:val="001C7834"/>
    <w:rsid w:val="0057202C"/>
    <w:rsid w:val="005E3946"/>
    <w:rsid w:val="00B03B70"/>
    <w:rsid w:val="00CF07EE"/>
    <w:rsid w:val="00E617B2"/>
    <w:rsid w:val="00F42C33"/>
    <w:rsid w:val="09E31D09"/>
    <w:rsid w:val="0AF62277"/>
    <w:rsid w:val="1A3A7BAD"/>
    <w:rsid w:val="1CFA34F8"/>
    <w:rsid w:val="255D778F"/>
    <w:rsid w:val="29643391"/>
    <w:rsid w:val="2F321339"/>
    <w:rsid w:val="394325F2"/>
    <w:rsid w:val="395008C3"/>
    <w:rsid w:val="3DFA317F"/>
    <w:rsid w:val="4EDD0484"/>
    <w:rsid w:val="5B1D39DF"/>
    <w:rsid w:val="5E423AFE"/>
    <w:rsid w:val="69C91FDD"/>
    <w:rsid w:val="7F941D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75</Words>
  <Characters>430</Characters>
  <Lines>3</Lines>
  <Paragraphs>1</Paragraphs>
  <TotalTime>74</TotalTime>
  <ScaleCrop>false</ScaleCrop>
  <LinksUpToDate>false</LinksUpToDate>
  <CharactersWithSpaces>504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鱼音</cp:lastModifiedBy>
  <cp:lastPrinted>2025-01-16T06:24:00Z</cp:lastPrinted>
  <dcterms:modified xsi:type="dcterms:W3CDTF">2025-02-14T08:11:30Z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