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/>
          <w:kern w:val="0"/>
          <w:sz w:val="14"/>
          <w:szCs w:val="14"/>
        </w:rPr>
      </w:pPr>
      <w:r>
        <w:rPr>
          <w:rFonts w:hint="eastAsia" w:ascii="宋体" w:hAnsi="宋体" w:eastAsia="宋体" w:cs="宋体"/>
          <w:kern w:val="0"/>
          <w:sz w:val="14"/>
          <w:szCs w:val="14"/>
        </w:rPr>
        <w:t>附件1</w:t>
      </w:r>
    </w:p>
    <w:tbl>
      <w:tblPr>
        <w:tblStyle w:val="4"/>
        <w:tblW w:w="89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63"/>
        <w:gridCol w:w="1092"/>
        <w:gridCol w:w="717"/>
        <w:gridCol w:w="1114"/>
        <w:gridCol w:w="278"/>
        <w:gridCol w:w="839"/>
        <w:gridCol w:w="837"/>
        <w:gridCol w:w="276"/>
        <w:gridCol w:w="279"/>
        <w:gridCol w:w="415"/>
        <w:gridCol w:w="140"/>
        <w:gridCol w:w="694"/>
        <w:gridCol w:w="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14" w:type="dxa"/>
            <w:gridSpan w:val="1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朝阳区项目支出绩效自评表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14" w:type="dxa"/>
            <w:gridSpan w:val="14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项目名称</w:t>
            </w:r>
          </w:p>
        </w:tc>
        <w:tc>
          <w:tcPr>
            <w:tcW w:w="737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垂杨柳医院专项经费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主管部门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北京市朝阳区卫生健康委员会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实施单位</w:t>
            </w: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北京市垂杨柳医院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项目负责人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陈方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联系电话</w:t>
            </w: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87725221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（万元）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年初预算数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全年预算数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全年执行数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分值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执行率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年度资金总额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5000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5000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4998.37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99.96%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其中：当年财政拨款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5000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5000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4998.37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—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 xml:space="preserve">     上年结转资金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—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 xml:space="preserve">  其他资金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—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年度总体目标</w:t>
            </w:r>
          </w:p>
        </w:tc>
        <w:tc>
          <w:tcPr>
            <w:tcW w:w="49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预期目标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改善垂杨柳医院医疗服务水平，保障新址开业。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按时完成采购及施工，保障新址开业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标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一级指标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二级指标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三级指标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年度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指标值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实际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完成值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分值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得分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产出指标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数量指标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指标1：医疗设备物资采购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其中2台CT能够满足患者就医需求，涉及全院手术科室，满足患者手术所需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100%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15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质量指标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指标1：医疗设备验收通过率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90%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100%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15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时效指标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指标1：及时高效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2021.1.1-2021.11.30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100%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15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指标2：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……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成本指标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指标1：经费支持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5000万元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100%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15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……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效益指标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指标1：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指标2：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……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指标1：社会效益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改善患者的就诊体验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100%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15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指标1：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指标2：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……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可持续影响指标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指标1：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指标2：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……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服务对象满意度指标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指标1：受益居民满意度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90%以上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100%</w:t>
            </w:r>
          </w:p>
        </w:tc>
        <w:tc>
          <w:tcPr>
            <w:tcW w:w="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15</w:t>
            </w:r>
          </w:p>
        </w:tc>
        <w:tc>
          <w:tcPr>
            <w:tcW w:w="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15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指标2：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  <w:t>……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  <w:t>总分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  <w:t>100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  <w:t>100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4"/>
                <w:szCs w:val="14"/>
              </w:rPr>
            </w:pPr>
          </w:p>
        </w:tc>
      </w:tr>
    </w:tbl>
    <w:p>
      <w:pPr>
        <w:spacing w:line="360" w:lineRule="auto"/>
        <w:ind w:left="0" w:firstLine="140" w:firstLineChars="100"/>
        <w:rPr>
          <w:rFonts w:hint="eastAsia" w:ascii="宋体" w:hAnsi="宋体" w:eastAsia="宋体" w:cs="宋体"/>
          <w:kern w:val="0"/>
          <w:sz w:val="14"/>
          <w:szCs w:val="14"/>
        </w:rPr>
      </w:pPr>
      <w:r>
        <w:rPr>
          <w:rFonts w:hint="eastAsia" w:ascii="宋体" w:hAnsi="宋体" w:eastAsia="宋体" w:cs="宋体"/>
          <w:kern w:val="0"/>
          <w:sz w:val="14"/>
          <w:szCs w:val="14"/>
        </w:rPr>
        <w:t xml:space="preserve"> </w:t>
      </w:r>
    </w:p>
    <w:p>
      <w:pPr>
        <w:spacing w:line="360" w:lineRule="auto"/>
        <w:ind w:left="0" w:firstLine="140" w:firstLineChars="100"/>
        <w:rPr>
          <w:rFonts w:hint="eastAsia" w:ascii="宋体" w:hAnsi="宋体" w:eastAsia="宋体" w:cs="宋体"/>
          <w:kern w:val="0"/>
          <w:sz w:val="14"/>
          <w:szCs w:val="14"/>
        </w:rPr>
      </w:pPr>
      <w:r>
        <w:rPr>
          <w:rFonts w:hint="eastAsia" w:ascii="宋体" w:hAnsi="宋体" w:eastAsia="宋体" w:cs="宋体"/>
          <w:kern w:val="0"/>
          <w:sz w:val="14"/>
          <w:szCs w:val="14"/>
        </w:rPr>
        <w:t xml:space="preserve"> </w:t>
      </w:r>
    </w:p>
    <w:p>
      <w:pPr>
        <w:pStyle w:val="2"/>
        <w:spacing w:before="0" w:beforeAutospacing="0"/>
        <w:rPr>
          <w:rFonts w:hint="eastAsia" w:ascii="宋体" w:hAnsi="宋体" w:eastAsia="宋体" w:cs="宋体"/>
          <w:kern w:val="0"/>
          <w:sz w:val="14"/>
          <w:szCs w:val="14"/>
        </w:rPr>
      </w:pPr>
      <w:r>
        <w:rPr>
          <w:rFonts w:hint="eastAsia" w:ascii="宋体" w:hAnsi="宋体" w:eastAsia="宋体" w:cs="宋体"/>
          <w:kern w:val="0"/>
          <w:sz w:val="14"/>
          <w:szCs w:val="14"/>
        </w:rPr>
        <w:t xml:space="preserve"> </w:t>
      </w:r>
    </w:p>
    <w:p>
      <w:bookmarkStart w:id="0" w:name="_GoBack"/>
      <w:bookmarkEnd w:id="0"/>
    </w:p>
    <w:sectPr>
      <w:pgSz w:w="11915" w:h="16851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6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2022-08-22T06:08:31Z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