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CBB31B" w14:textId="77777777" w:rsidR="0048413E" w:rsidRDefault="003A6574">
      <w:pPr>
        <w:spacing w:line="560" w:lineRule="exact"/>
        <w:jc w:val="center"/>
        <w:outlineLvl w:val="0"/>
        <w:rPr>
          <w:rFonts w:ascii="方正小标宋简体" w:eastAsia="方正小标宋简体"/>
          <w:sz w:val="36"/>
          <w:szCs w:val="36"/>
        </w:rPr>
      </w:pPr>
      <w:bookmarkStart w:id="0" w:name="_GoBack"/>
      <w:r>
        <w:rPr>
          <w:rFonts w:ascii="方正小标宋简体" w:eastAsia="方正小标宋简体" w:hint="eastAsia"/>
          <w:sz w:val="36"/>
          <w:szCs w:val="36"/>
        </w:rPr>
        <w:t>北京市朝阳区水</w:t>
      </w:r>
      <w:proofErr w:type="gramStart"/>
      <w:r>
        <w:rPr>
          <w:rFonts w:ascii="方正小标宋简体" w:eastAsia="方正小标宋简体" w:hint="eastAsia"/>
          <w:sz w:val="36"/>
          <w:szCs w:val="36"/>
        </w:rPr>
        <w:t>务</w:t>
      </w:r>
      <w:proofErr w:type="gramEnd"/>
      <w:r>
        <w:rPr>
          <w:rFonts w:ascii="方正小标宋简体" w:eastAsia="方正小标宋简体" w:hint="eastAsia"/>
          <w:sz w:val="36"/>
          <w:szCs w:val="36"/>
        </w:rPr>
        <w:t>局部</w:t>
      </w:r>
      <w:proofErr w:type="gramStart"/>
      <w:r>
        <w:rPr>
          <w:rFonts w:ascii="方正小标宋简体" w:eastAsia="方正小标宋简体" w:hint="eastAsia"/>
          <w:sz w:val="36"/>
          <w:szCs w:val="36"/>
        </w:rPr>
        <w:t>门整体</w:t>
      </w:r>
      <w:proofErr w:type="gramEnd"/>
      <w:r>
        <w:rPr>
          <w:rFonts w:ascii="方正小标宋简体" w:eastAsia="方正小标宋简体" w:hint="eastAsia"/>
          <w:sz w:val="36"/>
          <w:szCs w:val="36"/>
        </w:rPr>
        <w:t>绩效评价报告</w:t>
      </w:r>
    </w:p>
    <w:bookmarkEnd w:id="0"/>
    <w:p w14:paraId="158D739B" w14:textId="77777777" w:rsidR="0048413E" w:rsidRDefault="003A6574">
      <w:pPr>
        <w:spacing w:line="600" w:lineRule="exact"/>
        <w:ind w:leftChars="50" w:left="105" w:firstLineChars="150" w:firstLine="48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根据《北京市朝阳区财政局关于开展2024年度财政支出绩效自评的通知》文件要求，北京市朝阳区水务局按规定完成了单位2024年度部门整体绩效自评工作，现将2024年度部门整体绩效自评情况报告如下：</w:t>
      </w:r>
    </w:p>
    <w:p w14:paraId="29878CB6" w14:textId="77777777" w:rsidR="0048413E" w:rsidRDefault="003A6574">
      <w:pPr>
        <w:spacing w:line="600" w:lineRule="exact"/>
        <w:ind w:firstLineChars="200" w:firstLine="640"/>
        <w:outlineLvl w:val="0"/>
        <w:rPr>
          <w:rFonts w:ascii="黑体" w:eastAsia="黑体" w:hAnsi="黑体" w:cs="宋体"/>
          <w:color w:val="000000"/>
          <w:kern w:val="0"/>
          <w:sz w:val="32"/>
          <w:szCs w:val="32"/>
        </w:rPr>
      </w:pPr>
      <w:r>
        <w:rPr>
          <w:rFonts w:ascii="黑体" w:eastAsia="黑体" w:hAnsi="黑体" w:cs="宋体" w:hint="eastAsia"/>
          <w:color w:val="000000"/>
          <w:kern w:val="0"/>
          <w:sz w:val="32"/>
          <w:szCs w:val="32"/>
        </w:rPr>
        <w:t>一、部门概况</w:t>
      </w:r>
    </w:p>
    <w:p w14:paraId="17E7FD70" w14:textId="77777777" w:rsidR="0048413E" w:rsidRPr="0005156F" w:rsidRDefault="003A6574" w:rsidP="0005156F">
      <w:pPr>
        <w:spacing w:line="600" w:lineRule="exact"/>
        <w:ind w:leftChars="50" w:left="105" w:firstLineChars="150" w:firstLine="480"/>
        <w:rPr>
          <w:rFonts w:ascii="仿宋_GB2312" w:eastAsia="仿宋_GB2312" w:hAnsi="宋体" w:cs="宋体"/>
          <w:color w:val="000000"/>
          <w:kern w:val="0"/>
          <w:sz w:val="32"/>
          <w:szCs w:val="32"/>
        </w:rPr>
      </w:pPr>
      <w:r w:rsidRPr="0005156F">
        <w:rPr>
          <w:rFonts w:ascii="仿宋_GB2312" w:eastAsia="仿宋_GB2312" w:hAnsi="宋体" w:cs="宋体" w:hint="eastAsia"/>
          <w:color w:val="000000"/>
          <w:kern w:val="0"/>
          <w:sz w:val="32"/>
          <w:szCs w:val="32"/>
        </w:rPr>
        <w:t>（一）机构设置及职责工作任务情况</w:t>
      </w:r>
    </w:p>
    <w:p w14:paraId="414F7BB9" w14:textId="77777777" w:rsidR="0048413E" w:rsidRDefault="003A6574" w:rsidP="0005156F">
      <w:pPr>
        <w:spacing w:line="600" w:lineRule="exact"/>
        <w:ind w:leftChars="50" w:left="105" w:firstLineChars="150" w:firstLine="48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1.机构设置</w:t>
      </w:r>
    </w:p>
    <w:p w14:paraId="0D070592" w14:textId="77777777" w:rsidR="0048413E" w:rsidRPr="0005156F" w:rsidRDefault="003A6574" w:rsidP="0005156F">
      <w:pPr>
        <w:spacing w:line="600" w:lineRule="exact"/>
        <w:ind w:leftChars="50" w:left="105" w:firstLineChars="150" w:firstLine="480"/>
        <w:rPr>
          <w:rFonts w:ascii="仿宋_GB2312" w:eastAsia="仿宋_GB2312" w:hAnsi="宋体" w:cs="宋体"/>
          <w:color w:val="000000"/>
          <w:kern w:val="0"/>
          <w:sz w:val="32"/>
          <w:szCs w:val="32"/>
        </w:rPr>
      </w:pPr>
      <w:r w:rsidRPr="0005156F">
        <w:rPr>
          <w:rFonts w:ascii="仿宋_GB2312" w:eastAsia="仿宋_GB2312" w:hAnsi="宋体" w:cs="宋体" w:hint="eastAsia"/>
          <w:color w:val="000000"/>
          <w:kern w:val="0"/>
          <w:sz w:val="32"/>
          <w:szCs w:val="32"/>
        </w:rPr>
        <w:t>根据《关于调整区水务局机构编制的批复》（朝编办〔2024〕60号），内设科室：办公室、行政审批科、规划科技科、建设管理科、水资源管理科、节约用水办公室、河湖管理科、河长制工作科、财务科、水旱灾害防御科、党建工作科。</w:t>
      </w:r>
    </w:p>
    <w:p w14:paraId="6440113B" w14:textId="77777777" w:rsidR="0048413E" w:rsidRPr="0005156F" w:rsidRDefault="003A6574">
      <w:pPr>
        <w:spacing w:line="600" w:lineRule="exact"/>
        <w:ind w:leftChars="50" w:left="105" w:firstLineChars="150" w:firstLine="480"/>
        <w:rPr>
          <w:rFonts w:ascii="仿宋_GB2312" w:eastAsia="仿宋_GB2312" w:hAnsi="宋体" w:cs="宋体"/>
          <w:color w:val="000000"/>
          <w:kern w:val="0"/>
          <w:sz w:val="32"/>
          <w:szCs w:val="32"/>
        </w:rPr>
      </w:pPr>
      <w:r w:rsidRPr="0005156F">
        <w:rPr>
          <w:rFonts w:ascii="仿宋_GB2312" w:eastAsia="仿宋_GB2312" w:hAnsi="宋体" w:cs="宋体" w:hint="eastAsia"/>
          <w:color w:val="000000"/>
          <w:kern w:val="0"/>
          <w:sz w:val="32"/>
          <w:szCs w:val="32"/>
        </w:rPr>
        <w:t>下属预算单位为北京市朝阳区水务局机关、北京市朝阳区河道管理一所、北京市朝阳区河道管理二所、北京市朝阳区水务建设管理中心、北京市朝阳区排水管理中心、北京市朝阳区水土保持与科技管理中心、北京市朝阳区供水用水管理中心、北京市朝阳区水利工程质量与安全监督站。</w:t>
      </w:r>
    </w:p>
    <w:p w14:paraId="107899FE" w14:textId="77777777" w:rsidR="0048413E" w:rsidRDefault="003A6574" w:rsidP="0005156F">
      <w:pPr>
        <w:spacing w:line="600" w:lineRule="exact"/>
        <w:ind w:leftChars="50" w:left="105" w:firstLineChars="150" w:firstLine="48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2.职责工作任务情况</w:t>
      </w:r>
    </w:p>
    <w:p w14:paraId="65970D85" w14:textId="77777777" w:rsidR="0048413E" w:rsidRDefault="003A6574">
      <w:pPr>
        <w:spacing w:line="600" w:lineRule="exact"/>
        <w:ind w:leftChars="50" w:left="105" w:firstLineChars="150" w:firstLine="48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朝阳区水务局主要职责工作任务情况包括：</w:t>
      </w:r>
    </w:p>
    <w:p w14:paraId="717A2CE5" w14:textId="77777777" w:rsidR="0048413E" w:rsidRDefault="003A6574">
      <w:pPr>
        <w:spacing w:line="600" w:lineRule="exact"/>
        <w:ind w:leftChars="50" w:left="105" w:firstLineChars="150" w:firstLine="48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1）负责保障本区水资源的合理开发利用。贯彻落实国家、北京市关于水务工作的法律法规、规章、政策和战略规划。组织编制本区水务发展规划和水资源规划、河湖流域规划、防洪规划，参与编制供水规划、排水规划并组织实施。</w:t>
      </w:r>
    </w:p>
    <w:p w14:paraId="56551766" w14:textId="77777777" w:rsidR="0048413E" w:rsidRDefault="003A6574" w:rsidP="0005156F">
      <w:pPr>
        <w:spacing w:line="600" w:lineRule="exact"/>
        <w:ind w:leftChars="50" w:left="105" w:firstLineChars="150" w:firstLine="48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lastRenderedPageBreak/>
        <w:t>（2）组织开展本区水资源保护工作。组织编制并实施水资源保护规划。指导饮用水水源保护有关工作，组织开展地下水开发利用和地下水资源管理保护以及地下水超采区综合治理。</w:t>
      </w:r>
    </w:p>
    <w:p w14:paraId="38A8AD38" w14:textId="77777777" w:rsidR="0048413E" w:rsidRDefault="003A6574" w:rsidP="0005156F">
      <w:pPr>
        <w:spacing w:line="600" w:lineRule="exact"/>
        <w:ind w:leftChars="50" w:left="105" w:firstLineChars="150" w:firstLine="48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3）负责本区水文工作。负责水文水资源监测、水文站网建设和管理。对地表水和地下水实施监测，发布水文水资源信息、情报预报和水资源公报。按规定组织开展水资源调查评价和水资源承载能力监测预警工作。</w:t>
      </w:r>
    </w:p>
    <w:p w14:paraId="28A39223" w14:textId="77777777" w:rsidR="0048413E" w:rsidRDefault="003A6574" w:rsidP="0005156F">
      <w:pPr>
        <w:spacing w:line="600" w:lineRule="exact"/>
        <w:ind w:leftChars="50" w:left="105" w:firstLineChars="150" w:firstLine="48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4）负责本区生活、生产经营和生态环境用水的统筹和保障。负责水资源的统一配置调度和监督管理。组织实施最严格水资源管理制度，会同有关部门拟订水资源中长期规划和年度供求计划、水量分配方案并监督实施。组织实施取水许可(含矿泉水和地热水)和水影响评价(含水资源论证和防洪论证、水土保持方案审查等)，指导开展水资源有偿使用工作，参与水价管理、改革和水生态环境补偿的有关工作。</w:t>
      </w:r>
    </w:p>
    <w:p w14:paraId="168C7C41" w14:textId="77777777" w:rsidR="0048413E" w:rsidRDefault="003A6574" w:rsidP="0005156F">
      <w:pPr>
        <w:spacing w:line="600" w:lineRule="exact"/>
        <w:ind w:leftChars="50" w:left="105" w:firstLineChars="150" w:firstLine="48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（5）负责本区供水、排水行业的监督管理。组织实施排水许可制度。监督实施供水、排水行业的技术标准、管理规范。组织实施供水、排水行业特许经营。指导农民安全饮水工作。</w:t>
      </w:r>
    </w:p>
    <w:p w14:paraId="4C8CB1A2" w14:textId="77777777" w:rsidR="0048413E" w:rsidRDefault="003A6574" w:rsidP="0005156F">
      <w:pPr>
        <w:spacing w:line="600" w:lineRule="exact"/>
        <w:ind w:leftChars="50" w:left="105" w:firstLineChars="150" w:firstLine="48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（6）负责本区节约用水工作。拟订节约用水政策，组织编制节约用水规划，监督实施有关定额、标准。组织实施用水总量控制、计划用水等管理制度，指导和推动节水型社会建设工作。</w:t>
      </w:r>
    </w:p>
    <w:p w14:paraId="781E5DEF" w14:textId="77777777" w:rsidR="0048413E" w:rsidRDefault="003A6574" w:rsidP="0005156F">
      <w:pPr>
        <w:spacing w:line="600" w:lineRule="exact"/>
        <w:ind w:leftChars="50" w:left="105" w:firstLineChars="150" w:firstLine="48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lastRenderedPageBreak/>
        <w:t>（7）组织开展本区海绵城市建设工作。组织编制并实施推进海绵城市建设工作的规划、计划、政策，会同有关部门统筹推进海绵城市建设工作。</w:t>
      </w:r>
    </w:p>
    <w:p w14:paraId="2CF3A756" w14:textId="77777777" w:rsidR="0048413E" w:rsidRDefault="003A6574" w:rsidP="0005156F">
      <w:pPr>
        <w:spacing w:line="600" w:lineRule="exact"/>
        <w:ind w:leftChars="50" w:left="105" w:firstLineChars="150" w:firstLine="48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8）按规定制定本区水务工程建设有关制度并组织实施。负责提出水务领域固定资产投资规模、方向、项目安排建议，承担水务领域固定资产投资项目的组织实施和监督管理工作。参与水务资金的使用管理。配合有关部门提出有关水务方面的经济调节政策、措施。</w:t>
      </w:r>
    </w:p>
    <w:p w14:paraId="3F90D7FA" w14:textId="77777777" w:rsidR="0048413E" w:rsidRDefault="003A6574" w:rsidP="0005156F">
      <w:pPr>
        <w:spacing w:line="600" w:lineRule="exact"/>
        <w:ind w:leftChars="50" w:left="105" w:firstLineChars="150" w:firstLine="48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（9）指导监督本区水务工程建设与运行管理。组织协调水利工程征地拆迁工作。负责水利建设市场的监督管理，组织实施水利工程建设的监督。组织开展水利工程建设安全、质量监督工作。</w:t>
      </w:r>
    </w:p>
    <w:p w14:paraId="1D155EC8" w14:textId="77777777" w:rsidR="0048413E" w:rsidRDefault="003A6574" w:rsidP="0005156F">
      <w:pPr>
        <w:spacing w:line="600" w:lineRule="exact"/>
        <w:ind w:leftChars="50" w:left="105" w:firstLineChars="150" w:firstLine="48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10）指导本区水利设施、水域及其岸线的管理、保护与综合利用。组织指导水利基础设施网络建设。指导河湖治理和保护。监督管理河湖水环境、管理范围内附属物的维护。指导河湖水生态保护与修复、河湖生态流量水量管理以及河湖水系连通工作。</w:t>
      </w:r>
    </w:p>
    <w:p w14:paraId="28DAF89F" w14:textId="77777777" w:rsidR="0048413E" w:rsidRDefault="003A6574" w:rsidP="0005156F">
      <w:pPr>
        <w:spacing w:line="600" w:lineRule="exact"/>
        <w:ind w:leftChars="50" w:left="105" w:firstLineChars="150" w:firstLine="48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11）负责本区水土保持和水生态保护修复工作。拟订水土保持和水生态保护修复规划并监督实施，组织实施水土流失的综合防治、监测预报并定期公告。负责建设项目水土保持监督管理工作，组织本区重点水土保持建设和水生态保护修复项目的实施。依法承担河流等管理范围内生态保护管理工作。</w:t>
      </w:r>
    </w:p>
    <w:p w14:paraId="0DDEEEDC" w14:textId="77777777" w:rsidR="0048413E" w:rsidRDefault="003A6574" w:rsidP="0005156F">
      <w:pPr>
        <w:spacing w:line="600" w:lineRule="exact"/>
        <w:ind w:leftChars="50" w:left="105" w:firstLineChars="150" w:firstLine="48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lastRenderedPageBreak/>
        <w:t>（12）负责本区河长制工作。拟订推进河长制工作的政策建议和工作任务，组织开展督查、考核。</w:t>
      </w:r>
    </w:p>
    <w:p w14:paraId="01F8CE7C" w14:textId="77777777" w:rsidR="0048413E" w:rsidRDefault="003A6574" w:rsidP="0005156F">
      <w:pPr>
        <w:spacing w:line="600" w:lineRule="exact"/>
        <w:ind w:leftChars="50" w:left="105" w:firstLineChars="150" w:firstLine="48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（13）指导监督本区水库移民后期扶持政策的实施。组织实施水利工程移民有关政策和安置制度。协调推进水务区域合作、对口支援与协作工作。</w:t>
      </w:r>
    </w:p>
    <w:p w14:paraId="7AEB772F" w14:textId="77777777" w:rsidR="0048413E" w:rsidRDefault="003A6574" w:rsidP="0005156F">
      <w:pPr>
        <w:spacing w:line="600" w:lineRule="exact"/>
        <w:ind w:leftChars="50" w:left="105" w:firstLineChars="150" w:firstLine="48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（14）协调本区水事纠纷，指导水政监察。</w:t>
      </w:r>
    </w:p>
    <w:p w14:paraId="0AAF0147" w14:textId="77777777" w:rsidR="0048413E" w:rsidRDefault="003A6574" w:rsidP="0005156F">
      <w:pPr>
        <w:spacing w:line="600" w:lineRule="exact"/>
        <w:ind w:leftChars="50" w:left="105" w:firstLineChars="150" w:firstLine="48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（15）依法依规负责本区水务行业安全生产和水务工程的安全监管工作。</w:t>
      </w:r>
    </w:p>
    <w:p w14:paraId="565D1D8D" w14:textId="77777777" w:rsidR="0048413E" w:rsidRDefault="003A6574" w:rsidP="0005156F">
      <w:pPr>
        <w:spacing w:line="600" w:lineRule="exact"/>
        <w:ind w:leftChars="50" w:left="105" w:firstLineChars="150" w:firstLine="48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（16）负责开展本区水务科技和信息化工作。监督实施水务行业的技术标准、规程规范。组织水务科技项目的研发和水务信息化项目的建设，指导科技成果的推广应用。组织开展水务合作与交流。</w:t>
      </w:r>
    </w:p>
    <w:p w14:paraId="46101239" w14:textId="77777777" w:rsidR="0048413E" w:rsidRDefault="003A6574" w:rsidP="0005156F">
      <w:pPr>
        <w:spacing w:line="600" w:lineRule="exact"/>
        <w:ind w:leftChars="50" w:left="105" w:firstLineChars="150" w:firstLine="48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17）负责落实本区综合防灾减灾规划相关要求，组织编制洪水干旱灾害防治规划和防护标准并指导实施。承担水情旱情监测预警工作。组织编制防御洪涝抗御旱灾调度及应急水量调度方案，按程序报批并组织实施。承担防御洪水和城市内涝应急抢险的技术支撑工作。</w:t>
      </w:r>
    </w:p>
    <w:p w14:paraId="1131C096" w14:textId="77777777" w:rsidR="0048413E" w:rsidRDefault="003A6574" w:rsidP="0005156F">
      <w:pPr>
        <w:spacing w:line="600" w:lineRule="exact"/>
        <w:ind w:leftChars="50" w:left="105" w:firstLineChars="150" w:firstLine="480"/>
        <w:rPr>
          <w:rFonts w:ascii="仿宋_GB2312" w:eastAsia="仿宋_GB2312" w:hAnsi="宋体" w:cs="宋体"/>
          <w:color w:val="000000"/>
          <w:kern w:val="0"/>
          <w:sz w:val="32"/>
          <w:szCs w:val="32"/>
        </w:rPr>
      </w:pPr>
      <w:r w:rsidRPr="0005156F">
        <w:rPr>
          <w:rFonts w:ascii="仿宋_GB2312" w:eastAsia="仿宋_GB2312" w:hAnsi="宋体" w:cs="宋体" w:hint="eastAsia"/>
          <w:color w:val="000000"/>
          <w:kern w:val="0"/>
          <w:sz w:val="32"/>
          <w:szCs w:val="32"/>
        </w:rPr>
        <w:t>（二）部门整体绩效目标设立情况。</w:t>
      </w:r>
    </w:p>
    <w:p w14:paraId="7EA1B73D" w14:textId="77777777" w:rsidR="0048413E" w:rsidRDefault="003A6574" w:rsidP="0005156F">
      <w:pPr>
        <w:spacing w:line="600" w:lineRule="exact"/>
        <w:ind w:leftChars="50" w:left="105" w:firstLineChars="150" w:firstLine="48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1.部门绩效目标情况</w:t>
      </w:r>
    </w:p>
    <w:p w14:paraId="14F185A3" w14:textId="77777777" w:rsidR="0048413E" w:rsidRDefault="003A6574">
      <w:pPr>
        <w:spacing w:line="600" w:lineRule="exact"/>
        <w:ind w:leftChars="50" w:left="105" w:firstLineChars="150" w:firstLine="48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2024年度，根据上级的统一要求，结合</w:t>
      </w:r>
      <w:proofErr w:type="gramStart"/>
      <w:r>
        <w:rPr>
          <w:rFonts w:ascii="仿宋_GB2312" w:eastAsia="仿宋_GB2312" w:hAnsi="宋体" w:cs="宋体" w:hint="eastAsia"/>
          <w:color w:val="000000"/>
          <w:kern w:val="0"/>
          <w:sz w:val="32"/>
          <w:szCs w:val="32"/>
        </w:rPr>
        <w:t>我部门</w:t>
      </w:r>
      <w:proofErr w:type="gramEnd"/>
      <w:r>
        <w:rPr>
          <w:rFonts w:ascii="仿宋_GB2312" w:eastAsia="仿宋_GB2312" w:hAnsi="宋体" w:cs="宋体" w:hint="eastAsia"/>
          <w:color w:val="000000"/>
          <w:kern w:val="0"/>
          <w:sz w:val="32"/>
          <w:szCs w:val="32"/>
        </w:rPr>
        <w:t>的职责分工，对照所执行的法律、法规、规章和本部门的“三定”规定</w:t>
      </w:r>
      <w:r w:rsidRPr="0005156F">
        <w:rPr>
          <w:rFonts w:ascii="仿宋_GB2312" w:eastAsia="仿宋_GB2312" w:hAnsi="宋体" w:cs="宋体" w:hint="eastAsia"/>
          <w:color w:val="000000"/>
          <w:kern w:val="0"/>
          <w:sz w:val="32"/>
          <w:szCs w:val="32"/>
        </w:rPr>
        <w:t>及2024年度重点工作任务及项目情况</w:t>
      </w:r>
      <w:r>
        <w:rPr>
          <w:rFonts w:ascii="仿宋_GB2312" w:eastAsia="仿宋_GB2312" w:hAnsi="宋体" w:cs="宋体" w:hint="eastAsia"/>
          <w:color w:val="000000"/>
          <w:kern w:val="0"/>
          <w:sz w:val="32"/>
          <w:szCs w:val="32"/>
        </w:rPr>
        <w:t>等，反复进行了梳理、归纳，确定了2024年度部门绩效目标。部门绩效目标</w:t>
      </w:r>
      <w:r>
        <w:rPr>
          <w:rFonts w:ascii="仿宋_GB2312" w:eastAsia="仿宋_GB2312" w:hAnsi="宋体" w:cs="宋体" w:hint="eastAsia"/>
          <w:color w:val="000000"/>
          <w:kern w:val="0"/>
          <w:sz w:val="32"/>
          <w:szCs w:val="32"/>
        </w:rPr>
        <w:lastRenderedPageBreak/>
        <w:t>设定如下：</w:t>
      </w:r>
    </w:p>
    <w:p w14:paraId="59550FB7" w14:textId="77777777" w:rsidR="0048413E" w:rsidRDefault="003A6574">
      <w:pPr>
        <w:spacing w:line="600" w:lineRule="exact"/>
        <w:ind w:leftChars="50" w:left="105" w:firstLineChars="150" w:firstLine="48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1）通过开展河道绿化保洁服务、购置中水及利用再生水、购置水华药剂等项目，实现良好河道水环境；通过实施闸站运行维护保障服务、水利工程设施运行维护管理-供电设施维护等项目，实现水利工程设施正常运行。</w:t>
      </w:r>
    </w:p>
    <w:p w14:paraId="6009435F" w14:textId="77777777" w:rsidR="0048413E" w:rsidRDefault="003A6574">
      <w:pPr>
        <w:spacing w:line="600" w:lineRule="exact"/>
        <w:ind w:leftChars="50" w:left="105" w:firstLineChars="150" w:firstLine="48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（2）通过开展河长</w:t>
      </w:r>
      <w:proofErr w:type="gramStart"/>
      <w:r>
        <w:rPr>
          <w:rFonts w:ascii="仿宋_GB2312" w:eastAsia="仿宋_GB2312" w:hAnsi="宋体" w:cs="宋体" w:hint="eastAsia"/>
          <w:color w:val="000000"/>
          <w:kern w:val="0"/>
          <w:sz w:val="32"/>
          <w:szCs w:val="32"/>
        </w:rPr>
        <w:t>制综合</w:t>
      </w:r>
      <w:proofErr w:type="gramEnd"/>
      <w:r>
        <w:rPr>
          <w:rFonts w:ascii="仿宋_GB2312" w:eastAsia="仿宋_GB2312" w:hAnsi="宋体" w:cs="宋体" w:hint="eastAsia"/>
          <w:color w:val="000000"/>
          <w:kern w:val="0"/>
          <w:sz w:val="32"/>
          <w:szCs w:val="32"/>
        </w:rPr>
        <w:t>管理信息平台维护服务等项目，保障河长制信息化系统正常运行，实现河长巡查、事件处置等信息化管理要求，加大河长制信息化系统安全防护，提高河长制信息化应用技术和水平；加强乡管沟渠的复核测绘工作，按照当前管理实际，复核管理台账，推动管理的精确化、精准化。</w:t>
      </w:r>
    </w:p>
    <w:p w14:paraId="53668AB6" w14:textId="77777777" w:rsidR="0048413E" w:rsidRDefault="003A6574">
      <w:pPr>
        <w:spacing w:line="600" w:lineRule="exact"/>
        <w:ind w:leftChars="50" w:left="105" w:firstLineChars="150" w:firstLine="48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（3）通过开展节水型社会建设评估、节水创建、高效节水器具换装补贴等项目，提高朝阳区区域节水水平。开展节水宣传活动，营造节约用水社会氛围。通过开展海绵城市自评估项目，推动我区海绵城市建设。</w:t>
      </w:r>
    </w:p>
    <w:p w14:paraId="29F9EA0E" w14:textId="77777777" w:rsidR="0048413E" w:rsidRDefault="003A6574">
      <w:pPr>
        <w:spacing w:line="600" w:lineRule="exact"/>
        <w:ind w:leftChars="50" w:left="105" w:firstLineChars="150" w:firstLine="48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（4）通过对河道及附属设施、设备修复、除险加固、河道清淤等项目及日常检查、定期检查等工作保障河道设施正常运转。通过聘请第三</w:t>
      </w:r>
      <w:proofErr w:type="gramStart"/>
      <w:r>
        <w:rPr>
          <w:rFonts w:ascii="仿宋_GB2312" w:eastAsia="仿宋_GB2312" w:hAnsi="宋体" w:cs="宋体" w:hint="eastAsia"/>
          <w:color w:val="000000"/>
          <w:kern w:val="0"/>
          <w:sz w:val="32"/>
          <w:szCs w:val="32"/>
        </w:rPr>
        <w:t>方服务</w:t>
      </w:r>
      <w:proofErr w:type="gramEnd"/>
      <w:r>
        <w:rPr>
          <w:rFonts w:ascii="仿宋_GB2312" w:eastAsia="仿宋_GB2312" w:hAnsi="宋体" w:cs="宋体" w:hint="eastAsia"/>
          <w:color w:val="000000"/>
          <w:kern w:val="0"/>
          <w:sz w:val="32"/>
          <w:szCs w:val="32"/>
        </w:rPr>
        <w:t>单位每日对河道水面、岸坡、绿地进行清洁，绿化、树木定期进行养护和河道的日常维护，逐步改善了河道生态水环境。</w:t>
      </w:r>
    </w:p>
    <w:p w14:paraId="70D1E41D" w14:textId="77777777" w:rsidR="0048413E" w:rsidRDefault="003A6574">
      <w:pPr>
        <w:spacing w:line="600" w:lineRule="exact"/>
        <w:ind w:leftChars="50" w:left="105" w:firstLineChars="150" w:firstLine="48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（5）通过开展工程质量现场抽检项目，委托具有相关检测资质的机构对工程现场重点部位、主要材料进行检测，确保工程质量合格；通过开展技术咨询服务项目，聘请业内专</w:t>
      </w:r>
      <w:r>
        <w:rPr>
          <w:rFonts w:ascii="仿宋_GB2312" w:eastAsia="仿宋_GB2312" w:hAnsi="宋体" w:cs="宋体" w:hint="eastAsia"/>
          <w:color w:val="000000"/>
          <w:kern w:val="0"/>
          <w:sz w:val="32"/>
          <w:szCs w:val="32"/>
        </w:rPr>
        <w:lastRenderedPageBreak/>
        <w:t>家对重点项目、重点部位进行检查，确保工程质量和安全。通过开展专业仪器检测维护服务项目，保障水利工程监督专业仪器设备处于良好状态，满足日常监督检查工作；开展重大项目前期谋划工作，形成重大投资项目规划谋划成果和项目清单。</w:t>
      </w:r>
    </w:p>
    <w:p w14:paraId="519F6F98" w14:textId="77777777" w:rsidR="0048413E" w:rsidRDefault="003A6574">
      <w:pPr>
        <w:spacing w:line="600" w:lineRule="exact"/>
        <w:ind w:leftChars="50" w:left="105" w:firstLineChars="150" w:firstLine="48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（6）通过人员管理和运行管理，维持预算单位正常运转。</w:t>
      </w:r>
    </w:p>
    <w:p w14:paraId="7E8D8194" w14:textId="77777777" w:rsidR="0048413E" w:rsidRDefault="003A6574">
      <w:pPr>
        <w:spacing w:line="600" w:lineRule="exact"/>
        <w:ind w:leftChars="50" w:left="105" w:firstLineChars="150" w:firstLine="48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7）通过成立水务防汛抢险队伍、开展雨水管线、泵站运行管护、防汛物资搬家服务、开展内涝积水点治理等、汛前和汛后对闸（坝）各部位及各项设施进行全面检查、变压器进行清扫、检测等工作，实现区域内防汛安全。</w:t>
      </w:r>
    </w:p>
    <w:p w14:paraId="011A4800" w14:textId="77777777" w:rsidR="0048413E" w:rsidRDefault="003A6574">
      <w:pPr>
        <w:spacing w:line="600" w:lineRule="exact"/>
        <w:ind w:leftChars="50" w:left="105" w:firstLineChars="150" w:firstLine="48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（8）</w:t>
      </w:r>
      <w:proofErr w:type="gramStart"/>
      <w:r>
        <w:rPr>
          <w:rFonts w:ascii="仿宋_GB2312" w:eastAsia="仿宋_GB2312" w:hAnsi="宋体" w:cs="宋体" w:hint="eastAsia"/>
          <w:color w:val="000000"/>
          <w:kern w:val="0"/>
          <w:sz w:val="32"/>
          <w:szCs w:val="32"/>
        </w:rPr>
        <w:t>通过引调水工</w:t>
      </w:r>
      <w:proofErr w:type="gramEnd"/>
      <w:r>
        <w:rPr>
          <w:rFonts w:ascii="仿宋_GB2312" w:eastAsia="仿宋_GB2312" w:hAnsi="宋体" w:cs="宋体" w:hint="eastAsia"/>
          <w:color w:val="000000"/>
          <w:kern w:val="0"/>
          <w:sz w:val="32"/>
          <w:szCs w:val="32"/>
        </w:rPr>
        <w:t>程、河渠及建筑物改造工程、水生态修复工程、智能调度工程等项目，实现朝阳水系相互连通。通过消毒设备进行运维、水质检测与评价，机井封填等项目，实现地下水和农村供水安全，实现</w:t>
      </w:r>
      <w:proofErr w:type="gramStart"/>
      <w:r>
        <w:rPr>
          <w:rFonts w:ascii="仿宋_GB2312" w:eastAsia="仿宋_GB2312" w:hAnsi="宋体" w:cs="宋体" w:hint="eastAsia"/>
          <w:color w:val="000000"/>
          <w:kern w:val="0"/>
          <w:sz w:val="32"/>
          <w:szCs w:val="32"/>
        </w:rPr>
        <w:t>了压采涵养</w:t>
      </w:r>
      <w:proofErr w:type="gramEnd"/>
      <w:r>
        <w:rPr>
          <w:rFonts w:ascii="仿宋_GB2312" w:eastAsia="仿宋_GB2312" w:hAnsi="宋体" w:cs="宋体" w:hint="eastAsia"/>
          <w:color w:val="000000"/>
          <w:kern w:val="0"/>
          <w:sz w:val="32"/>
          <w:szCs w:val="32"/>
        </w:rPr>
        <w:t>地下水。通过开展污水处理站运行服务、污水处理站在线监测系统运行服务等项目，实现所属污水处理设施稳定运行。</w:t>
      </w:r>
    </w:p>
    <w:p w14:paraId="6B35F25E" w14:textId="77777777" w:rsidR="0048413E" w:rsidRDefault="003A6574">
      <w:pPr>
        <w:spacing w:line="600" w:lineRule="exact"/>
        <w:ind w:leftChars="50" w:left="105" w:firstLineChars="150" w:firstLine="48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2.绩效目标设立依据</w:t>
      </w:r>
    </w:p>
    <w:p w14:paraId="4C159649" w14:textId="77777777" w:rsidR="0048413E" w:rsidRDefault="003A6574">
      <w:pPr>
        <w:spacing w:line="600" w:lineRule="exact"/>
        <w:ind w:leftChars="50" w:left="105" w:firstLineChars="150" w:firstLine="480"/>
        <w:rPr>
          <w:rFonts w:ascii="仿宋_GB2312" w:eastAsia="仿宋_GB2312" w:hAnsi="宋体" w:cs="宋体"/>
          <w:color w:val="000000"/>
          <w:kern w:val="0"/>
          <w:sz w:val="32"/>
          <w:szCs w:val="32"/>
        </w:rPr>
      </w:pPr>
      <w:proofErr w:type="gramStart"/>
      <w:r>
        <w:rPr>
          <w:rFonts w:ascii="仿宋_GB2312" w:eastAsia="仿宋_GB2312" w:hAnsi="宋体" w:cs="宋体" w:hint="eastAsia"/>
          <w:color w:val="000000"/>
          <w:kern w:val="0"/>
          <w:sz w:val="32"/>
          <w:szCs w:val="32"/>
        </w:rPr>
        <w:t>我部门</w:t>
      </w:r>
      <w:proofErr w:type="gramEnd"/>
      <w:r>
        <w:rPr>
          <w:rFonts w:ascii="仿宋_GB2312" w:eastAsia="仿宋_GB2312" w:hAnsi="宋体" w:cs="宋体" w:hint="eastAsia"/>
          <w:color w:val="000000"/>
          <w:kern w:val="0"/>
          <w:sz w:val="32"/>
          <w:szCs w:val="32"/>
        </w:rPr>
        <w:t>坚持政治统领、规划引领、提升服务的总体思路，认真贯彻落实上级单位的工作部署。根据“三定”相关职责要求、预算批复情况</w:t>
      </w:r>
      <w:r w:rsidRPr="0005156F">
        <w:rPr>
          <w:rFonts w:ascii="仿宋_GB2312" w:eastAsia="仿宋_GB2312" w:hAnsi="宋体" w:cs="宋体" w:hint="eastAsia"/>
          <w:color w:val="000000"/>
          <w:kern w:val="0"/>
          <w:sz w:val="32"/>
          <w:szCs w:val="32"/>
        </w:rPr>
        <w:t>及2024年度重点工作任务及项目情况</w:t>
      </w:r>
      <w:r>
        <w:rPr>
          <w:rFonts w:ascii="仿宋_GB2312" w:eastAsia="仿宋_GB2312" w:hAnsi="宋体" w:cs="宋体" w:hint="eastAsia"/>
          <w:color w:val="000000"/>
          <w:kern w:val="0"/>
          <w:sz w:val="32"/>
          <w:szCs w:val="32"/>
        </w:rPr>
        <w:t>等，设定了绩效目标，设立依据充分，决策程序规范。</w:t>
      </w:r>
    </w:p>
    <w:p w14:paraId="42800B8F" w14:textId="77777777" w:rsidR="0048413E" w:rsidRDefault="003A6574" w:rsidP="0005156F">
      <w:pPr>
        <w:spacing w:line="600" w:lineRule="exact"/>
        <w:ind w:leftChars="50" w:left="105" w:firstLineChars="150" w:firstLine="48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3.目标与职责任务匹配情况</w:t>
      </w:r>
    </w:p>
    <w:p w14:paraId="6FB504C4" w14:textId="77777777" w:rsidR="0048413E" w:rsidRDefault="003A6574">
      <w:pPr>
        <w:spacing w:line="600" w:lineRule="exact"/>
        <w:ind w:leftChars="50" w:left="105" w:firstLineChars="150" w:firstLine="48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从上述六大指标值设定情况以及与</w:t>
      </w:r>
      <w:proofErr w:type="gramStart"/>
      <w:r>
        <w:rPr>
          <w:rFonts w:ascii="仿宋_GB2312" w:eastAsia="仿宋_GB2312" w:hAnsi="宋体" w:cs="宋体" w:hint="eastAsia"/>
          <w:color w:val="000000"/>
          <w:kern w:val="0"/>
          <w:sz w:val="32"/>
          <w:szCs w:val="32"/>
        </w:rPr>
        <w:t>我部门</w:t>
      </w:r>
      <w:proofErr w:type="gramEnd"/>
      <w:r>
        <w:rPr>
          <w:rFonts w:ascii="仿宋_GB2312" w:eastAsia="仿宋_GB2312" w:hAnsi="宋体" w:cs="宋体" w:hint="eastAsia"/>
          <w:color w:val="000000"/>
          <w:kern w:val="0"/>
          <w:sz w:val="32"/>
          <w:szCs w:val="32"/>
        </w:rPr>
        <w:t>2024年度重</w:t>
      </w:r>
      <w:r>
        <w:rPr>
          <w:rFonts w:ascii="仿宋_GB2312" w:eastAsia="仿宋_GB2312" w:hAnsi="宋体" w:cs="宋体" w:hint="eastAsia"/>
          <w:color w:val="000000"/>
          <w:kern w:val="0"/>
          <w:sz w:val="32"/>
          <w:szCs w:val="32"/>
        </w:rPr>
        <w:lastRenderedPageBreak/>
        <w:t>点任务对应分析来看，总体目标与职责任务匹配较好，基本完整的反映了</w:t>
      </w:r>
      <w:proofErr w:type="gramStart"/>
      <w:r>
        <w:rPr>
          <w:rFonts w:ascii="仿宋_GB2312" w:eastAsia="仿宋_GB2312" w:hAnsi="宋体" w:cs="宋体" w:hint="eastAsia"/>
          <w:color w:val="000000"/>
          <w:kern w:val="0"/>
          <w:sz w:val="32"/>
          <w:szCs w:val="32"/>
        </w:rPr>
        <w:t>我部门</w:t>
      </w:r>
      <w:proofErr w:type="gramEnd"/>
      <w:r>
        <w:rPr>
          <w:rFonts w:ascii="仿宋_GB2312" w:eastAsia="仿宋_GB2312" w:hAnsi="宋体" w:cs="宋体" w:hint="eastAsia"/>
          <w:color w:val="000000"/>
          <w:kern w:val="0"/>
          <w:sz w:val="32"/>
          <w:szCs w:val="32"/>
        </w:rPr>
        <w:t>重点工作任务和部门职责，但在绩效指标的设定上应结合项目预期成果进一步全面和完善。</w:t>
      </w:r>
    </w:p>
    <w:p w14:paraId="39C01A16" w14:textId="77777777" w:rsidR="0048413E" w:rsidRDefault="003A6574">
      <w:pPr>
        <w:spacing w:line="600" w:lineRule="exact"/>
        <w:ind w:leftChars="50" w:left="105" w:firstLineChars="150" w:firstLine="48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4.目标合理性</w:t>
      </w:r>
    </w:p>
    <w:p w14:paraId="0890CC5D" w14:textId="77777777" w:rsidR="0048413E" w:rsidRDefault="003A6574">
      <w:pPr>
        <w:spacing w:line="600" w:lineRule="exact"/>
        <w:ind w:leftChars="50" w:left="105" w:firstLineChars="150" w:firstLine="480"/>
        <w:rPr>
          <w:rFonts w:ascii="仿宋_GB2312" w:eastAsia="仿宋_GB2312" w:hAnsi="宋体" w:cs="宋体"/>
          <w:color w:val="000000"/>
          <w:kern w:val="0"/>
          <w:sz w:val="32"/>
          <w:szCs w:val="32"/>
        </w:rPr>
      </w:pPr>
      <w:proofErr w:type="gramStart"/>
      <w:r>
        <w:rPr>
          <w:rFonts w:ascii="仿宋_GB2312" w:eastAsia="仿宋_GB2312" w:hAnsi="宋体" w:cs="宋体" w:hint="eastAsia"/>
          <w:color w:val="000000"/>
          <w:kern w:val="0"/>
          <w:sz w:val="32"/>
          <w:szCs w:val="32"/>
        </w:rPr>
        <w:t>我部门</w:t>
      </w:r>
      <w:proofErr w:type="gramEnd"/>
      <w:r>
        <w:rPr>
          <w:rFonts w:ascii="仿宋_GB2312" w:eastAsia="仿宋_GB2312" w:hAnsi="宋体" w:cs="宋体" w:hint="eastAsia"/>
          <w:color w:val="000000"/>
          <w:kern w:val="0"/>
          <w:sz w:val="32"/>
          <w:szCs w:val="32"/>
        </w:rPr>
        <w:t>围绕部门工作设定了总体绩效目标，并在此基础上细化为具体绩效指标，所设立目标与</w:t>
      </w:r>
      <w:proofErr w:type="gramStart"/>
      <w:r>
        <w:rPr>
          <w:rFonts w:ascii="仿宋_GB2312" w:eastAsia="仿宋_GB2312" w:hAnsi="宋体" w:cs="宋体" w:hint="eastAsia"/>
          <w:color w:val="000000"/>
          <w:kern w:val="0"/>
          <w:sz w:val="32"/>
          <w:szCs w:val="32"/>
        </w:rPr>
        <w:t>我部门</w:t>
      </w:r>
      <w:proofErr w:type="gramEnd"/>
      <w:r>
        <w:rPr>
          <w:rFonts w:ascii="仿宋_GB2312" w:eastAsia="仿宋_GB2312" w:hAnsi="宋体" w:cs="宋体" w:hint="eastAsia"/>
          <w:color w:val="000000"/>
          <w:kern w:val="0"/>
          <w:sz w:val="32"/>
          <w:szCs w:val="32"/>
        </w:rPr>
        <w:t>职责密切相关，多数指标比较具体、明确，基本符合绩效目标设定要求，较合理。但个别项目的指标应进一步细化和量化。</w:t>
      </w:r>
    </w:p>
    <w:p w14:paraId="16CCBE11" w14:textId="77777777" w:rsidR="0048413E" w:rsidRDefault="003A6574">
      <w:pPr>
        <w:spacing w:line="600" w:lineRule="exact"/>
        <w:ind w:firstLineChars="200" w:firstLine="640"/>
        <w:outlineLvl w:val="0"/>
        <w:rPr>
          <w:rFonts w:ascii="黑体" w:eastAsia="黑体" w:hAnsi="黑体" w:cs="宋体"/>
          <w:color w:val="000000"/>
          <w:kern w:val="0"/>
          <w:sz w:val="32"/>
          <w:szCs w:val="32"/>
        </w:rPr>
      </w:pPr>
      <w:r>
        <w:rPr>
          <w:rFonts w:ascii="黑体" w:eastAsia="黑体" w:hAnsi="黑体" w:cs="宋体" w:hint="eastAsia"/>
          <w:color w:val="000000"/>
          <w:kern w:val="0"/>
          <w:sz w:val="32"/>
          <w:szCs w:val="32"/>
        </w:rPr>
        <w:t>二</w:t>
      </w:r>
      <w:r>
        <w:rPr>
          <w:rFonts w:ascii="黑体" w:eastAsia="黑体" w:hAnsi="黑体" w:cs="宋体"/>
          <w:color w:val="000000"/>
          <w:kern w:val="0"/>
          <w:sz w:val="32"/>
          <w:szCs w:val="32"/>
        </w:rPr>
        <w:t>、</w:t>
      </w:r>
      <w:r>
        <w:rPr>
          <w:rFonts w:ascii="黑体" w:eastAsia="黑体" w:hAnsi="黑体" w:cs="宋体" w:hint="eastAsia"/>
          <w:color w:val="000000"/>
          <w:kern w:val="0"/>
          <w:sz w:val="32"/>
          <w:szCs w:val="32"/>
        </w:rPr>
        <w:t>当年</w:t>
      </w:r>
      <w:r>
        <w:rPr>
          <w:rFonts w:ascii="黑体" w:eastAsia="黑体" w:hAnsi="黑体" w:cs="宋体"/>
          <w:color w:val="000000"/>
          <w:kern w:val="0"/>
          <w:sz w:val="32"/>
          <w:szCs w:val="32"/>
        </w:rPr>
        <w:t>预算执行情况</w:t>
      </w:r>
    </w:p>
    <w:p w14:paraId="19402257" w14:textId="528EE7A3" w:rsidR="0048413E" w:rsidRPr="00066A10" w:rsidRDefault="003A6574" w:rsidP="0005156F">
      <w:pPr>
        <w:spacing w:line="600" w:lineRule="exact"/>
        <w:ind w:leftChars="50" w:left="105" w:firstLineChars="150" w:firstLine="480"/>
        <w:rPr>
          <w:rFonts w:ascii="仿宋_GB2312" w:eastAsia="仿宋_GB2312" w:hAnsi="宋体" w:cs="宋体"/>
          <w:color w:val="000000"/>
          <w:kern w:val="0"/>
          <w:sz w:val="32"/>
          <w:szCs w:val="32"/>
        </w:rPr>
      </w:pPr>
      <w:r w:rsidRPr="00066A10">
        <w:rPr>
          <w:rFonts w:ascii="仿宋_GB2312" w:eastAsia="仿宋_GB2312" w:hAnsi="宋体" w:cs="宋体" w:hint="eastAsia"/>
          <w:color w:val="000000"/>
          <w:kern w:val="0"/>
          <w:sz w:val="32"/>
          <w:szCs w:val="32"/>
        </w:rPr>
        <w:t>2024年度</w:t>
      </w:r>
      <w:r w:rsidR="00066A10" w:rsidRPr="00066A10">
        <w:rPr>
          <w:rFonts w:ascii="仿宋_GB2312" w:eastAsia="仿宋_GB2312" w:hAnsi="宋体" w:cs="宋体" w:hint="eastAsia"/>
          <w:color w:val="000000"/>
          <w:kern w:val="0"/>
          <w:sz w:val="32"/>
          <w:szCs w:val="32"/>
        </w:rPr>
        <w:t>财政拨款</w:t>
      </w:r>
      <w:r w:rsidRPr="00066A10">
        <w:rPr>
          <w:rFonts w:ascii="仿宋_GB2312" w:eastAsia="仿宋_GB2312" w:hAnsi="宋体" w:cs="宋体"/>
          <w:color w:val="000000"/>
          <w:kern w:val="0"/>
          <w:sz w:val="32"/>
          <w:szCs w:val="32"/>
        </w:rPr>
        <w:t>全年</w:t>
      </w:r>
      <w:r w:rsidRPr="00066A10">
        <w:rPr>
          <w:rFonts w:ascii="仿宋_GB2312" w:eastAsia="仿宋_GB2312" w:hAnsi="宋体" w:cs="宋体" w:hint="eastAsia"/>
          <w:color w:val="000000"/>
          <w:kern w:val="0"/>
          <w:sz w:val="32"/>
          <w:szCs w:val="32"/>
        </w:rPr>
        <w:t>预算数</w:t>
      </w:r>
      <w:r w:rsidR="00066A10" w:rsidRPr="00066A10">
        <w:rPr>
          <w:rFonts w:ascii="仿宋_GB2312" w:eastAsia="仿宋_GB2312" w:hAnsi="宋体" w:cs="宋体"/>
          <w:color w:val="000000"/>
          <w:kern w:val="0"/>
          <w:sz w:val="32"/>
          <w:szCs w:val="32"/>
        </w:rPr>
        <w:t>3,259,033,187.80</w:t>
      </w:r>
      <w:r w:rsidRPr="00066A10">
        <w:rPr>
          <w:rFonts w:ascii="仿宋_GB2312" w:eastAsia="仿宋_GB2312" w:hAnsi="宋体" w:cs="宋体" w:hint="eastAsia"/>
          <w:color w:val="000000"/>
          <w:kern w:val="0"/>
          <w:sz w:val="32"/>
          <w:szCs w:val="32"/>
        </w:rPr>
        <w:t>元</w:t>
      </w:r>
      <w:r w:rsidRPr="00066A10">
        <w:rPr>
          <w:rFonts w:ascii="仿宋_GB2312" w:eastAsia="仿宋_GB2312" w:hAnsi="宋体" w:cs="宋体"/>
          <w:color w:val="000000"/>
          <w:kern w:val="0"/>
          <w:sz w:val="32"/>
          <w:szCs w:val="32"/>
        </w:rPr>
        <w:t>，</w:t>
      </w:r>
      <w:r w:rsidRPr="00066A10">
        <w:rPr>
          <w:rFonts w:ascii="仿宋_GB2312" w:eastAsia="仿宋_GB2312" w:hAnsi="宋体" w:cs="宋体" w:hint="eastAsia"/>
          <w:color w:val="000000"/>
          <w:kern w:val="0"/>
          <w:sz w:val="32"/>
          <w:szCs w:val="32"/>
        </w:rPr>
        <w:t>其中</w:t>
      </w:r>
      <w:r w:rsidRPr="00066A10">
        <w:rPr>
          <w:rFonts w:ascii="仿宋_GB2312" w:eastAsia="仿宋_GB2312" w:hAnsi="宋体" w:cs="宋体"/>
          <w:color w:val="000000"/>
          <w:kern w:val="0"/>
          <w:sz w:val="32"/>
          <w:szCs w:val="32"/>
        </w:rPr>
        <w:t>，基本</w:t>
      </w:r>
      <w:r w:rsidRPr="00066A10">
        <w:rPr>
          <w:rFonts w:ascii="仿宋_GB2312" w:eastAsia="仿宋_GB2312" w:hAnsi="宋体" w:cs="宋体" w:hint="eastAsia"/>
          <w:color w:val="000000"/>
          <w:kern w:val="0"/>
          <w:sz w:val="32"/>
          <w:szCs w:val="32"/>
        </w:rPr>
        <w:t>支出</w:t>
      </w:r>
      <w:r w:rsidRPr="00066A10">
        <w:rPr>
          <w:rFonts w:ascii="仿宋_GB2312" w:eastAsia="仿宋_GB2312" w:hAnsi="宋体" w:cs="宋体"/>
          <w:color w:val="000000"/>
          <w:kern w:val="0"/>
          <w:sz w:val="32"/>
          <w:szCs w:val="32"/>
        </w:rPr>
        <w:t>预算数</w:t>
      </w:r>
      <w:r w:rsidR="00066A10" w:rsidRPr="00066A10">
        <w:rPr>
          <w:rFonts w:ascii="仿宋_GB2312" w:eastAsia="仿宋_GB2312" w:hAnsi="宋体" w:cs="宋体"/>
          <w:color w:val="000000"/>
          <w:kern w:val="0"/>
          <w:sz w:val="32"/>
          <w:szCs w:val="32"/>
        </w:rPr>
        <w:t>70,253,631.01</w:t>
      </w:r>
      <w:r w:rsidRPr="00066A10">
        <w:rPr>
          <w:rFonts w:ascii="仿宋_GB2312" w:eastAsia="仿宋_GB2312" w:hAnsi="宋体" w:cs="宋体"/>
          <w:color w:val="000000"/>
          <w:kern w:val="0"/>
          <w:sz w:val="32"/>
          <w:szCs w:val="32"/>
        </w:rPr>
        <w:t>元，</w:t>
      </w:r>
      <w:r w:rsidRPr="00066A10">
        <w:rPr>
          <w:rFonts w:ascii="仿宋_GB2312" w:eastAsia="仿宋_GB2312" w:hAnsi="宋体" w:cs="宋体" w:hint="eastAsia"/>
          <w:color w:val="000000"/>
          <w:kern w:val="0"/>
          <w:sz w:val="32"/>
          <w:szCs w:val="32"/>
        </w:rPr>
        <w:t>项目支出预算数</w:t>
      </w:r>
      <w:r w:rsidR="00066A10" w:rsidRPr="00066A10">
        <w:rPr>
          <w:rFonts w:ascii="仿宋_GB2312" w:eastAsia="仿宋_GB2312" w:hAnsi="宋体" w:cs="宋体"/>
          <w:color w:val="000000"/>
          <w:kern w:val="0"/>
          <w:sz w:val="32"/>
          <w:szCs w:val="32"/>
        </w:rPr>
        <w:t>3,188,779,556.79</w:t>
      </w:r>
      <w:r w:rsidRPr="00066A10">
        <w:rPr>
          <w:rFonts w:ascii="仿宋_GB2312" w:eastAsia="仿宋_GB2312" w:hAnsi="宋体" w:cs="宋体"/>
          <w:color w:val="000000"/>
          <w:kern w:val="0"/>
          <w:sz w:val="32"/>
          <w:szCs w:val="32"/>
        </w:rPr>
        <w:t>元，其他支出</w:t>
      </w:r>
      <w:r w:rsidRPr="00066A10">
        <w:rPr>
          <w:rFonts w:ascii="仿宋_GB2312" w:eastAsia="仿宋_GB2312" w:hAnsi="宋体" w:cs="宋体" w:hint="eastAsia"/>
          <w:color w:val="000000"/>
          <w:kern w:val="0"/>
          <w:sz w:val="32"/>
          <w:szCs w:val="32"/>
        </w:rPr>
        <w:t>预算数0.00</w:t>
      </w:r>
      <w:r w:rsidRPr="00066A10">
        <w:rPr>
          <w:rFonts w:ascii="仿宋_GB2312" w:eastAsia="仿宋_GB2312" w:hAnsi="宋体" w:cs="宋体"/>
          <w:color w:val="000000"/>
          <w:kern w:val="0"/>
          <w:sz w:val="32"/>
          <w:szCs w:val="32"/>
        </w:rPr>
        <w:t>万元</w:t>
      </w:r>
      <w:r w:rsidRPr="00066A10">
        <w:rPr>
          <w:rFonts w:ascii="仿宋_GB2312" w:eastAsia="仿宋_GB2312" w:hAnsi="宋体" w:cs="宋体" w:hint="eastAsia"/>
          <w:color w:val="000000"/>
          <w:kern w:val="0"/>
          <w:sz w:val="32"/>
          <w:szCs w:val="32"/>
        </w:rPr>
        <w:t>。</w:t>
      </w:r>
      <w:r w:rsidRPr="00066A10">
        <w:rPr>
          <w:rFonts w:ascii="仿宋_GB2312" w:eastAsia="仿宋_GB2312" w:hAnsi="宋体" w:cs="宋体"/>
          <w:color w:val="000000"/>
          <w:kern w:val="0"/>
          <w:sz w:val="32"/>
          <w:szCs w:val="32"/>
        </w:rPr>
        <w:t>资金总体</w:t>
      </w:r>
      <w:r w:rsidRPr="00066A10">
        <w:rPr>
          <w:rFonts w:ascii="仿宋_GB2312" w:eastAsia="仿宋_GB2312" w:hAnsi="宋体" w:cs="宋体" w:hint="eastAsia"/>
          <w:color w:val="000000"/>
          <w:kern w:val="0"/>
          <w:sz w:val="32"/>
          <w:szCs w:val="32"/>
        </w:rPr>
        <w:t>支出</w:t>
      </w:r>
      <w:r w:rsidR="00066A10" w:rsidRPr="00066A10">
        <w:rPr>
          <w:rFonts w:ascii="仿宋_GB2312" w:eastAsia="仿宋_GB2312" w:hAnsi="宋体" w:cs="宋体"/>
          <w:color w:val="000000"/>
          <w:kern w:val="0"/>
          <w:sz w:val="32"/>
          <w:szCs w:val="32"/>
        </w:rPr>
        <w:t>3,259,033,187.80</w:t>
      </w:r>
      <w:r w:rsidRPr="00066A10">
        <w:rPr>
          <w:rFonts w:ascii="仿宋_GB2312" w:eastAsia="仿宋_GB2312" w:hAnsi="宋体" w:cs="宋体"/>
          <w:color w:val="000000"/>
          <w:kern w:val="0"/>
          <w:sz w:val="32"/>
          <w:szCs w:val="32"/>
        </w:rPr>
        <w:t>元，其中，基本支出</w:t>
      </w:r>
      <w:r w:rsidR="00066A10" w:rsidRPr="00066A10">
        <w:rPr>
          <w:rFonts w:ascii="仿宋_GB2312" w:eastAsia="仿宋_GB2312" w:hAnsi="宋体" w:cs="宋体"/>
          <w:color w:val="000000"/>
          <w:kern w:val="0"/>
          <w:sz w:val="32"/>
          <w:szCs w:val="32"/>
        </w:rPr>
        <w:t>70,253,631.01</w:t>
      </w:r>
      <w:r w:rsidRPr="00066A10">
        <w:rPr>
          <w:rFonts w:ascii="仿宋_GB2312" w:eastAsia="仿宋_GB2312" w:hAnsi="宋体" w:cs="宋体"/>
          <w:color w:val="000000"/>
          <w:kern w:val="0"/>
          <w:sz w:val="32"/>
          <w:szCs w:val="32"/>
        </w:rPr>
        <w:t>万元，项目</w:t>
      </w:r>
      <w:r w:rsidRPr="00066A10">
        <w:rPr>
          <w:rFonts w:ascii="仿宋_GB2312" w:eastAsia="仿宋_GB2312" w:hAnsi="宋体" w:cs="宋体" w:hint="eastAsia"/>
          <w:color w:val="000000"/>
          <w:kern w:val="0"/>
          <w:sz w:val="32"/>
          <w:szCs w:val="32"/>
        </w:rPr>
        <w:t>支出</w:t>
      </w:r>
      <w:r w:rsidR="00066A10" w:rsidRPr="00066A10">
        <w:rPr>
          <w:rFonts w:ascii="仿宋_GB2312" w:eastAsia="仿宋_GB2312" w:hAnsi="宋体" w:cs="宋体"/>
          <w:color w:val="000000"/>
          <w:kern w:val="0"/>
          <w:sz w:val="32"/>
          <w:szCs w:val="32"/>
        </w:rPr>
        <w:t>3,188,779,556.79</w:t>
      </w:r>
      <w:r w:rsidRPr="00066A10">
        <w:rPr>
          <w:rFonts w:ascii="仿宋_GB2312" w:eastAsia="仿宋_GB2312" w:hAnsi="宋体" w:cs="宋体"/>
          <w:color w:val="000000"/>
          <w:kern w:val="0"/>
          <w:sz w:val="32"/>
          <w:szCs w:val="32"/>
        </w:rPr>
        <w:t>万元，其他支出</w:t>
      </w:r>
      <w:r w:rsidRPr="00066A10">
        <w:rPr>
          <w:rFonts w:ascii="仿宋_GB2312" w:eastAsia="仿宋_GB2312" w:hAnsi="宋体" w:cs="宋体" w:hint="eastAsia"/>
          <w:color w:val="000000"/>
          <w:kern w:val="0"/>
          <w:sz w:val="32"/>
          <w:szCs w:val="32"/>
        </w:rPr>
        <w:t>0.00</w:t>
      </w:r>
      <w:r w:rsidRPr="00066A10">
        <w:rPr>
          <w:rFonts w:ascii="仿宋_GB2312" w:eastAsia="仿宋_GB2312" w:hAnsi="宋体" w:cs="宋体"/>
          <w:color w:val="000000"/>
          <w:kern w:val="0"/>
          <w:sz w:val="32"/>
          <w:szCs w:val="32"/>
        </w:rPr>
        <w:t>万元。</w:t>
      </w:r>
      <w:r w:rsidRPr="00066A10">
        <w:rPr>
          <w:rFonts w:ascii="仿宋_GB2312" w:eastAsia="仿宋_GB2312" w:hAnsi="宋体" w:cs="宋体" w:hint="eastAsia"/>
          <w:color w:val="000000"/>
          <w:kern w:val="0"/>
          <w:sz w:val="32"/>
          <w:szCs w:val="32"/>
        </w:rPr>
        <w:t>预算</w:t>
      </w:r>
      <w:r w:rsidRPr="00066A10">
        <w:rPr>
          <w:rFonts w:ascii="仿宋_GB2312" w:eastAsia="仿宋_GB2312" w:hAnsi="宋体" w:cs="宋体"/>
          <w:color w:val="000000"/>
          <w:kern w:val="0"/>
          <w:sz w:val="32"/>
          <w:szCs w:val="32"/>
        </w:rPr>
        <w:t>执行率为</w:t>
      </w:r>
      <w:r w:rsidRPr="00066A10">
        <w:rPr>
          <w:rFonts w:ascii="仿宋_GB2312" w:eastAsia="仿宋_GB2312" w:hAnsi="宋体" w:cs="宋体" w:hint="eastAsia"/>
          <w:color w:val="000000"/>
          <w:kern w:val="0"/>
          <w:sz w:val="32"/>
          <w:szCs w:val="32"/>
        </w:rPr>
        <w:t>100.00%。</w:t>
      </w:r>
    </w:p>
    <w:p w14:paraId="40937703" w14:textId="77777777" w:rsidR="0048413E" w:rsidRDefault="003A6574">
      <w:pPr>
        <w:spacing w:line="600" w:lineRule="exact"/>
        <w:ind w:leftChars="50" w:left="105" w:firstLineChars="150" w:firstLine="480"/>
        <w:outlineLvl w:val="0"/>
        <w:rPr>
          <w:rFonts w:ascii="黑体" w:eastAsia="黑体" w:hAnsi="黑体" w:cs="宋体"/>
          <w:color w:val="000000"/>
          <w:kern w:val="0"/>
          <w:sz w:val="32"/>
          <w:szCs w:val="32"/>
        </w:rPr>
      </w:pPr>
      <w:r>
        <w:rPr>
          <w:rFonts w:ascii="黑体" w:eastAsia="黑体" w:hAnsi="黑体" w:cs="宋体" w:hint="eastAsia"/>
          <w:color w:val="000000"/>
          <w:kern w:val="0"/>
          <w:sz w:val="32"/>
          <w:szCs w:val="32"/>
        </w:rPr>
        <w:t>三</w:t>
      </w:r>
      <w:r>
        <w:rPr>
          <w:rFonts w:ascii="黑体" w:eastAsia="黑体" w:hAnsi="黑体" w:cs="宋体"/>
          <w:color w:val="000000"/>
          <w:kern w:val="0"/>
          <w:sz w:val="32"/>
          <w:szCs w:val="32"/>
        </w:rPr>
        <w:t>、整体绩效目标实现情况</w:t>
      </w:r>
    </w:p>
    <w:p w14:paraId="01A03B7F" w14:textId="77777777" w:rsidR="0048413E" w:rsidRPr="0005156F" w:rsidRDefault="003A6574" w:rsidP="0005156F">
      <w:pPr>
        <w:spacing w:line="600" w:lineRule="exact"/>
        <w:ind w:leftChars="50" w:left="105" w:firstLineChars="150" w:firstLine="480"/>
        <w:rPr>
          <w:rFonts w:ascii="仿宋_GB2312" w:eastAsia="仿宋_GB2312" w:hAnsi="宋体" w:cs="宋体"/>
          <w:color w:val="000000"/>
          <w:kern w:val="0"/>
          <w:sz w:val="32"/>
          <w:szCs w:val="32"/>
        </w:rPr>
      </w:pPr>
      <w:r w:rsidRPr="0005156F">
        <w:rPr>
          <w:rFonts w:ascii="仿宋_GB2312" w:eastAsia="仿宋_GB2312" w:hAnsi="宋体" w:cs="宋体" w:hint="eastAsia"/>
          <w:color w:val="000000"/>
          <w:kern w:val="0"/>
          <w:sz w:val="32"/>
          <w:szCs w:val="32"/>
        </w:rPr>
        <w:t>（一）产出完成情况分析</w:t>
      </w:r>
    </w:p>
    <w:p w14:paraId="59B06923" w14:textId="77777777" w:rsidR="0048413E" w:rsidRDefault="003A6574" w:rsidP="0005156F">
      <w:pPr>
        <w:spacing w:line="600" w:lineRule="exact"/>
        <w:ind w:leftChars="50" w:left="105" w:firstLineChars="150" w:firstLine="48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1.产出数量</w:t>
      </w:r>
    </w:p>
    <w:p w14:paraId="4573DF80" w14:textId="77777777" w:rsidR="0048413E" w:rsidRDefault="003A6574" w:rsidP="0005156F">
      <w:pPr>
        <w:spacing w:line="600" w:lineRule="exact"/>
        <w:ind w:leftChars="50" w:left="105" w:firstLineChars="150" w:firstLine="48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部门绩效整体完成情况较好，项目经费保障了各项重点工作的开展。信息化工作、河湖水环境维护管理工作、河长制工作、节水工作、污水处理设施运行维护、管理及监测工作、水资源工作、</w:t>
      </w:r>
      <w:r w:rsidRPr="0005156F">
        <w:rPr>
          <w:rFonts w:ascii="仿宋_GB2312" w:eastAsia="仿宋_GB2312" w:hAnsi="宋体" w:cs="宋体" w:hint="eastAsia"/>
          <w:color w:val="000000"/>
          <w:kern w:val="0"/>
          <w:sz w:val="32"/>
          <w:szCs w:val="32"/>
        </w:rPr>
        <w:t>保障区域应急管理等</w:t>
      </w:r>
      <w:r>
        <w:rPr>
          <w:rFonts w:ascii="仿宋_GB2312" w:eastAsia="仿宋_GB2312" w:hAnsi="宋体" w:cs="宋体" w:hint="eastAsia"/>
          <w:color w:val="000000"/>
          <w:kern w:val="0"/>
          <w:sz w:val="32"/>
          <w:szCs w:val="32"/>
        </w:rPr>
        <w:t>绩效指标值基本按照年初预算设定实现。</w:t>
      </w:r>
    </w:p>
    <w:p w14:paraId="77DB8EC4" w14:textId="77777777" w:rsidR="0048413E" w:rsidRDefault="003A6574" w:rsidP="0005156F">
      <w:pPr>
        <w:spacing w:line="600" w:lineRule="exact"/>
        <w:ind w:leftChars="50" w:left="105" w:firstLineChars="150" w:firstLine="48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lastRenderedPageBreak/>
        <w:t>2.产出</w:t>
      </w:r>
      <w:r>
        <w:rPr>
          <w:rFonts w:ascii="仿宋_GB2312" w:eastAsia="仿宋_GB2312" w:hAnsi="宋体" w:cs="宋体"/>
          <w:color w:val="000000"/>
          <w:kern w:val="0"/>
          <w:sz w:val="32"/>
          <w:szCs w:val="32"/>
        </w:rPr>
        <w:t>质量</w:t>
      </w:r>
    </w:p>
    <w:p w14:paraId="54530280" w14:textId="77777777" w:rsidR="0048413E" w:rsidRDefault="003A6574">
      <w:pPr>
        <w:spacing w:line="600" w:lineRule="exact"/>
        <w:ind w:leftChars="50" w:left="105" w:firstLineChars="150" w:firstLine="48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2024年度，</w:t>
      </w:r>
      <w:proofErr w:type="gramStart"/>
      <w:r>
        <w:rPr>
          <w:rFonts w:ascii="仿宋_GB2312" w:eastAsia="仿宋_GB2312" w:hAnsi="宋体" w:cs="宋体" w:hint="eastAsia"/>
          <w:color w:val="000000"/>
          <w:kern w:val="0"/>
          <w:sz w:val="32"/>
          <w:szCs w:val="32"/>
        </w:rPr>
        <w:t>我部门</w:t>
      </w:r>
      <w:proofErr w:type="gramEnd"/>
      <w:r>
        <w:rPr>
          <w:rFonts w:ascii="仿宋_GB2312" w:eastAsia="仿宋_GB2312" w:hAnsi="宋体" w:cs="宋体" w:hint="eastAsia"/>
          <w:color w:val="000000"/>
          <w:kern w:val="0"/>
          <w:sz w:val="32"/>
          <w:szCs w:val="32"/>
        </w:rPr>
        <w:t>积极开展各项重点工作，履行部门职责，通过日常检查、抽查等形式，保质保量的完成了各项工作。</w:t>
      </w:r>
    </w:p>
    <w:p w14:paraId="4FA853A7" w14:textId="77777777" w:rsidR="0048413E" w:rsidRDefault="003A6574" w:rsidP="0005156F">
      <w:pPr>
        <w:spacing w:line="600" w:lineRule="exact"/>
        <w:ind w:leftChars="50" w:left="105" w:firstLineChars="150" w:firstLine="48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3.产出</w:t>
      </w:r>
      <w:r>
        <w:rPr>
          <w:rFonts w:ascii="仿宋_GB2312" w:eastAsia="仿宋_GB2312" w:hAnsi="宋体" w:cs="宋体"/>
          <w:color w:val="000000"/>
          <w:kern w:val="0"/>
          <w:sz w:val="32"/>
          <w:szCs w:val="32"/>
        </w:rPr>
        <w:t>进度</w:t>
      </w:r>
    </w:p>
    <w:p w14:paraId="48D5E383" w14:textId="77777777" w:rsidR="0048413E" w:rsidRDefault="003A6574">
      <w:pPr>
        <w:spacing w:line="600" w:lineRule="exact"/>
        <w:ind w:leftChars="50" w:left="105" w:firstLineChars="150" w:firstLine="48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2024年度，</w:t>
      </w:r>
      <w:proofErr w:type="gramStart"/>
      <w:r>
        <w:rPr>
          <w:rFonts w:ascii="仿宋_GB2312" w:eastAsia="仿宋_GB2312" w:hAnsi="宋体" w:cs="宋体" w:hint="eastAsia"/>
          <w:color w:val="000000"/>
          <w:kern w:val="0"/>
          <w:sz w:val="32"/>
          <w:szCs w:val="32"/>
        </w:rPr>
        <w:t>我部门</w:t>
      </w:r>
      <w:proofErr w:type="gramEnd"/>
      <w:r>
        <w:rPr>
          <w:rFonts w:ascii="仿宋_GB2312" w:eastAsia="仿宋_GB2312" w:hAnsi="宋体" w:cs="宋体" w:hint="eastAsia"/>
          <w:color w:val="000000"/>
          <w:kern w:val="0"/>
          <w:sz w:val="32"/>
          <w:szCs w:val="32"/>
        </w:rPr>
        <w:t>明确了各项重点任务的责任人和完成事项，2024年度各项基本按照预算申报时间点完成，产出进度控制较好。</w:t>
      </w:r>
    </w:p>
    <w:p w14:paraId="2E5A418A" w14:textId="77777777" w:rsidR="0048413E" w:rsidRDefault="003A6574" w:rsidP="0005156F">
      <w:pPr>
        <w:spacing w:line="600" w:lineRule="exact"/>
        <w:ind w:leftChars="50" w:left="105" w:firstLineChars="150" w:firstLine="480"/>
        <w:rPr>
          <w:rFonts w:ascii="仿宋_GB2312" w:eastAsia="仿宋_GB2312" w:hAnsi="宋体" w:cs="宋体"/>
          <w:color w:val="000000"/>
          <w:kern w:val="0"/>
          <w:sz w:val="32"/>
          <w:szCs w:val="32"/>
        </w:rPr>
      </w:pPr>
      <w:r>
        <w:rPr>
          <w:rFonts w:ascii="仿宋_GB2312" w:eastAsia="仿宋_GB2312" w:hAnsi="宋体" w:cs="宋体"/>
          <w:color w:val="000000"/>
          <w:kern w:val="0"/>
          <w:sz w:val="32"/>
          <w:szCs w:val="32"/>
        </w:rPr>
        <w:t>4.</w:t>
      </w:r>
      <w:r>
        <w:rPr>
          <w:rFonts w:ascii="仿宋_GB2312" w:eastAsia="仿宋_GB2312" w:hAnsi="宋体" w:cs="宋体" w:hint="eastAsia"/>
          <w:color w:val="000000"/>
          <w:kern w:val="0"/>
          <w:sz w:val="32"/>
          <w:szCs w:val="32"/>
        </w:rPr>
        <w:t>产出</w:t>
      </w:r>
      <w:r>
        <w:rPr>
          <w:rFonts w:ascii="仿宋_GB2312" w:eastAsia="仿宋_GB2312" w:hAnsi="宋体" w:cs="宋体"/>
          <w:color w:val="000000"/>
          <w:kern w:val="0"/>
          <w:sz w:val="32"/>
          <w:szCs w:val="32"/>
        </w:rPr>
        <w:t>成本</w:t>
      </w:r>
    </w:p>
    <w:p w14:paraId="388E5CFD" w14:textId="77777777" w:rsidR="0048413E" w:rsidRDefault="003A6574">
      <w:pPr>
        <w:spacing w:line="600" w:lineRule="exact"/>
        <w:ind w:leftChars="50" w:left="105" w:firstLineChars="150" w:firstLine="480"/>
        <w:rPr>
          <w:rFonts w:ascii="仿宋_GB2312" w:eastAsia="仿宋_GB2312" w:hAnsi="宋体" w:cs="宋体"/>
          <w:color w:val="000000"/>
          <w:kern w:val="0"/>
          <w:sz w:val="32"/>
          <w:szCs w:val="32"/>
        </w:rPr>
      </w:pPr>
      <w:proofErr w:type="gramStart"/>
      <w:r>
        <w:rPr>
          <w:rFonts w:ascii="仿宋_GB2312" w:eastAsia="仿宋_GB2312" w:hAnsi="宋体" w:cs="宋体" w:hint="eastAsia"/>
          <w:color w:val="000000"/>
          <w:kern w:val="0"/>
          <w:sz w:val="32"/>
          <w:szCs w:val="32"/>
        </w:rPr>
        <w:t>我部门</w:t>
      </w:r>
      <w:proofErr w:type="gramEnd"/>
      <w:r>
        <w:rPr>
          <w:rFonts w:ascii="仿宋_GB2312" w:eastAsia="仿宋_GB2312" w:hAnsi="宋体" w:cs="宋体" w:hint="eastAsia"/>
          <w:color w:val="000000"/>
          <w:kern w:val="0"/>
          <w:sz w:val="32"/>
          <w:szCs w:val="32"/>
        </w:rPr>
        <w:t>2024年度预算严格执行压减一般性支出的要求，过“紧”日子。预算执行过程中，严格执行相关财务管理制度，应采尽采，各项支出有明确支出标准的严格按照支出标准执行，专款专用，避免超预算支出。针对各类重点项目，委托第三</w:t>
      </w:r>
      <w:proofErr w:type="gramStart"/>
      <w:r>
        <w:rPr>
          <w:rFonts w:ascii="仿宋_GB2312" w:eastAsia="仿宋_GB2312" w:hAnsi="宋体" w:cs="宋体" w:hint="eastAsia"/>
          <w:color w:val="000000"/>
          <w:kern w:val="0"/>
          <w:sz w:val="32"/>
          <w:szCs w:val="32"/>
        </w:rPr>
        <w:t>方专业</w:t>
      </w:r>
      <w:proofErr w:type="gramEnd"/>
      <w:r>
        <w:rPr>
          <w:rFonts w:ascii="仿宋_GB2312" w:eastAsia="仿宋_GB2312" w:hAnsi="宋体" w:cs="宋体" w:hint="eastAsia"/>
          <w:color w:val="000000"/>
          <w:kern w:val="0"/>
          <w:sz w:val="32"/>
          <w:szCs w:val="32"/>
        </w:rPr>
        <w:t>机构进行项目结算评审，精准控制成本，提高资金使用率。评价分析认为，2024年度</w:t>
      </w:r>
      <w:proofErr w:type="gramStart"/>
      <w:r>
        <w:rPr>
          <w:rFonts w:ascii="仿宋_GB2312" w:eastAsia="仿宋_GB2312" w:hAnsi="宋体" w:cs="宋体" w:hint="eastAsia"/>
          <w:color w:val="000000"/>
          <w:kern w:val="0"/>
          <w:sz w:val="32"/>
          <w:szCs w:val="32"/>
        </w:rPr>
        <w:t>我部门</w:t>
      </w:r>
      <w:proofErr w:type="gramEnd"/>
      <w:r>
        <w:rPr>
          <w:rFonts w:ascii="仿宋_GB2312" w:eastAsia="仿宋_GB2312" w:hAnsi="宋体" w:cs="宋体" w:hint="eastAsia"/>
          <w:color w:val="000000"/>
          <w:kern w:val="0"/>
          <w:sz w:val="32"/>
          <w:szCs w:val="32"/>
        </w:rPr>
        <w:t>在完成各项任务的同时，产出成本控制较好。</w:t>
      </w:r>
    </w:p>
    <w:p w14:paraId="1C76D954" w14:textId="77777777" w:rsidR="0048413E" w:rsidRPr="0005156F" w:rsidRDefault="003A6574">
      <w:pPr>
        <w:spacing w:line="600" w:lineRule="exact"/>
        <w:ind w:leftChars="50" w:left="105" w:firstLineChars="150" w:firstLine="480"/>
        <w:rPr>
          <w:rFonts w:ascii="仿宋_GB2312" w:eastAsia="仿宋_GB2312" w:hAnsi="宋体" w:cs="宋体"/>
          <w:color w:val="000000"/>
          <w:kern w:val="0"/>
          <w:sz w:val="32"/>
          <w:szCs w:val="32"/>
        </w:rPr>
      </w:pPr>
      <w:r w:rsidRPr="0005156F">
        <w:rPr>
          <w:rFonts w:ascii="仿宋_GB2312" w:eastAsia="仿宋_GB2312" w:hAnsi="宋体" w:cs="宋体" w:hint="eastAsia"/>
          <w:color w:val="000000"/>
          <w:kern w:val="0"/>
          <w:sz w:val="32"/>
          <w:szCs w:val="32"/>
        </w:rPr>
        <w:t>（二）效果</w:t>
      </w:r>
      <w:r w:rsidRPr="0005156F">
        <w:rPr>
          <w:rFonts w:ascii="仿宋_GB2312" w:eastAsia="仿宋_GB2312" w:hAnsi="宋体" w:cs="宋体"/>
          <w:color w:val="000000"/>
          <w:kern w:val="0"/>
          <w:sz w:val="32"/>
          <w:szCs w:val="32"/>
        </w:rPr>
        <w:t>实现情况分析</w:t>
      </w:r>
    </w:p>
    <w:p w14:paraId="2CACBB68" w14:textId="77777777" w:rsidR="0048413E" w:rsidRDefault="003A6574">
      <w:pPr>
        <w:spacing w:line="600" w:lineRule="exact"/>
        <w:ind w:leftChars="50" w:left="105" w:firstLineChars="150" w:firstLine="48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1.经济</w:t>
      </w:r>
      <w:r>
        <w:rPr>
          <w:rFonts w:ascii="仿宋_GB2312" w:eastAsia="仿宋_GB2312" w:hAnsi="宋体" w:cs="宋体"/>
          <w:color w:val="000000"/>
          <w:kern w:val="0"/>
          <w:sz w:val="32"/>
          <w:szCs w:val="32"/>
        </w:rPr>
        <w:t>效益</w:t>
      </w:r>
    </w:p>
    <w:p w14:paraId="4A97C9CA" w14:textId="77777777" w:rsidR="0048413E" w:rsidRDefault="003A6574">
      <w:pPr>
        <w:spacing w:line="600" w:lineRule="exact"/>
        <w:ind w:leftChars="50" w:left="105" w:firstLineChars="150" w:firstLine="48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2024年度</w:t>
      </w:r>
      <w:proofErr w:type="gramStart"/>
      <w:r>
        <w:rPr>
          <w:rFonts w:ascii="仿宋_GB2312" w:eastAsia="仿宋_GB2312" w:hAnsi="宋体" w:cs="宋体" w:hint="eastAsia"/>
          <w:color w:val="000000"/>
          <w:kern w:val="0"/>
          <w:sz w:val="32"/>
          <w:szCs w:val="32"/>
        </w:rPr>
        <w:t>我部门</w:t>
      </w:r>
      <w:proofErr w:type="gramEnd"/>
      <w:r>
        <w:rPr>
          <w:rFonts w:ascii="仿宋_GB2312" w:eastAsia="仿宋_GB2312" w:hAnsi="宋体" w:cs="宋体" w:hint="eastAsia"/>
          <w:color w:val="000000"/>
          <w:kern w:val="0"/>
          <w:sz w:val="32"/>
          <w:szCs w:val="32"/>
        </w:rPr>
        <w:t>整体支出基本实现了预期绩效目标，实现了较高的经济效益。</w:t>
      </w:r>
    </w:p>
    <w:p w14:paraId="62D163F9" w14:textId="77777777" w:rsidR="0048413E" w:rsidRDefault="003A6574">
      <w:pPr>
        <w:spacing w:line="600" w:lineRule="exact"/>
        <w:ind w:leftChars="50" w:left="105" w:firstLineChars="150" w:firstLine="48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2.社会效益</w:t>
      </w:r>
    </w:p>
    <w:p w14:paraId="75C9CC3E" w14:textId="77777777" w:rsidR="0048413E" w:rsidRDefault="003A6574">
      <w:pPr>
        <w:spacing w:line="600" w:lineRule="exact"/>
        <w:ind w:leftChars="50" w:left="105" w:firstLineChars="150" w:firstLine="48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2024年度</w:t>
      </w:r>
      <w:proofErr w:type="gramStart"/>
      <w:r>
        <w:rPr>
          <w:rFonts w:ascii="仿宋_GB2312" w:eastAsia="仿宋_GB2312" w:hAnsi="宋体" w:cs="宋体" w:hint="eastAsia"/>
          <w:color w:val="000000"/>
          <w:kern w:val="0"/>
          <w:sz w:val="32"/>
          <w:szCs w:val="32"/>
        </w:rPr>
        <w:t>我部门</w:t>
      </w:r>
      <w:proofErr w:type="gramEnd"/>
      <w:r>
        <w:rPr>
          <w:rFonts w:ascii="仿宋_GB2312" w:eastAsia="仿宋_GB2312" w:hAnsi="宋体" w:cs="宋体" w:hint="eastAsia"/>
          <w:color w:val="000000"/>
          <w:kern w:val="0"/>
          <w:sz w:val="32"/>
          <w:szCs w:val="32"/>
        </w:rPr>
        <w:t>整体支出基本实现了预期绩效目标，实现了较高的社会效益。</w:t>
      </w:r>
    </w:p>
    <w:p w14:paraId="5B4DFEF4" w14:textId="77777777" w:rsidR="0048413E" w:rsidRDefault="003A6574" w:rsidP="0005156F">
      <w:pPr>
        <w:spacing w:line="600" w:lineRule="exact"/>
        <w:ind w:leftChars="50" w:left="105" w:firstLineChars="150" w:firstLine="48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lastRenderedPageBreak/>
        <w:t>3.可持续</w:t>
      </w:r>
      <w:r>
        <w:rPr>
          <w:rFonts w:ascii="仿宋_GB2312" w:eastAsia="仿宋_GB2312" w:hAnsi="宋体" w:cs="宋体"/>
          <w:color w:val="000000"/>
          <w:kern w:val="0"/>
          <w:sz w:val="32"/>
          <w:szCs w:val="32"/>
        </w:rPr>
        <w:t>性影响</w:t>
      </w:r>
    </w:p>
    <w:p w14:paraId="6F78BB9A" w14:textId="77777777" w:rsidR="0048413E" w:rsidRDefault="003A6574">
      <w:pPr>
        <w:spacing w:line="600" w:lineRule="exact"/>
        <w:ind w:leftChars="50" w:left="105" w:firstLineChars="150" w:firstLine="480"/>
        <w:rPr>
          <w:rFonts w:ascii="仿宋_GB2312" w:eastAsia="仿宋_GB2312" w:hAnsi="宋体" w:cs="宋体"/>
          <w:color w:val="000000"/>
          <w:kern w:val="0"/>
          <w:sz w:val="32"/>
          <w:szCs w:val="32"/>
        </w:rPr>
      </w:pPr>
      <w:proofErr w:type="gramStart"/>
      <w:r>
        <w:rPr>
          <w:rFonts w:ascii="仿宋_GB2312" w:eastAsia="仿宋_GB2312" w:hAnsi="宋体" w:cs="宋体" w:hint="eastAsia"/>
          <w:color w:val="000000"/>
          <w:kern w:val="0"/>
          <w:sz w:val="32"/>
          <w:szCs w:val="32"/>
        </w:rPr>
        <w:t>我部门</w:t>
      </w:r>
      <w:proofErr w:type="gramEnd"/>
      <w:r>
        <w:rPr>
          <w:rFonts w:ascii="仿宋_GB2312" w:eastAsia="仿宋_GB2312" w:hAnsi="宋体" w:cs="宋体" w:hint="eastAsia"/>
          <w:color w:val="000000"/>
          <w:kern w:val="0"/>
          <w:sz w:val="32"/>
          <w:szCs w:val="32"/>
        </w:rPr>
        <w:t>2024年度建设工程、河道治理等项目绩效成果产生了较好的可持续性影响。部门整体支出绩效目标按计划完成，实现预期效果。</w:t>
      </w:r>
    </w:p>
    <w:p w14:paraId="20C28632" w14:textId="77777777" w:rsidR="0048413E" w:rsidRDefault="003A6574" w:rsidP="0005156F">
      <w:pPr>
        <w:spacing w:line="600" w:lineRule="exact"/>
        <w:ind w:leftChars="50" w:left="105" w:firstLineChars="150" w:firstLine="48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4.服务对象</w:t>
      </w:r>
      <w:r>
        <w:rPr>
          <w:rFonts w:ascii="仿宋_GB2312" w:eastAsia="仿宋_GB2312" w:hAnsi="宋体" w:cs="宋体"/>
          <w:color w:val="000000"/>
          <w:kern w:val="0"/>
          <w:sz w:val="32"/>
          <w:szCs w:val="32"/>
        </w:rPr>
        <w:t>满意度</w:t>
      </w:r>
    </w:p>
    <w:p w14:paraId="5B2B7DC5" w14:textId="77777777" w:rsidR="0048413E" w:rsidRDefault="003A6574">
      <w:pPr>
        <w:spacing w:line="600" w:lineRule="exact"/>
        <w:ind w:leftChars="50" w:left="105" w:firstLineChars="150" w:firstLine="48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2024年度</w:t>
      </w:r>
      <w:proofErr w:type="gramStart"/>
      <w:r>
        <w:rPr>
          <w:rFonts w:ascii="仿宋_GB2312" w:eastAsia="仿宋_GB2312" w:hAnsi="宋体" w:cs="宋体" w:hint="eastAsia"/>
          <w:color w:val="000000"/>
          <w:kern w:val="0"/>
          <w:sz w:val="32"/>
          <w:szCs w:val="32"/>
        </w:rPr>
        <w:t>我部门</w:t>
      </w:r>
      <w:proofErr w:type="gramEnd"/>
      <w:r>
        <w:rPr>
          <w:rFonts w:ascii="仿宋_GB2312" w:eastAsia="仿宋_GB2312" w:hAnsi="宋体" w:cs="宋体" w:hint="eastAsia"/>
          <w:color w:val="000000"/>
          <w:kern w:val="0"/>
          <w:sz w:val="32"/>
          <w:szCs w:val="32"/>
        </w:rPr>
        <w:t>整体支出基本实现了预期绩效目标，实现了较高的服务对象满意度。</w:t>
      </w:r>
    </w:p>
    <w:p w14:paraId="6FDDDF9E" w14:textId="77777777" w:rsidR="0048413E" w:rsidRDefault="003A6574">
      <w:pPr>
        <w:spacing w:line="600" w:lineRule="exact"/>
        <w:ind w:leftChars="50" w:left="105" w:firstLineChars="150" w:firstLine="480"/>
        <w:outlineLvl w:val="0"/>
        <w:rPr>
          <w:rFonts w:ascii="黑体" w:eastAsia="黑体" w:hAnsi="黑体" w:cs="宋体"/>
          <w:color w:val="000000"/>
          <w:kern w:val="0"/>
          <w:sz w:val="32"/>
          <w:szCs w:val="32"/>
        </w:rPr>
      </w:pPr>
      <w:r>
        <w:rPr>
          <w:rFonts w:ascii="黑体" w:eastAsia="黑体" w:hAnsi="黑体" w:cs="宋体" w:hint="eastAsia"/>
          <w:color w:val="000000"/>
          <w:kern w:val="0"/>
          <w:sz w:val="32"/>
          <w:szCs w:val="32"/>
        </w:rPr>
        <w:t>四</w:t>
      </w:r>
      <w:r>
        <w:rPr>
          <w:rFonts w:ascii="黑体" w:eastAsia="黑体" w:hAnsi="黑体" w:cs="宋体"/>
          <w:color w:val="000000"/>
          <w:kern w:val="0"/>
          <w:sz w:val="32"/>
          <w:szCs w:val="32"/>
        </w:rPr>
        <w:t>、预算管理</w:t>
      </w:r>
      <w:r>
        <w:rPr>
          <w:rFonts w:ascii="黑体" w:eastAsia="黑体" w:hAnsi="黑体" w:cs="宋体" w:hint="eastAsia"/>
          <w:color w:val="000000"/>
          <w:kern w:val="0"/>
          <w:sz w:val="32"/>
          <w:szCs w:val="32"/>
        </w:rPr>
        <w:t>情况分</w:t>
      </w:r>
      <w:r>
        <w:rPr>
          <w:rFonts w:ascii="黑体" w:eastAsia="黑体" w:hAnsi="黑体" w:cs="宋体"/>
          <w:color w:val="000000"/>
          <w:kern w:val="0"/>
          <w:sz w:val="32"/>
          <w:szCs w:val="32"/>
        </w:rPr>
        <w:t>析</w:t>
      </w:r>
    </w:p>
    <w:p w14:paraId="6ED21FD3" w14:textId="77777777" w:rsidR="0048413E" w:rsidRPr="0005156F" w:rsidRDefault="003A6574">
      <w:pPr>
        <w:spacing w:line="600" w:lineRule="exact"/>
        <w:ind w:leftChars="50" w:left="105" w:firstLineChars="150" w:firstLine="480"/>
        <w:rPr>
          <w:rFonts w:ascii="仿宋_GB2312" w:eastAsia="仿宋_GB2312" w:hAnsi="宋体" w:cs="宋体" w:hint="eastAsia"/>
          <w:color w:val="000000"/>
          <w:kern w:val="0"/>
          <w:sz w:val="32"/>
          <w:szCs w:val="32"/>
        </w:rPr>
      </w:pPr>
      <w:r w:rsidRPr="0005156F">
        <w:rPr>
          <w:rFonts w:ascii="仿宋_GB2312" w:eastAsia="仿宋_GB2312" w:hAnsi="宋体" w:cs="宋体" w:hint="eastAsia"/>
          <w:color w:val="000000"/>
          <w:kern w:val="0"/>
          <w:sz w:val="32"/>
          <w:szCs w:val="32"/>
        </w:rPr>
        <w:t>（一）财务管理</w:t>
      </w:r>
    </w:p>
    <w:p w14:paraId="03287454" w14:textId="77777777" w:rsidR="0048413E" w:rsidRPr="0005156F" w:rsidRDefault="003A6574" w:rsidP="0005156F">
      <w:pPr>
        <w:spacing w:line="600" w:lineRule="exact"/>
        <w:ind w:leftChars="50" w:left="105" w:firstLineChars="150" w:firstLine="480"/>
        <w:rPr>
          <w:rFonts w:ascii="仿宋_GB2312" w:eastAsia="仿宋_GB2312" w:hAnsi="宋体" w:cs="宋体" w:hint="eastAsia"/>
          <w:color w:val="000000"/>
          <w:kern w:val="0"/>
          <w:sz w:val="32"/>
          <w:szCs w:val="32"/>
        </w:rPr>
      </w:pPr>
      <w:r w:rsidRPr="0005156F">
        <w:rPr>
          <w:rFonts w:ascii="仿宋_GB2312" w:eastAsia="仿宋_GB2312" w:hAnsi="宋体" w:cs="宋体" w:hint="eastAsia"/>
          <w:color w:val="000000"/>
          <w:kern w:val="0"/>
          <w:sz w:val="32"/>
          <w:szCs w:val="32"/>
        </w:rPr>
        <w:t>1.财务管理制度健全性</w:t>
      </w:r>
    </w:p>
    <w:p w14:paraId="4EBA2C35" w14:textId="77777777" w:rsidR="0048413E" w:rsidRPr="0005156F" w:rsidRDefault="003A6574">
      <w:pPr>
        <w:spacing w:line="600" w:lineRule="exact"/>
        <w:ind w:leftChars="50" w:left="105" w:firstLineChars="150" w:firstLine="480"/>
        <w:rPr>
          <w:rFonts w:ascii="仿宋_GB2312" w:eastAsia="仿宋_GB2312" w:hAnsi="宋体" w:cs="宋体" w:hint="eastAsia"/>
          <w:color w:val="000000"/>
          <w:kern w:val="0"/>
          <w:sz w:val="32"/>
          <w:szCs w:val="32"/>
        </w:rPr>
      </w:pPr>
      <w:r w:rsidRPr="0005156F">
        <w:rPr>
          <w:rFonts w:ascii="仿宋_GB2312" w:eastAsia="仿宋_GB2312" w:hAnsi="宋体" w:cs="宋体" w:hint="eastAsia"/>
          <w:color w:val="000000"/>
          <w:kern w:val="0"/>
          <w:sz w:val="32"/>
          <w:szCs w:val="32"/>
        </w:rPr>
        <w:t>为规范预算管理，</w:t>
      </w:r>
      <w:proofErr w:type="gramStart"/>
      <w:r w:rsidRPr="0005156F">
        <w:rPr>
          <w:rFonts w:ascii="仿宋_GB2312" w:eastAsia="仿宋_GB2312" w:hAnsi="宋体" w:cs="宋体" w:hint="eastAsia"/>
          <w:color w:val="000000"/>
          <w:kern w:val="0"/>
          <w:sz w:val="32"/>
          <w:szCs w:val="32"/>
        </w:rPr>
        <w:t>我部门</w:t>
      </w:r>
      <w:proofErr w:type="gramEnd"/>
      <w:r w:rsidRPr="0005156F">
        <w:rPr>
          <w:rFonts w:ascii="仿宋_GB2312" w:eastAsia="仿宋_GB2312" w:hAnsi="宋体" w:cs="宋体" w:hint="eastAsia"/>
          <w:color w:val="000000"/>
          <w:kern w:val="0"/>
          <w:sz w:val="32"/>
          <w:szCs w:val="32"/>
        </w:rPr>
        <w:t>制定了内部控制制度，补充完善了各类管理制度，涵盖了预算管理、支出管理、审批程序、固定资产、政府采购等，制度体系健全。</w:t>
      </w:r>
    </w:p>
    <w:p w14:paraId="2858A167" w14:textId="77777777" w:rsidR="0048413E" w:rsidRPr="0005156F" w:rsidRDefault="003A6574" w:rsidP="0005156F">
      <w:pPr>
        <w:spacing w:line="600" w:lineRule="exact"/>
        <w:ind w:leftChars="50" w:left="105" w:firstLineChars="150" w:firstLine="480"/>
        <w:rPr>
          <w:rFonts w:ascii="仿宋_GB2312" w:eastAsia="仿宋_GB2312" w:hAnsi="宋体" w:cs="宋体" w:hint="eastAsia"/>
          <w:color w:val="000000"/>
          <w:kern w:val="0"/>
          <w:sz w:val="32"/>
          <w:szCs w:val="32"/>
        </w:rPr>
      </w:pPr>
      <w:r w:rsidRPr="0005156F">
        <w:rPr>
          <w:rFonts w:ascii="仿宋_GB2312" w:eastAsia="仿宋_GB2312" w:hAnsi="宋体" w:cs="宋体" w:hint="eastAsia"/>
          <w:color w:val="000000"/>
          <w:kern w:val="0"/>
          <w:sz w:val="32"/>
          <w:szCs w:val="32"/>
        </w:rPr>
        <w:t>2.资金使用合</w:t>
      </w:r>
      <w:proofErr w:type="gramStart"/>
      <w:r w:rsidRPr="0005156F">
        <w:rPr>
          <w:rFonts w:ascii="仿宋_GB2312" w:eastAsia="仿宋_GB2312" w:hAnsi="宋体" w:cs="宋体" w:hint="eastAsia"/>
          <w:color w:val="000000"/>
          <w:kern w:val="0"/>
          <w:sz w:val="32"/>
          <w:szCs w:val="32"/>
        </w:rPr>
        <w:t>规</w:t>
      </w:r>
      <w:proofErr w:type="gramEnd"/>
      <w:r w:rsidRPr="0005156F">
        <w:rPr>
          <w:rFonts w:ascii="仿宋_GB2312" w:eastAsia="仿宋_GB2312" w:hAnsi="宋体" w:cs="宋体" w:hint="eastAsia"/>
          <w:color w:val="000000"/>
          <w:kern w:val="0"/>
          <w:sz w:val="32"/>
          <w:szCs w:val="32"/>
        </w:rPr>
        <w:t>性和安全性</w:t>
      </w:r>
    </w:p>
    <w:p w14:paraId="70BD333F" w14:textId="77777777" w:rsidR="0048413E" w:rsidRPr="0005156F" w:rsidRDefault="003A6574">
      <w:pPr>
        <w:spacing w:line="600" w:lineRule="exact"/>
        <w:ind w:leftChars="50" w:left="105" w:firstLineChars="150" w:firstLine="480"/>
        <w:rPr>
          <w:rFonts w:ascii="仿宋_GB2312" w:eastAsia="仿宋_GB2312" w:hAnsi="宋体" w:cs="宋体" w:hint="eastAsia"/>
          <w:color w:val="000000"/>
          <w:kern w:val="0"/>
          <w:sz w:val="32"/>
          <w:szCs w:val="32"/>
        </w:rPr>
      </w:pPr>
      <w:r w:rsidRPr="0005156F">
        <w:rPr>
          <w:rFonts w:ascii="仿宋_GB2312" w:eastAsia="仿宋_GB2312" w:hAnsi="宋体" w:cs="宋体" w:hint="eastAsia"/>
          <w:color w:val="000000"/>
          <w:kern w:val="0"/>
          <w:sz w:val="32"/>
          <w:szCs w:val="32"/>
        </w:rPr>
        <w:t>部门预算经批准后，</w:t>
      </w:r>
      <w:proofErr w:type="gramStart"/>
      <w:r w:rsidRPr="0005156F">
        <w:rPr>
          <w:rFonts w:ascii="仿宋_GB2312" w:eastAsia="仿宋_GB2312" w:hAnsi="宋体" w:cs="宋体" w:hint="eastAsia"/>
          <w:color w:val="000000"/>
          <w:kern w:val="0"/>
          <w:sz w:val="32"/>
          <w:szCs w:val="32"/>
        </w:rPr>
        <w:t>我部门</w:t>
      </w:r>
      <w:proofErr w:type="gramEnd"/>
      <w:r w:rsidRPr="0005156F">
        <w:rPr>
          <w:rFonts w:ascii="仿宋_GB2312" w:eastAsia="仿宋_GB2312" w:hAnsi="宋体" w:cs="宋体" w:hint="eastAsia"/>
          <w:color w:val="000000"/>
          <w:kern w:val="0"/>
          <w:sz w:val="32"/>
          <w:szCs w:val="32"/>
        </w:rPr>
        <w:t>对按照批复的项目预算在单位内部进行指标分解、审批下达，细化实施方案和资金支付计划，压实项目管理责任，确保预算严格有效执行；认真遵守政府采购、资产管理、合同管理、绩效管理等相关规定。资金使用合</w:t>
      </w:r>
      <w:proofErr w:type="gramStart"/>
      <w:r w:rsidRPr="0005156F">
        <w:rPr>
          <w:rFonts w:ascii="仿宋_GB2312" w:eastAsia="仿宋_GB2312" w:hAnsi="宋体" w:cs="宋体" w:hint="eastAsia"/>
          <w:color w:val="000000"/>
          <w:kern w:val="0"/>
          <w:sz w:val="32"/>
          <w:szCs w:val="32"/>
        </w:rPr>
        <w:t>规</w:t>
      </w:r>
      <w:proofErr w:type="gramEnd"/>
      <w:r w:rsidRPr="0005156F">
        <w:rPr>
          <w:rFonts w:ascii="仿宋_GB2312" w:eastAsia="仿宋_GB2312" w:hAnsi="宋体" w:cs="宋体" w:hint="eastAsia"/>
          <w:color w:val="000000"/>
          <w:kern w:val="0"/>
          <w:sz w:val="32"/>
          <w:szCs w:val="32"/>
        </w:rPr>
        <w:t>性较强，保障了资金使用的合法、合</w:t>
      </w:r>
      <w:proofErr w:type="gramStart"/>
      <w:r w:rsidRPr="0005156F">
        <w:rPr>
          <w:rFonts w:ascii="仿宋_GB2312" w:eastAsia="仿宋_GB2312" w:hAnsi="宋体" w:cs="宋体" w:hint="eastAsia"/>
          <w:color w:val="000000"/>
          <w:kern w:val="0"/>
          <w:sz w:val="32"/>
          <w:szCs w:val="32"/>
        </w:rPr>
        <w:t>规</w:t>
      </w:r>
      <w:proofErr w:type="gramEnd"/>
      <w:r w:rsidRPr="0005156F">
        <w:rPr>
          <w:rFonts w:ascii="仿宋_GB2312" w:eastAsia="仿宋_GB2312" w:hAnsi="宋体" w:cs="宋体" w:hint="eastAsia"/>
          <w:color w:val="000000"/>
          <w:kern w:val="0"/>
          <w:sz w:val="32"/>
          <w:szCs w:val="32"/>
        </w:rPr>
        <w:t>及安全性。</w:t>
      </w:r>
    </w:p>
    <w:p w14:paraId="4095D3D2" w14:textId="77777777" w:rsidR="0048413E" w:rsidRPr="0005156F" w:rsidRDefault="003A6574">
      <w:pPr>
        <w:spacing w:line="600" w:lineRule="exact"/>
        <w:ind w:leftChars="50" w:left="105" w:firstLineChars="150" w:firstLine="480"/>
        <w:outlineLvl w:val="1"/>
        <w:rPr>
          <w:rFonts w:ascii="仿宋_GB2312" w:eastAsia="仿宋_GB2312" w:hAnsi="宋体" w:cs="宋体" w:hint="eastAsia"/>
          <w:color w:val="000000"/>
          <w:kern w:val="0"/>
          <w:sz w:val="32"/>
          <w:szCs w:val="32"/>
        </w:rPr>
      </w:pPr>
      <w:r w:rsidRPr="0005156F">
        <w:rPr>
          <w:rFonts w:ascii="仿宋_GB2312" w:eastAsia="仿宋_GB2312" w:hAnsi="宋体" w:cs="宋体" w:hint="eastAsia"/>
          <w:color w:val="000000"/>
          <w:kern w:val="0"/>
          <w:sz w:val="32"/>
          <w:szCs w:val="32"/>
        </w:rPr>
        <w:t>3.会计基础信息完善性</w:t>
      </w:r>
    </w:p>
    <w:p w14:paraId="13AADF6E" w14:textId="77777777" w:rsidR="0048413E" w:rsidRPr="0005156F" w:rsidRDefault="003A6574">
      <w:pPr>
        <w:spacing w:line="600" w:lineRule="exact"/>
        <w:ind w:leftChars="50" w:left="105" w:firstLineChars="150" w:firstLine="480"/>
        <w:rPr>
          <w:rFonts w:ascii="仿宋_GB2312" w:eastAsia="仿宋_GB2312" w:hAnsi="宋体" w:cs="宋体" w:hint="eastAsia"/>
          <w:color w:val="000000"/>
          <w:kern w:val="0"/>
          <w:sz w:val="32"/>
          <w:szCs w:val="32"/>
        </w:rPr>
      </w:pPr>
      <w:proofErr w:type="gramStart"/>
      <w:r w:rsidRPr="0005156F">
        <w:rPr>
          <w:rFonts w:ascii="仿宋_GB2312" w:eastAsia="仿宋_GB2312" w:hAnsi="宋体" w:cs="宋体" w:hint="eastAsia"/>
          <w:color w:val="000000"/>
          <w:kern w:val="0"/>
          <w:sz w:val="32"/>
          <w:szCs w:val="32"/>
        </w:rPr>
        <w:t>我部门</w:t>
      </w:r>
      <w:proofErr w:type="gramEnd"/>
      <w:r w:rsidRPr="0005156F">
        <w:rPr>
          <w:rFonts w:ascii="仿宋_GB2312" w:eastAsia="仿宋_GB2312" w:hAnsi="宋体" w:cs="宋体" w:hint="eastAsia"/>
          <w:color w:val="000000"/>
          <w:kern w:val="0"/>
          <w:sz w:val="32"/>
          <w:szCs w:val="32"/>
        </w:rPr>
        <w:t>严格执行政府会计制度开展核算，专款专用，单独核算，确保财务信息质量。</w:t>
      </w:r>
    </w:p>
    <w:p w14:paraId="172B78A5" w14:textId="77777777" w:rsidR="0048413E" w:rsidRPr="0005156F" w:rsidRDefault="003A6574">
      <w:pPr>
        <w:spacing w:line="600" w:lineRule="exact"/>
        <w:ind w:leftChars="50" w:left="105" w:firstLineChars="150" w:firstLine="480"/>
        <w:rPr>
          <w:rFonts w:ascii="仿宋_GB2312" w:eastAsia="仿宋_GB2312" w:hint="eastAsia"/>
          <w:sz w:val="32"/>
          <w:szCs w:val="32"/>
        </w:rPr>
      </w:pPr>
      <w:r w:rsidRPr="0005156F">
        <w:rPr>
          <w:rFonts w:ascii="仿宋_GB2312" w:eastAsia="仿宋_GB2312" w:hint="eastAsia"/>
          <w:sz w:val="32"/>
          <w:szCs w:val="32"/>
        </w:rPr>
        <w:lastRenderedPageBreak/>
        <w:t>（二）资产管理</w:t>
      </w:r>
    </w:p>
    <w:p w14:paraId="22299EAB" w14:textId="77777777" w:rsidR="0048413E" w:rsidRPr="0005156F" w:rsidRDefault="003A6574">
      <w:pPr>
        <w:spacing w:line="600" w:lineRule="exact"/>
        <w:ind w:leftChars="50" w:left="105" w:firstLineChars="150" w:firstLine="480"/>
        <w:rPr>
          <w:rFonts w:ascii="仿宋_GB2312" w:eastAsia="仿宋_GB2312" w:hAnsi="宋体" w:cs="宋体" w:hint="eastAsia"/>
          <w:color w:val="000000"/>
          <w:kern w:val="0"/>
          <w:sz w:val="32"/>
          <w:szCs w:val="32"/>
        </w:rPr>
      </w:pPr>
      <w:proofErr w:type="gramStart"/>
      <w:r w:rsidRPr="0005156F">
        <w:rPr>
          <w:rFonts w:ascii="仿宋_GB2312" w:eastAsia="仿宋_GB2312" w:hAnsi="宋体" w:cs="宋体" w:hint="eastAsia"/>
          <w:color w:val="000000"/>
          <w:kern w:val="0"/>
          <w:sz w:val="32"/>
          <w:szCs w:val="32"/>
        </w:rPr>
        <w:t>我部门</w:t>
      </w:r>
      <w:proofErr w:type="gramEnd"/>
      <w:r w:rsidRPr="0005156F">
        <w:rPr>
          <w:rFonts w:ascii="仿宋_GB2312" w:eastAsia="仿宋_GB2312" w:hAnsi="宋体" w:cs="宋体" w:hint="eastAsia"/>
          <w:color w:val="000000"/>
          <w:kern w:val="0"/>
          <w:sz w:val="32"/>
          <w:szCs w:val="32"/>
        </w:rPr>
        <w:t>严格执行资产管理相关制度，对固定资产进行清查盘点，确保国有资产的安全。</w:t>
      </w:r>
    </w:p>
    <w:p w14:paraId="33EC665B" w14:textId="77777777" w:rsidR="0048413E" w:rsidRPr="0005156F" w:rsidRDefault="003A6574">
      <w:pPr>
        <w:spacing w:line="600" w:lineRule="exact"/>
        <w:ind w:leftChars="50" w:left="105" w:firstLineChars="150" w:firstLine="480"/>
        <w:rPr>
          <w:rFonts w:ascii="仿宋_GB2312" w:eastAsia="仿宋_GB2312" w:hint="eastAsia"/>
          <w:sz w:val="32"/>
          <w:szCs w:val="32"/>
        </w:rPr>
      </w:pPr>
      <w:r w:rsidRPr="0005156F">
        <w:rPr>
          <w:rFonts w:ascii="仿宋_GB2312" w:eastAsia="仿宋_GB2312" w:hint="eastAsia"/>
          <w:sz w:val="32"/>
          <w:szCs w:val="32"/>
        </w:rPr>
        <w:t>（三）绩效管理</w:t>
      </w:r>
    </w:p>
    <w:p w14:paraId="745C1B43" w14:textId="77777777" w:rsidR="0048413E" w:rsidRPr="0005156F" w:rsidRDefault="003A6574">
      <w:pPr>
        <w:spacing w:line="600" w:lineRule="exact"/>
        <w:ind w:leftChars="50" w:left="105" w:firstLineChars="150" w:firstLine="480"/>
        <w:rPr>
          <w:rFonts w:ascii="仿宋_GB2312" w:eastAsia="仿宋_GB2312" w:hAnsi="宋体" w:cs="宋体" w:hint="eastAsia"/>
          <w:color w:val="000000"/>
          <w:kern w:val="0"/>
          <w:sz w:val="32"/>
          <w:szCs w:val="32"/>
        </w:rPr>
      </w:pPr>
      <w:proofErr w:type="gramStart"/>
      <w:r w:rsidRPr="0005156F">
        <w:rPr>
          <w:rFonts w:ascii="仿宋_GB2312" w:eastAsia="仿宋_GB2312" w:hAnsi="宋体" w:cs="宋体" w:hint="eastAsia"/>
          <w:color w:val="000000"/>
          <w:kern w:val="0"/>
          <w:sz w:val="32"/>
          <w:szCs w:val="32"/>
        </w:rPr>
        <w:t>我部门</w:t>
      </w:r>
      <w:proofErr w:type="gramEnd"/>
      <w:r w:rsidRPr="0005156F">
        <w:rPr>
          <w:rFonts w:ascii="仿宋_GB2312" w:eastAsia="仿宋_GB2312" w:hAnsi="宋体" w:cs="宋体" w:hint="eastAsia"/>
          <w:color w:val="000000"/>
          <w:kern w:val="0"/>
          <w:sz w:val="32"/>
          <w:szCs w:val="32"/>
        </w:rPr>
        <w:t>一直以来十分重视绩效工作的开展，绩效目标在预算编制时严格按照预算内容设定，预算执行过程中以绩效目标为指引，保证项目执行不偏离目标值，预算项目结束后对项目绩效目标达成情况进行总结，核实目标设定的准确性、可量化性、可达成性是否合理，进而优化今后绩效目标的设定。严格按照预算批复内容，政府采购程序及我局采购程序执行采购。同时强化预算执行管理，加强对项目启动、实施及监督的相关管理工作，保障项目的顺利开展。强化绩效管理，各业务部门按照项目预计实现效果设定目标，并严格按照相关绩效管理规定加强事中自评和事后结果评估。</w:t>
      </w:r>
    </w:p>
    <w:p w14:paraId="2F8C4C54" w14:textId="77777777" w:rsidR="0048413E" w:rsidRPr="0005156F" w:rsidRDefault="003A6574">
      <w:pPr>
        <w:spacing w:line="600" w:lineRule="exact"/>
        <w:ind w:leftChars="50" w:left="105" w:firstLineChars="150" w:firstLine="480"/>
        <w:rPr>
          <w:rFonts w:ascii="仿宋_GB2312" w:eastAsia="仿宋_GB2312" w:hint="eastAsia"/>
          <w:sz w:val="32"/>
          <w:szCs w:val="32"/>
        </w:rPr>
      </w:pPr>
      <w:r w:rsidRPr="0005156F">
        <w:rPr>
          <w:rFonts w:ascii="仿宋_GB2312" w:eastAsia="仿宋_GB2312" w:hint="eastAsia"/>
          <w:sz w:val="32"/>
          <w:szCs w:val="32"/>
        </w:rPr>
        <w:t>（四）结转结余率</w:t>
      </w:r>
    </w:p>
    <w:p w14:paraId="7C027014" w14:textId="77777777" w:rsidR="0048413E" w:rsidRPr="0005156F" w:rsidRDefault="003A6574">
      <w:pPr>
        <w:spacing w:line="600" w:lineRule="exact"/>
        <w:ind w:leftChars="50" w:left="105" w:firstLineChars="150" w:firstLine="480"/>
        <w:rPr>
          <w:rFonts w:ascii="仿宋_GB2312" w:eastAsia="仿宋_GB2312" w:hAnsi="宋体" w:cs="宋体" w:hint="eastAsia"/>
          <w:color w:val="000000"/>
          <w:kern w:val="0"/>
          <w:sz w:val="32"/>
          <w:szCs w:val="32"/>
        </w:rPr>
      </w:pPr>
      <w:r w:rsidRPr="0005156F">
        <w:rPr>
          <w:rFonts w:ascii="仿宋_GB2312" w:eastAsia="仿宋_GB2312" w:hAnsi="宋体" w:cs="宋体" w:hint="eastAsia"/>
          <w:color w:val="000000"/>
          <w:kern w:val="0"/>
          <w:sz w:val="32"/>
          <w:szCs w:val="32"/>
        </w:rPr>
        <w:t>无。</w:t>
      </w:r>
    </w:p>
    <w:p w14:paraId="188CD45D" w14:textId="77777777" w:rsidR="0048413E" w:rsidRPr="0005156F" w:rsidRDefault="003A6574">
      <w:pPr>
        <w:spacing w:line="600" w:lineRule="exact"/>
        <w:ind w:leftChars="50" w:left="105" w:firstLineChars="150" w:firstLine="480"/>
        <w:rPr>
          <w:rFonts w:ascii="仿宋_GB2312" w:eastAsia="仿宋_GB2312" w:hint="eastAsia"/>
          <w:sz w:val="32"/>
          <w:szCs w:val="32"/>
        </w:rPr>
      </w:pPr>
      <w:r w:rsidRPr="0005156F">
        <w:rPr>
          <w:rFonts w:ascii="仿宋_GB2312" w:eastAsia="仿宋_GB2312" w:hint="eastAsia"/>
          <w:sz w:val="32"/>
          <w:szCs w:val="32"/>
        </w:rPr>
        <w:t>（五）部门预决算差异率</w:t>
      </w:r>
    </w:p>
    <w:p w14:paraId="25586CE5" w14:textId="77777777" w:rsidR="0048413E" w:rsidRPr="0005156F" w:rsidRDefault="003A6574">
      <w:pPr>
        <w:spacing w:line="600" w:lineRule="exact"/>
        <w:ind w:leftChars="50" w:left="105" w:firstLineChars="150" w:firstLine="480"/>
        <w:rPr>
          <w:rFonts w:ascii="仿宋_GB2312" w:eastAsia="仿宋_GB2312" w:hAnsi="宋体" w:cs="宋体" w:hint="eastAsia"/>
          <w:color w:val="000000"/>
          <w:kern w:val="0"/>
          <w:sz w:val="32"/>
          <w:szCs w:val="32"/>
        </w:rPr>
      </w:pPr>
      <w:r w:rsidRPr="0005156F">
        <w:rPr>
          <w:rFonts w:ascii="仿宋_GB2312" w:eastAsia="仿宋_GB2312" w:hAnsi="宋体" w:cs="宋体" w:hint="eastAsia"/>
          <w:color w:val="000000"/>
          <w:kern w:val="0"/>
          <w:sz w:val="32"/>
          <w:szCs w:val="32"/>
        </w:rPr>
        <w:t>部门预决算无差异。</w:t>
      </w:r>
    </w:p>
    <w:p w14:paraId="1EB31056" w14:textId="77777777" w:rsidR="0048413E" w:rsidRDefault="003A6574">
      <w:pPr>
        <w:spacing w:line="600" w:lineRule="exact"/>
        <w:ind w:leftChars="50" w:left="105" w:firstLineChars="150" w:firstLine="480"/>
        <w:outlineLvl w:val="0"/>
        <w:rPr>
          <w:rFonts w:ascii="黑体" w:eastAsia="黑体" w:hAnsi="黑体"/>
          <w:sz w:val="32"/>
          <w:szCs w:val="32"/>
        </w:rPr>
      </w:pPr>
      <w:r>
        <w:rPr>
          <w:rFonts w:ascii="黑体" w:eastAsia="黑体" w:hAnsi="黑体" w:hint="eastAsia"/>
          <w:sz w:val="32"/>
          <w:szCs w:val="32"/>
        </w:rPr>
        <w:t>五、总体</w:t>
      </w:r>
      <w:r>
        <w:rPr>
          <w:rFonts w:ascii="黑体" w:eastAsia="黑体" w:hAnsi="黑体"/>
          <w:sz w:val="32"/>
          <w:szCs w:val="32"/>
        </w:rPr>
        <w:t>评价结论</w:t>
      </w:r>
    </w:p>
    <w:p w14:paraId="77311955" w14:textId="77777777" w:rsidR="0048413E" w:rsidRPr="0005156F" w:rsidRDefault="003A6574">
      <w:pPr>
        <w:spacing w:line="600" w:lineRule="exact"/>
        <w:ind w:leftChars="50" w:left="105" w:firstLineChars="150" w:firstLine="480"/>
        <w:rPr>
          <w:rFonts w:ascii="仿宋_GB2312" w:eastAsia="仿宋_GB2312" w:hAnsi="宋体" w:cs="宋体"/>
          <w:color w:val="000000"/>
          <w:kern w:val="0"/>
          <w:sz w:val="32"/>
          <w:szCs w:val="32"/>
        </w:rPr>
      </w:pPr>
      <w:r w:rsidRPr="0005156F">
        <w:rPr>
          <w:rFonts w:ascii="仿宋_GB2312" w:eastAsia="仿宋_GB2312" w:hAnsi="宋体" w:cs="宋体" w:hint="eastAsia"/>
          <w:color w:val="000000"/>
          <w:kern w:val="0"/>
          <w:sz w:val="32"/>
          <w:szCs w:val="32"/>
        </w:rPr>
        <w:t>（一）评价</w:t>
      </w:r>
      <w:r w:rsidRPr="0005156F">
        <w:rPr>
          <w:rFonts w:ascii="仿宋_GB2312" w:eastAsia="仿宋_GB2312" w:hAnsi="宋体" w:cs="宋体"/>
          <w:color w:val="000000"/>
          <w:kern w:val="0"/>
          <w:sz w:val="32"/>
          <w:szCs w:val="32"/>
        </w:rPr>
        <w:t>得分</w:t>
      </w:r>
      <w:r w:rsidRPr="0005156F">
        <w:rPr>
          <w:rFonts w:ascii="仿宋_GB2312" w:eastAsia="仿宋_GB2312" w:hAnsi="宋体" w:cs="宋体" w:hint="eastAsia"/>
          <w:color w:val="000000"/>
          <w:kern w:val="0"/>
          <w:sz w:val="32"/>
          <w:szCs w:val="32"/>
        </w:rPr>
        <w:t>情况</w:t>
      </w:r>
    </w:p>
    <w:p w14:paraId="295FEB0F" w14:textId="77777777" w:rsidR="0063512A" w:rsidRPr="0063512A" w:rsidRDefault="0063512A" w:rsidP="0063512A">
      <w:pPr>
        <w:spacing w:line="600" w:lineRule="exact"/>
        <w:ind w:leftChars="50" w:left="105" w:firstLineChars="150" w:firstLine="480"/>
        <w:rPr>
          <w:rFonts w:ascii="仿宋_GB2312" w:eastAsia="仿宋_GB2312" w:hAnsi="宋体" w:cs="宋体"/>
          <w:color w:val="000000"/>
          <w:kern w:val="0"/>
          <w:sz w:val="32"/>
          <w:szCs w:val="32"/>
        </w:rPr>
      </w:pPr>
      <w:proofErr w:type="gramStart"/>
      <w:r w:rsidRPr="0063512A">
        <w:rPr>
          <w:rFonts w:ascii="仿宋_GB2312" w:eastAsia="仿宋_GB2312" w:hAnsi="宋体" w:cs="宋体" w:hint="eastAsia"/>
          <w:color w:val="000000"/>
          <w:kern w:val="0"/>
          <w:sz w:val="32"/>
          <w:szCs w:val="32"/>
        </w:rPr>
        <w:t>我部门</w:t>
      </w:r>
      <w:proofErr w:type="gramEnd"/>
      <w:r w:rsidRPr="0063512A">
        <w:rPr>
          <w:rFonts w:ascii="仿宋_GB2312" w:eastAsia="仿宋_GB2312" w:hAnsi="宋体" w:cs="宋体" w:hint="eastAsia"/>
          <w:color w:val="000000"/>
          <w:kern w:val="0"/>
          <w:sz w:val="32"/>
          <w:szCs w:val="32"/>
        </w:rPr>
        <w:t>2024年度共自评112个项目，其中90-100分共计111个项目，80-90分共计1个项目，80分以下0个项目。</w:t>
      </w:r>
    </w:p>
    <w:p w14:paraId="1DFDF52F" w14:textId="77777777" w:rsidR="0048413E" w:rsidRPr="0005156F" w:rsidRDefault="003A6574" w:rsidP="0063512A">
      <w:pPr>
        <w:spacing w:line="600" w:lineRule="exact"/>
        <w:ind w:leftChars="50" w:left="105" w:firstLineChars="150" w:firstLine="480"/>
        <w:rPr>
          <w:rFonts w:ascii="仿宋_GB2312" w:eastAsia="仿宋_GB2312" w:hAnsi="宋体" w:cs="宋体"/>
          <w:color w:val="000000"/>
          <w:kern w:val="0"/>
          <w:sz w:val="32"/>
          <w:szCs w:val="32"/>
        </w:rPr>
      </w:pPr>
      <w:r w:rsidRPr="0005156F">
        <w:rPr>
          <w:rFonts w:ascii="仿宋_GB2312" w:eastAsia="仿宋_GB2312" w:hAnsi="宋体" w:cs="宋体" w:hint="eastAsia"/>
          <w:color w:val="000000"/>
          <w:kern w:val="0"/>
          <w:sz w:val="32"/>
          <w:szCs w:val="32"/>
        </w:rPr>
        <w:t>（二）存在的问题及原因分析</w:t>
      </w:r>
    </w:p>
    <w:p w14:paraId="0E553196" w14:textId="77777777" w:rsidR="0048413E" w:rsidRDefault="003A6574">
      <w:pPr>
        <w:spacing w:line="600" w:lineRule="exact"/>
        <w:ind w:leftChars="50" w:left="105" w:firstLineChars="150" w:firstLine="48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lastRenderedPageBreak/>
        <w:t>项目绩效目标填报质量有待于进一步提高，个别指标设置不规范、细化量化不足，绩效指标可衡量性较弱，个别项目预算产出指标与实际产出指标差距较大，预算编制指标不够准确。</w:t>
      </w:r>
    </w:p>
    <w:p w14:paraId="414A9C28" w14:textId="15BF431E" w:rsidR="0048413E" w:rsidRDefault="003A6574">
      <w:pPr>
        <w:spacing w:line="600" w:lineRule="exact"/>
        <w:ind w:firstLineChars="200" w:firstLine="640"/>
        <w:outlineLvl w:val="0"/>
        <w:rPr>
          <w:rFonts w:ascii="仿宋_GB2312" w:eastAsia="仿宋_GB2312" w:hAnsi="宋体" w:cs="宋体"/>
          <w:color w:val="000000"/>
          <w:kern w:val="0"/>
          <w:sz w:val="32"/>
          <w:szCs w:val="32"/>
        </w:rPr>
      </w:pPr>
      <w:r>
        <w:rPr>
          <w:rFonts w:ascii="黑体" w:eastAsia="黑体" w:hAnsi="黑体" w:cs="宋体" w:hint="eastAsia"/>
          <w:color w:val="000000"/>
          <w:kern w:val="0"/>
          <w:sz w:val="32"/>
          <w:szCs w:val="32"/>
        </w:rPr>
        <w:t>六、措施建议</w:t>
      </w:r>
    </w:p>
    <w:p w14:paraId="3D2E6D61" w14:textId="7726D6F1" w:rsidR="0048413E" w:rsidRDefault="003A6574" w:rsidP="003A6574">
      <w:pPr>
        <w:spacing w:line="600" w:lineRule="exact"/>
        <w:ind w:leftChars="50" w:left="105" w:firstLineChars="150" w:firstLine="480"/>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针对扣分项目逐项分析原因，细化整改措施，</w:t>
      </w:r>
      <w:r w:rsidRPr="003A6574">
        <w:rPr>
          <w:rFonts w:ascii="仿宋_GB2312" w:eastAsia="仿宋_GB2312" w:hAnsi="宋体" w:cs="宋体" w:hint="eastAsia"/>
          <w:color w:val="000000"/>
          <w:kern w:val="0"/>
          <w:sz w:val="32"/>
          <w:szCs w:val="32"/>
        </w:rPr>
        <w:t>提高绩效指标设定的科学性、合理性及可达性。</w:t>
      </w:r>
    </w:p>
    <w:sectPr w:rsidR="0048413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E487C3" w14:textId="77777777" w:rsidR="00395841" w:rsidRDefault="00395841" w:rsidP="0063512A">
      <w:r>
        <w:separator/>
      </w:r>
    </w:p>
  </w:endnote>
  <w:endnote w:type="continuationSeparator" w:id="0">
    <w:p w14:paraId="43A536E1" w14:textId="77777777" w:rsidR="00395841" w:rsidRDefault="00395841" w:rsidP="006351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方正小标宋_GBK"/>
    <w:panose1 w:val="03000509000000000000"/>
    <w:charset w:val="86"/>
    <w:family w:val="script"/>
    <w:pitch w:val="fixed"/>
    <w:sig w:usb0="00000001" w:usb1="080E0000" w:usb2="00000010" w:usb3="00000000" w:csb0="00040000" w:csb1="00000000"/>
    <w:embedRegular r:id="rId1" w:subsetted="1" w:fontKey="{DD71E2E3-F86F-44F8-B969-75C08982E426}"/>
  </w:font>
  <w:font w:name="仿宋_GB2312">
    <w:altName w:val="仿宋"/>
    <w:panose1 w:val="02010609030101010101"/>
    <w:charset w:val="86"/>
    <w:family w:val="modern"/>
    <w:pitch w:val="fixed"/>
    <w:sig w:usb0="00000001" w:usb1="080E0000" w:usb2="00000010" w:usb3="00000000" w:csb0="00040000" w:csb1="00000000"/>
    <w:embedRegular r:id="rId2" w:subsetted="1" w:fontKey="{1B26F91C-AF1D-4DD3-9B8D-9C9A6C580148}"/>
  </w:font>
  <w:font w:name="黑体">
    <w:altName w:val="SimHei"/>
    <w:panose1 w:val="02010609060101010101"/>
    <w:charset w:val="86"/>
    <w:family w:val="modern"/>
    <w:pitch w:val="fixed"/>
    <w:sig w:usb0="800002BF" w:usb1="38CF7CFA" w:usb2="00000016" w:usb3="00000000" w:csb0="00040001" w:csb1="00000000"/>
    <w:embedRegular r:id="rId3" w:subsetted="1" w:fontKey="{F330B37B-5957-434E-8A66-4A842EAFC36B}"/>
  </w:font>
  <w:font w:name="Calibri Light">
    <w:altName w:val="Times New Roman"/>
    <w:panose1 w:val="00000000000000000000"/>
    <w:charset w:val="00"/>
    <w:family w:val="roman"/>
    <w:notTrueType/>
    <w:pitch w:val="default"/>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A80040" w14:textId="77777777" w:rsidR="00395841" w:rsidRDefault="00395841" w:rsidP="0063512A">
      <w:r>
        <w:separator/>
      </w:r>
    </w:p>
  </w:footnote>
  <w:footnote w:type="continuationSeparator" w:id="0">
    <w:p w14:paraId="6EBB6389" w14:textId="77777777" w:rsidR="00395841" w:rsidRDefault="00395841" w:rsidP="006351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zNjBkOTgyNWQ1YTMxYzM3MzMwNWFiODNmOWIzYWMifQ=="/>
  </w:docVars>
  <w:rsids>
    <w:rsidRoot w:val="69BF12E6"/>
    <w:rsid w:val="0005156F"/>
    <w:rsid w:val="00066A10"/>
    <w:rsid w:val="00240823"/>
    <w:rsid w:val="00395841"/>
    <w:rsid w:val="003A6574"/>
    <w:rsid w:val="003B4076"/>
    <w:rsid w:val="003E0544"/>
    <w:rsid w:val="0048413E"/>
    <w:rsid w:val="0053504E"/>
    <w:rsid w:val="005F38DB"/>
    <w:rsid w:val="0063512A"/>
    <w:rsid w:val="006871A5"/>
    <w:rsid w:val="0075431C"/>
    <w:rsid w:val="007C641E"/>
    <w:rsid w:val="008C458C"/>
    <w:rsid w:val="00996BF7"/>
    <w:rsid w:val="00AD1F0D"/>
    <w:rsid w:val="00AD2155"/>
    <w:rsid w:val="00AD4B9B"/>
    <w:rsid w:val="00B01305"/>
    <w:rsid w:val="00D427AE"/>
    <w:rsid w:val="00D56A62"/>
    <w:rsid w:val="00E25F17"/>
    <w:rsid w:val="00E96B74"/>
    <w:rsid w:val="00EF5D40"/>
    <w:rsid w:val="00F107E3"/>
    <w:rsid w:val="016B0D55"/>
    <w:rsid w:val="01ED1B48"/>
    <w:rsid w:val="07297872"/>
    <w:rsid w:val="077E6589"/>
    <w:rsid w:val="07AD36C9"/>
    <w:rsid w:val="08053EFD"/>
    <w:rsid w:val="08994B03"/>
    <w:rsid w:val="093920B1"/>
    <w:rsid w:val="09837D74"/>
    <w:rsid w:val="0A387F30"/>
    <w:rsid w:val="0A5C144D"/>
    <w:rsid w:val="0C25691C"/>
    <w:rsid w:val="0C292603"/>
    <w:rsid w:val="0D295F98"/>
    <w:rsid w:val="0D6047E0"/>
    <w:rsid w:val="0E2908FA"/>
    <w:rsid w:val="0E4705C7"/>
    <w:rsid w:val="0E920970"/>
    <w:rsid w:val="0EF348D9"/>
    <w:rsid w:val="10134CDE"/>
    <w:rsid w:val="104F5351"/>
    <w:rsid w:val="146D0DFF"/>
    <w:rsid w:val="17272A64"/>
    <w:rsid w:val="1802670D"/>
    <w:rsid w:val="180A4C9A"/>
    <w:rsid w:val="18C64903"/>
    <w:rsid w:val="18DC1E1D"/>
    <w:rsid w:val="194C3802"/>
    <w:rsid w:val="1B8927A5"/>
    <w:rsid w:val="1BEA723A"/>
    <w:rsid w:val="1CB158CD"/>
    <w:rsid w:val="1CCE4466"/>
    <w:rsid w:val="1FB44E44"/>
    <w:rsid w:val="20031EFC"/>
    <w:rsid w:val="20605766"/>
    <w:rsid w:val="22946B6C"/>
    <w:rsid w:val="24076E11"/>
    <w:rsid w:val="267C3185"/>
    <w:rsid w:val="269A360B"/>
    <w:rsid w:val="276854B7"/>
    <w:rsid w:val="29762D07"/>
    <w:rsid w:val="2A0239A1"/>
    <w:rsid w:val="2A5916EE"/>
    <w:rsid w:val="2B3712DE"/>
    <w:rsid w:val="2BC03B14"/>
    <w:rsid w:val="2BDC315C"/>
    <w:rsid w:val="2CB43679"/>
    <w:rsid w:val="2D7F776E"/>
    <w:rsid w:val="2E3B56D4"/>
    <w:rsid w:val="2F260D23"/>
    <w:rsid w:val="2FC8656A"/>
    <w:rsid w:val="2FF206D6"/>
    <w:rsid w:val="301B0C1B"/>
    <w:rsid w:val="30F143A1"/>
    <w:rsid w:val="31853836"/>
    <w:rsid w:val="331035D3"/>
    <w:rsid w:val="36DE12F2"/>
    <w:rsid w:val="37B409D1"/>
    <w:rsid w:val="37EA33A3"/>
    <w:rsid w:val="3A80413A"/>
    <w:rsid w:val="3A8F74D3"/>
    <w:rsid w:val="3B974891"/>
    <w:rsid w:val="3BDF1D94"/>
    <w:rsid w:val="3C06099D"/>
    <w:rsid w:val="3D1912D6"/>
    <w:rsid w:val="3D5D053C"/>
    <w:rsid w:val="3F7A63C3"/>
    <w:rsid w:val="3FC07CF9"/>
    <w:rsid w:val="3FDD1905"/>
    <w:rsid w:val="400D2BD1"/>
    <w:rsid w:val="430558AB"/>
    <w:rsid w:val="43171E14"/>
    <w:rsid w:val="43195B8C"/>
    <w:rsid w:val="43560B8E"/>
    <w:rsid w:val="439A713C"/>
    <w:rsid w:val="44A72534"/>
    <w:rsid w:val="456D0411"/>
    <w:rsid w:val="457277D5"/>
    <w:rsid w:val="465B470D"/>
    <w:rsid w:val="47381B18"/>
    <w:rsid w:val="4B36139E"/>
    <w:rsid w:val="4B6F29CB"/>
    <w:rsid w:val="4E676205"/>
    <w:rsid w:val="50D77086"/>
    <w:rsid w:val="512027DB"/>
    <w:rsid w:val="5167665C"/>
    <w:rsid w:val="51DC0DF8"/>
    <w:rsid w:val="52FE1CBE"/>
    <w:rsid w:val="533F0BF2"/>
    <w:rsid w:val="54AE00FE"/>
    <w:rsid w:val="55456CB4"/>
    <w:rsid w:val="557650C0"/>
    <w:rsid w:val="573C0A82"/>
    <w:rsid w:val="57F734EF"/>
    <w:rsid w:val="58C223CA"/>
    <w:rsid w:val="5987789B"/>
    <w:rsid w:val="5B303F63"/>
    <w:rsid w:val="5E410BA5"/>
    <w:rsid w:val="5F5244A8"/>
    <w:rsid w:val="60C43183"/>
    <w:rsid w:val="6153336C"/>
    <w:rsid w:val="623A0A5E"/>
    <w:rsid w:val="633C28C7"/>
    <w:rsid w:val="650E440F"/>
    <w:rsid w:val="66ED0F5A"/>
    <w:rsid w:val="6724094E"/>
    <w:rsid w:val="681D1057"/>
    <w:rsid w:val="68F26D1F"/>
    <w:rsid w:val="69BF12E6"/>
    <w:rsid w:val="6A1C4030"/>
    <w:rsid w:val="6A3421DA"/>
    <w:rsid w:val="6A3A159A"/>
    <w:rsid w:val="6A516772"/>
    <w:rsid w:val="6BA22313"/>
    <w:rsid w:val="6BAC4F3F"/>
    <w:rsid w:val="6BFF7765"/>
    <w:rsid w:val="6C3120B4"/>
    <w:rsid w:val="71094E12"/>
    <w:rsid w:val="72233A82"/>
    <w:rsid w:val="72406C89"/>
    <w:rsid w:val="73D56AB0"/>
    <w:rsid w:val="74424693"/>
    <w:rsid w:val="74EA13AF"/>
    <w:rsid w:val="750202C6"/>
    <w:rsid w:val="76C94E79"/>
    <w:rsid w:val="7750356B"/>
    <w:rsid w:val="78484242"/>
    <w:rsid w:val="79F12A45"/>
    <w:rsid w:val="7C9F63FA"/>
    <w:rsid w:val="7D4439DE"/>
    <w:rsid w:val="7D4E40A8"/>
    <w:rsid w:val="7E754E4E"/>
    <w:rsid w:val="7F5E434B"/>
    <w:rsid w:val="7F9409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pPr>
      <w:jc w:val="left"/>
    </w:pPr>
  </w:style>
  <w:style w:type="paragraph" w:styleId="a4">
    <w:name w:val="Balloon Text"/>
    <w:basedOn w:val="a"/>
    <w:link w:val="Char0"/>
    <w:qFormat/>
    <w:rPr>
      <w:sz w:val="18"/>
      <w:szCs w:val="18"/>
    </w:rPr>
  </w:style>
  <w:style w:type="paragraph" w:styleId="a5">
    <w:name w:val="footer"/>
    <w:basedOn w:val="a"/>
    <w:link w:val="Char1"/>
    <w:qFormat/>
    <w:pPr>
      <w:tabs>
        <w:tab w:val="center" w:pos="4153"/>
        <w:tab w:val="right" w:pos="8306"/>
      </w:tabs>
      <w:snapToGrid w:val="0"/>
      <w:jc w:val="left"/>
    </w:pPr>
    <w:rPr>
      <w:sz w:val="18"/>
      <w:szCs w:val="18"/>
    </w:rPr>
  </w:style>
  <w:style w:type="paragraph" w:styleId="a6">
    <w:name w:val="header"/>
    <w:basedOn w:val="a"/>
    <w:link w:val="Char2"/>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pPr>
      <w:spacing w:before="100" w:beforeAutospacing="1" w:after="100" w:afterAutospacing="1"/>
      <w:jc w:val="left"/>
    </w:pPr>
    <w:rPr>
      <w:kern w:val="0"/>
      <w:sz w:val="24"/>
    </w:rPr>
  </w:style>
  <w:style w:type="paragraph" w:styleId="a8">
    <w:name w:val="annotation subject"/>
    <w:basedOn w:val="a3"/>
    <w:next w:val="a3"/>
    <w:link w:val="Char3"/>
    <w:qFormat/>
    <w:rPr>
      <w:b/>
      <w:bCs/>
    </w:rPr>
  </w:style>
  <w:style w:type="character" w:styleId="a9">
    <w:name w:val="annotation reference"/>
    <w:basedOn w:val="a0"/>
    <w:autoRedefine/>
    <w:qFormat/>
    <w:rPr>
      <w:sz w:val="21"/>
      <w:szCs w:val="21"/>
    </w:rPr>
  </w:style>
  <w:style w:type="character" w:customStyle="1" w:styleId="Char2">
    <w:name w:val="页眉 Char"/>
    <w:basedOn w:val="a0"/>
    <w:link w:val="a6"/>
    <w:qFormat/>
    <w:rPr>
      <w:kern w:val="2"/>
      <w:sz w:val="18"/>
      <w:szCs w:val="18"/>
    </w:rPr>
  </w:style>
  <w:style w:type="character" w:customStyle="1" w:styleId="Char1">
    <w:name w:val="页脚 Char"/>
    <w:basedOn w:val="a0"/>
    <w:link w:val="a5"/>
    <w:qFormat/>
    <w:rPr>
      <w:kern w:val="2"/>
      <w:sz w:val="18"/>
      <w:szCs w:val="18"/>
    </w:rPr>
  </w:style>
  <w:style w:type="character" w:customStyle="1" w:styleId="Char">
    <w:name w:val="批注文字 Char"/>
    <w:basedOn w:val="a0"/>
    <w:link w:val="a3"/>
    <w:rPr>
      <w:kern w:val="2"/>
      <w:sz w:val="21"/>
      <w:szCs w:val="24"/>
    </w:rPr>
  </w:style>
  <w:style w:type="character" w:customStyle="1" w:styleId="Char3">
    <w:name w:val="批注主题 Char"/>
    <w:basedOn w:val="Char"/>
    <w:link w:val="a8"/>
    <w:qFormat/>
    <w:rPr>
      <w:b/>
      <w:bCs/>
      <w:kern w:val="2"/>
      <w:sz w:val="21"/>
      <w:szCs w:val="24"/>
    </w:rPr>
  </w:style>
  <w:style w:type="character" w:customStyle="1" w:styleId="Char0">
    <w:name w:val="批注框文本 Char"/>
    <w:basedOn w:val="a0"/>
    <w:link w:val="a4"/>
    <w:qFormat/>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pPr>
      <w:jc w:val="left"/>
    </w:pPr>
  </w:style>
  <w:style w:type="paragraph" w:styleId="a4">
    <w:name w:val="Balloon Text"/>
    <w:basedOn w:val="a"/>
    <w:link w:val="Char0"/>
    <w:qFormat/>
    <w:rPr>
      <w:sz w:val="18"/>
      <w:szCs w:val="18"/>
    </w:rPr>
  </w:style>
  <w:style w:type="paragraph" w:styleId="a5">
    <w:name w:val="footer"/>
    <w:basedOn w:val="a"/>
    <w:link w:val="Char1"/>
    <w:qFormat/>
    <w:pPr>
      <w:tabs>
        <w:tab w:val="center" w:pos="4153"/>
        <w:tab w:val="right" w:pos="8306"/>
      </w:tabs>
      <w:snapToGrid w:val="0"/>
      <w:jc w:val="left"/>
    </w:pPr>
    <w:rPr>
      <w:sz w:val="18"/>
      <w:szCs w:val="18"/>
    </w:rPr>
  </w:style>
  <w:style w:type="paragraph" w:styleId="a6">
    <w:name w:val="header"/>
    <w:basedOn w:val="a"/>
    <w:link w:val="Char2"/>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pPr>
      <w:spacing w:before="100" w:beforeAutospacing="1" w:after="100" w:afterAutospacing="1"/>
      <w:jc w:val="left"/>
    </w:pPr>
    <w:rPr>
      <w:kern w:val="0"/>
      <w:sz w:val="24"/>
    </w:rPr>
  </w:style>
  <w:style w:type="paragraph" w:styleId="a8">
    <w:name w:val="annotation subject"/>
    <w:basedOn w:val="a3"/>
    <w:next w:val="a3"/>
    <w:link w:val="Char3"/>
    <w:qFormat/>
    <w:rPr>
      <w:b/>
      <w:bCs/>
    </w:rPr>
  </w:style>
  <w:style w:type="character" w:styleId="a9">
    <w:name w:val="annotation reference"/>
    <w:basedOn w:val="a0"/>
    <w:autoRedefine/>
    <w:qFormat/>
    <w:rPr>
      <w:sz w:val="21"/>
      <w:szCs w:val="21"/>
    </w:rPr>
  </w:style>
  <w:style w:type="character" w:customStyle="1" w:styleId="Char2">
    <w:name w:val="页眉 Char"/>
    <w:basedOn w:val="a0"/>
    <w:link w:val="a6"/>
    <w:qFormat/>
    <w:rPr>
      <w:kern w:val="2"/>
      <w:sz w:val="18"/>
      <w:szCs w:val="18"/>
    </w:rPr>
  </w:style>
  <w:style w:type="character" w:customStyle="1" w:styleId="Char1">
    <w:name w:val="页脚 Char"/>
    <w:basedOn w:val="a0"/>
    <w:link w:val="a5"/>
    <w:qFormat/>
    <w:rPr>
      <w:kern w:val="2"/>
      <w:sz w:val="18"/>
      <w:szCs w:val="18"/>
    </w:rPr>
  </w:style>
  <w:style w:type="character" w:customStyle="1" w:styleId="Char">
    <w:name w:val="批注文字 Char"/>
    <w:basedOn w:val="a0"/>
    <w:link w:val="a3"/>
    <w:rPr>
      <w:kern w:val="2"/>
      <w:sz w:val="21"/>
      <w:szCs w:val="24"/>
    </w:rPr>
  </w:style>
  <w:style w:type="character" w:customStyle="1" w:styleId="Char3">
    <w:name w:val="批注主题 Char"/>
    <w:basedOn w:val="Char"/>
    <w:link w:val="a8"/>
    <w:qFormat/>
    <w:rPr>
      <w:b/>
      <w:bCs/>
      <w:kern w:val="2"/>
      <w:sz w:val="21"/>
      <w:szCs w:val="24"/>
    </w:rPr>
  </w:style>
  <w:style w:type="character" w:customStyle="1" w:styleId="Char0">
    <w:name w:val="批注框文本 Char"/>
    <w:basedOn w:val="a0"/>
    <w:link w:val="a4"/>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4254291">
      <w:bodyDiv w:val="1"/>
      <w:marLeft w:val="0"/>
      <w:marRight w:val="0"/>
      <w:marTop w:val="0"/>
      <w:marBottom w:val="0"/>
      <w:divBdr>
        <w:top w:val="none" w:sz="0" w:space="0" w:color="auto"/>
        <w:left w:val="none" w:sz="0" w:space="0" w:color="auto"/>
        <w:bottom w:val="none" w:sz="0" w:space="0" w:color="auto"/>
        <w:right w:val="none" w:sz="0" w:space="0" w:color="auto"/>
      </w:divBdr>
      <w:divsChild>
        <w:div w:id="1264730214">
          <w:marLeft w:val="0"/>
          <w:marRight w:val="0"/>
          <w:marTop w:val="0"/>
          <w:marBottom w:val="0"/>
          <w:divBdr>
            <w:top w:val="none" w:sz="0" w:space="0" w:color="auto"/>
            <w:left w:val="none" w:sz="0" w:space="0" w:color="auto"/>
            <w:bottom w:val="none" w:sz="0" w:space="0" w:color="auto"/>
            <w:right w:val="none" w:sz="0" w:space="0" w:color="auto"/>
          </w:divBdr>
        </w:div>
      </w:divsChild>
    </w:div>
    <w:div w:id="16892874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755</Words>
  <Characters>4308</Characters>
  <Application>Microsoft Office Word</Application>
  <DocSecurity>0</DocSecurity>
  <Lines>35</Lines>
  <Paragraphs>10</Paragraphs>
  <ScaleCrop>false</ScaleCrop>
  <Company>Organization</Company>
  <LinksUpToDate>false</LinksUpToDate>
  <CharactersWithSpaces>5053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dc:creator>
  <cp:lastModifiedBy>李楠</cp:lastModifiedBy>
  <cp:revision>2</cp:revision>
  <dcterms:created xsi:type="dcterms:W3CDTF">2025-08-29T02:59:00Z</dcterms:created>
  <dcterms:modified xsi:type="dcterms:W3CDTF">2025-08-29T02:59:00Z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800685E25AD34DAE84B600E081F8443A</vt:lpwstr>
  </property>
  <property fmtid="{D5CDD505-2E9C-101B-9397-08002B2CF9AE}" pid="4" name="KSOTemplateDocerSaveRecord">
    <vt:lpwstr>eyJoZGlkIjoiZTNiMmJjMGUyMDNhMGI0MjllZTc4OTE3ODRjOTBjMWQiLCJ1c2VySWQiOiI3MDg5NzIxOTkifQ==</vt:lpwstr>
  </property>
</Properties>
</file>