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2024年项目由园林绿化局机关及下属单位组织实施。</w:t>
      </w:r>
      <w:r>
        <w:rPr>
          <w:rFonts w:hint="eastAsia" w:eastAsia="仿宋_GB2312"/>
          <w:b w:val="0"/>
          <w:bCs w:val="0"/>
          <w:sz w:val="32"/>
          <w:szCs w:val="32"/>
        </w:rPr>
        <w:t>除朝阳区园林绿化局机关外下设1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sz w:val="32"/>
          <w:szCs w:val="32"/>
        </w:rPr>
        <w:t>家基层事业单位，其中全额事业单位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sz w:val="32"/>
          <w:szCs w:val="32"/>
        </w:rPr>
        <w:t>家，差额事业单位1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z w:val="32"/>
          <w:szCs w:val="32"/>
        </w:rPr>
        <w:t>家，自收自支事业单位2家。参与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财政绩效</w:t>
      </w:r>
      <w:r>
        <w:rPr>
          <w:rFonts w:hint="eastAsia" w:eastAsia="仿宋_GB2312"/>
          <w:b w:val="0"/>
          <w:bCs w:val="0"/>
          <w:sz w:val="32"/>
          <w:szCs w:val="32"/>
        </w:rPr>
        <w:t>管理共有1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 w:val="0"/>
          <w:bCs w:val="0"/>
          <w:sz w:val="32"/>
          <w:szCs w:val="32"/>
        </w:rPr>
        <w:t>家单位，其中1家行政单位，北京市朝阳区园林绿化局机关，1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sz w:val="32"/>
          <w:szCs w:val="32"/>
        </w:rPr>
        <w:t>家事业单位，分别是北京市朝阳区园林绿化局绿化一队、北京市朝阳区园林绿化局绿化二队、北京市朝阳区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园林绿化管理服务中心</w:t>
      </w:r>
      <w:r>
        <w:rPr>
          <w:rFonts w:hint="eastAsia" w:eastAsia="仿宋_GB2312"/>
          <w:b w:val="0"/>
          <w:bCs w:val="0"/>
          <w:sz w:val="32"/>
          <w:szCs w:val="32"/>
        </w:rPr>
        <w:t>、北京市朝阳区红领巾公园、北京市朝阳区日坛公园、北京市朝阳区团结湖公园、北京市朝阳区四得公园、北京市朝阳区北小河公园、北京市朝阳区庆丰公园、北京市朝阳区大望京公园、北京市朝阳区元大都城垣遗址公园、北京市朝阳区望和公园、北京市朝阳区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公园和绿化建设管理中心</w:t>
      </w:r>
      <w:r>
        <w:rPr>
          <w:rFonts w:hint="eastAsia" w:eastAsia="仿宋_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部门整体绩效目标设立情况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北京市朝阳区园林绿化局，成立于2002年2月，属于行政单位，主要负责朝阳区绿化美化、义务植树、林木资源审批、护林防火等工作。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整体目标：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通过绿化美化项目、绿地养护及保洁项目、创建国家森林城市技术宣传服务等项目，确保林地完整、树木长势良好、绿地整洁、充分发挥绿化通道的综合服务作用，实现优化美化绿化环境和提高环境效益的总体目标，整体提升朝阳区环境景观，为市民营造更舒适的绿化生活环境。</w:t>
      </w:r>
    </w:p>
    <w:p>
      <w:pPr>
        <w:pStyle w:val="2"/>
        <w:numPr>
          <w:ilvl w:val="0"/>
          <w:numId w:val="0"/>
        </w:numPr>
        <w:ind w:leftChars="400" w:right="0" w:rightChars="0"/>
      </w:pP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129671.77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21667.69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108004.08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122297.56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21667.36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100630.21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94.31%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</w:p>
    <w:p>
      <w:pPr>
        <w:spacing w:line="60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年内完成我区29140257.17平方米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绿地</w:t>
      </w:r>
      <w:r>
        <w:rPr>
          <w:rFonts w:hint="eastAsia" w:eastAsia="仿宋_GB2312"/>
          <w:b w:val="0"/>
          <w:bCs w:val="0"/>
          <w:sz w:val="32"/>
          <w:szCs w:val="32"/>
        </w:rPr>
        <w:t>养护保洁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：完成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4.16万延米挡盐板设施采购；对全区约8.4万株雌性杨树和柳树注射花芽抑制剂；成功打造了1个花园街区；成功建设了10条城市画廊；实际完成桥体绿化改造14座；古树名木专业技术复壮100株，对全区679株古树名木进行巡查，507株重点古树名木日常养护，创建古树公园2处完成绿化宣传图片拍摄1.8万余张；完成绿化视频宣传</w:t>
      </w:r>
      <w:bookmarkStart w:id="0" w:name="_GoBack"/>
      <w:bookmarkEnd w:id="0"/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90分钟；完成“一园一花一品”花园节活动一次；花园节新媒体图文策划2次；朝阳报创意跨页宣传2次；完成公园绿地500米服务半径覆盖率提升报告1份；购入松材线虫DNA快速检测BX80系列（80个检测量）一套，快速检测试剂10套；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对朝阳区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62处公园设立园长信箱共计750余个。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质量</w:t>
      </w:r>
    </w:p>
    <w:p>
      <w:pPr>
        <w:pStyle w:val="4"/>
        <w:ind w:firstLine="640" w:firstLineChars="200"/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"/>
        </w:rPr>
        <w:t>工程项目符合工程质量标准，所有项目验收合格后投入使用。</w:t>
      </w:r>
    </w:p>
    <w:p>
      <w:pPr>
        <w:numPr>
          <w:ilvl w:val="0"/>
          <w:numId w:val="3"/>
        </w:num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产出进度</w:t>
      </w:r>
    </w:p>
    <w:p>
      <w:pPr>
        <w:spacing w:line="560" w:lineRule="exact"/>
        <w:ind w:left="105" w:leftChars="50"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大部分项目已顺利完成，并为朝阳区的绿化事业添砖加瓦，大大提升了环境质量，同时部分项目受到季节影响，有所延迟，需在下一年度继续进行。</w:t>
      </w:r>
    </w:p>
    <w:p>
      <w:pPr>
        <w:numPr>
          <w:ilvl w:val="0"/>
          <w:numId w:val="3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</w:p>
    <w:p>
      <w:pPr>
        <w:numPr>
          <w:ilvl w:val="0"/>
          <w:numId w:val="0"/>
        </w:numPr>
        <w:spacing w:line="600" w:lineRule="exact"/>
        <w:ind w:left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节俭原则，严格按照年初预算执行，公共财政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支出</w:t>
      </w:r>
      <w:r>
        <w:rPr>
          <w:rFonts w:hint="eastAsia" w:eastAsia="仿宋_GB2312"/>
          <w:b w:val="0"/>
          <w:bCs w:val="0"/>
          <w:sz w:val="32"/>
          <w:szCs w:val="32"/>
        </w:rPr>
        <w:t>控制在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预算内</w:t>
      </w:r>
      <w:r>
        <w:rPr>
          <w:rFonts w:hint="eastAsia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    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1.经济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效益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适时合理的施工养护管理，减少建设资金重复投入，提高财政资金利用率，带动园林绿化产业发展，为社会创造了更多的就业岗位。</w:t>
      </w:r>
    </w:p>
    <w:p>
      <w:pPr>
        <w:numPr>
          <w:ilvl w:val="0"/>
          <w:numId w:val="4"/>
        </w:num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社会效益</w:t>
      </w:r>
    </w:p>
    <w:p>
      <w:pPr>
        <w:ind w:firstLine="640" w:firstLineChars="200"/>
      </w:pPr>
      <w:r>
        <w:rPr>
          <w:rFonts w:hint="eastAsia" w:eastAsia="仿宋_GB2312"/>
          <w:b w:val="0"/>
          <w:bCs w:val="0"/>
          <w:sz w:val="32"/>
          <w:szCs w:val="32"/>
        </w:rPr>
        <w:t>为市民创造更加绿色的居住环境，提高舒适度与幸福感。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提高了群众对创森工作的知晓率、支持率和满意度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日坛公园通过文物修缮工作，提升了文物保护影响率，美化周边环境的同时也获得了游客的满意度。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3.环境效益</w:t>
      </w:r>
    </w:p>
    <w:p>
      <w:pPr>
        <w:pStyle w:val="2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过营造林工程，构建树种丰富、结构合理、自然协调、稳定健康的森林生态体系，绿化面积明显增加，项目区森林生态和景观功能得到完善和有效提升；全面提升道路绿地养护精细化水平，使绿地整洁干净、环境优美。营造良好的城市绿化景观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可持续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性影响</w:t>
      </w:r>
    </w:p>
    <w:p>
      <w:pPr>
        <w:ind w:firstLine="640" w:firstLineChars="200"/>
      </w:pPr>
      <w:r>
        <w:rPr>
          <w:rFonts w:hint="eastAsia" w:eastAsia="仿宋_GB2312"/>
          <w:b w:val="0"/>
          <w:bCs w:val="0"/>
          <w:sz w:val="32"/>
          <w:szCs w:val="32"/>
        </w:rPr>
        <w:t>已建成项目精细化养护，确保绿地景观的净化、美化、防护等效果持续发挥作用。新增项目全过程监督，确保景观工程持续发挥作用。</w:t>
      </w:r>
    </w:p>
    <w:p>
      <w:pPr>
        <w:numPr>
          <w:ilvl w:val="0"/>
          <w:numId w:val="5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</w:p>
    <w:p>
      <w:pPr>
        <w:ind w:firstLine="640" w:firstLineChars="200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群众满意度达90%以上。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>
      <w:pPr>
        <w:spacing w:line="560" w:lineRule="exact"/>
        <w:ind w:left="105" w:leftChars="50" w:firstLine="480" w:firstLineChars="15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落实单位“三重一大”管理制度、合同管理制度、采购管理制度、预算管理制度。通过办公会和党委会审议通过资金使用支付方案，保证资金合理有效使用。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spacing w:line="560" w:lineRule="exact"/>
        <w:ind w:left="105" w:leftChars="50" w:firstLine="480" w:firstLineChars="15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按预算批复要求执行，严格财务制度，严格履行招投标程序，项目资金专款专用，单独核算，严格财务审批制度，保证资金合理有效使用。完善立项、采购、合同管理等各项制度，加强对中标单位的管理，保证项目完成质量。</w:t>
      </w:r>
    </w:p>
    <w:p>
      <w:pPr>
        <w:numPr>
          <w:ilvl w:val="0"/>
          <w:numId w:val="6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>
      <w:pPr>
        <w:spacing w:line="560" w:lineRule="exact"/>
        <w:ind w:left="105" w:leftChars="50" w:firstLine="480" w:firstLineChars="15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部门会计基础工作扎实，会计信息真实、准确、完整，为预算管理提供了有力支持。</w:t>
      </w:r>
    </w:p>
    <w:p>
      <w:pPr>
        <w:numPr>
          <w:ilvl w:val="0"/>
          <w:numId w:val="7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资产管理</w:t>
      </w:r>
    </w:p>
    <w:p>
      <w:pPr>
        <w:pStyle w:val="2"/>
        <w:numPr>
          <w:ilvl w:val="0"/>
          <w:numId w:val="0"/>
        </w:numPr>
        <w:ind w:right="0" w:rightChars="0"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在资产管理方面做到了账实相符，定期进行资产清查和盘点，确保资产的安全和完整。同时，注重资产的合理配置和高效利用，提高了资产的使用效益。</w:t>
      </w:r>
    </w:p>
    <w:p>
      <w:pPr>
        <w:numPr>
          <w:ilvl w:val="0"/>
          <w:numId w:val="7"/>
        </w:num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按照区级部门对项目开展全过程预算绩效管理情况，包括事前绩效评估、中期运行监控、年度自评或事后绩效评价、项目检查验收等。</w:t>
      </w:r>
    </w:p>
    <w:p>
      <w:pPr>
        <w:pStyle w:val="2"/>
        <w:numPr>
          <w:ilvl w:val="0"/>
          <w:numId w:val="0"/>
        </w:numPr>
        <w:ind w:leftChars="200" w:right="0" w:rightChars="0"/>
      </w:pPr>
    </w:p>
    <w:p>
      <w:pPr>
        <w:numPr>
          <w:ilvl w:val="0"/>
          <w:numId w:val="7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结转结余率</w:t>
      </w:r>
    </w:p>
    <w:p>
      <w:pPr>
        <w:pStyle w:val="2"/>
        <w:numPr>
          <w:ilvl w:val="0"/>
          <w:numId w:val="0"/>
        </w:numPr>
        <w:ind w:leftChars="200" w:right="0" w:rightChars="0" w:firstLine="320" w:firstLineChars="100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财政资金无结转结余。</w:t>
      </w:r>
    </w:p>
    <w:p>
      <w:pPr>
        <w:numPr>
          <w:ilvl w:val="0"/>
          <w:numId w:val="7"/>
        </w:num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pStyle w:val="2"/>
        <w:numPr>
          <w:ilvl w:val="0"/>
          <w:numId w:val="0"/>
        </w:numPr>
        <w:ind w:leftChars="200" w:right="0" w:rightChars="0"/>
        <w:rPr>
          <w:highlight w:val="yellow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项目支出预算执行进度上下年差异率为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0.56。符合标准。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560" w:lineRule="exact"/>
        <w:ind w:left="105" w:leftChars="50" w:firstLine="480" w:firstLineChars="15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整体绩效目标实现情况良好，预算管理规范有效，取得了一定的成绩。在评价得分方面，部门得分较高，显示出较高的工作水平。</w:t>
      </w:r>
    </w:p>
    <w:p>
      <w:pPr>
        <w:numPr>
          <w:ilvl w:val="0"/>
          <w:numId w:val="8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pStyle w:val="2"/>
        <w:numPr>
          <w:ilvl w:val="0"/>
          <w:numId w:val="0"/>
        </w:numPr>
        <w:ind w:leftChars="400" w:right="0" w:right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狂草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仓耳玄三03 W05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BF93F"/>
    <w:multiLevelType w:val="singleLevel"/>
    <w:tmpl w:val="65FBF93F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5FBFBC5"/>
    <w:multiLevelType w:val="singleLevel"/>
    <w:tmpl w:val="65FBFBC5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65FBFD2A"/>
    <w:multiLevelType w:val="singleLevel"/>
    <w:tmpl w:val="65FBFD2A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67B2FF52"/>
    <w:multiLevelType w:val="singleLevel"/>
    <w:tmpl w:val="67B2FF52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7B2FF69"/>
    <w:multiLevelType w:val="singleLevel"/>
    <w:tmpl w:val="67B2FF69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67B30286"/>
    <w:multiLevelType w:val="singleLevel"/>
    <w:tmpl w:val="67B30286"/>
    <w:lvl w:ilvl="0" w:tentative="0">
      <w:start w:val="3"/>
      <w:numFmt w:val="decimal"/>
      <w:suff w:val="nothing"/>
      <w:lvlText w:val="%1."/>
      <w:lvlJc w:val="left"/>
    </w:lvl>
  </w:abstractNum>
  <w:abstractNum w:abstractNumId="6">
    <w:nsid w:val="67B30308"/>
    <w:multiLevelType w:val="singleLevel"/>
    <w:tmpl w:val="67B30308"/>
    <w:lvl w:ilvl="0" w:tentative="0">
      <w:start w:val="2"/>
      <w:numFmt w:val="chineseCounting"/>
      <w:suff w:val="nothing"/>
      <w:lvlText w:val="（%1）"/>
      <w:lvlJc w:val="left"/>
    </w:lvl>
  </w:abstractNum>
  <w:abstractNum w:abstractNumId="7">
    <w:nsid w:val="67B3048C"/>
    <w:multiLevelType w:val="singleLevel"/>
    <w:tmpl w:val="67B3048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57202C"/>
    <w:rsid w:val="005E3946"/>
    <w:rsid w:val="00B03B70"/>
    <w:rsid w:val="00CF07EE"/>
    <w:rsid w:val="00E617B2"/>
    <w:rsid w:val="00F42C33"/>
    <w:rsid w:val="02E8714A"/>
    <w:rsid w:val="04D34253"/>
    <w:rsid w:val="0AF62277"/>
    <w:rsid w:val="105B29DE"/>
    <w:rsid w:val="15BE7DAE"/>
    <w:rsid w:val="1A3A7BAD"/>
    <w:rsid w:val="1CFA34F8"/>
    <w:rsid w:val="21FE19F7"/>
    <w:rsid w:val="255D778F"/>
    <w:rsid w:val="2F321339"/>
    <w:rsid w:val="3DFA317F"/>
    <w:rsid w:val="3FA3321F"/>
    <w:rsid w:val="41373825"/>
    <w:rsid w:val="44531812"/>
    <w:rsid w:val="4A1B36F5"/>
    <w:rsid w:val="5B1D39DF"/>
    <w:rsid w:val="5E116D42"/>
    <w:rsid w:val="5E423AFE"/>
    <w:rsid w:val="69C91FDD"/>
    <w:rsid w:val="72F54773"/>
    <w:rsid w:val="7F941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semiHidden="0" w:name="Body Text"/>
    <w:lsdException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="0" w:beforeAutospacing="0" w:after="120" w:afterAutospacing="0"/>
      <w:ind w:left="420" w:leftChars="200" w:right="0" w:firstLine="420" w:firstLineChars="20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3">
    <w:name w:val="Body Text Indent"/>
    <w:basedOn w:val="1"/>
    <w:unhideWhenUsed/>
    <w:uiPriority w:val="0"/>
    <w:pPr>
      <w:spacing w:before="0" w:beforeAutospacing="0" w:after="0" w:afterAutospacing="0"/>
      <w:ind w:left="0" w:right="0" w:firstLine="795"/>
      <w:jc w:val="left"/>
    </w:pPr>
    <w:rPr>
      <w:rFonts w:hint="eastAsia" w:ascii="宋体" w:hAnsi="宋体" w:eastAsia="宋体" w:cs="宋体"/>
      <w:kern w:val="0"/>
      <w:sz w:val="32"/>
      <w:szCs w:val="32"/>
      <w:lang w:val="en-US" w:eastAsia="zh-CN" w:bidi="ar"/>
    </w:r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unhideWhenUsed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8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ScaleCrop>false</ScaleCrop>
  <LinksUpToDate>false</LinksUpToDate>
  <CharactersWithSpaces>504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Administrator</cp:lastModifiedBy>
  <cp:lastPrinted>2025-01-16T06:24:00Z</cp:lastPrinted>
  <dcterms:modified xsi:type="dcterms:W3CDTF">2025-02-18T01:41:40Z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