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697E" w14:textId="77777777" w:rsidR="00467F75" w:rsidRDefault="00467F75" w:rsidP="00467F75">
      <w:pPr>
        <w:pStyle w:val="a7"/>
        <w:spacing w:beforeAutospacing="0" w:afterAutospacing="0" w:line="520" w:lineRule="exact"/>
        <w:rPr>
          <w:rFonts w:ascii="Times New Roman" w:eastAsia="黑体" w:hAnsi="Times New Roman" w:cs="Times New Roman"/>
          <w:kern w:val="2"/>
          <w:sz w:val="32"/>
          <w:szCs w:val="36"/>
        </w:rPr>
      </w:pPr>
      <w:r>
        <w:rPr>
          <w:rFonts w:ascii="Times New Roman" w:eastAsia="黑体" w:hAnsi="黑体" w:cs="Times New Roman"/>
          <w:kern w:val="2"/>
          <w:sz w:val="32"/>
          <w:szCs w:val="36"/>
        </w:rPr>
        <w:t>附件</w:t>
      </w:r>
      <w:r>
        <w:rPr>
          <w:rFonts w:ascii="Times New Roman" w:eastAsia="黑体" w:hAnsi="Times New Roman" w:cs="Times New Roman"/>
          <w:kern w:val="2"/>
          <w:sz w:val="32"/>
          <w:szCs w:val="36"/>
        </w:rPr>
        <w:t>1</w:t>
      </w:r>
    </w:p>
    <w:p w14:paraId="5F6BBDEB" w14:textId="77777777" w:rsidR="00467F75" w:rsidRDefault="00467F75" w:rsidP="00467F75">
      <w:pPr>
        <w:pStyle w:val="a7"/>
        <w:spacing w:beforeAutospacing="0" w:afterAutospacing="0" w:line="520" w:lineRule="exact"/>
        <w:rPr>
          <w:rFonts w:ascii="Times New Roman" w:eastAsia="方正小标宋简体" w:hAnsi="Times New Roman" w:cs="Times New Roman"/>
          <w:kern w:val="2"/>
          <w:sz w:val="36"/>
          <w:szCs w:val="36"/>
        </w:rPr>
      </w:pPr>
    </w:p>
    <w:p w14:paraId="4361D496" w14:textId="77777777" w:rsidR="00467F75" w:rsidRDefault="00467F75" w:rsidP="00467F75">
      <w:pPr>
        <w:pStyle w:val="a7"/>
        <w:tabs>
          <w:tab w:val="left" w:pos="1356"/>
        </w:tabs>
        <w:spacing w:beforeAutospacing="0" w:afterAutospacing="0" w:line="52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朝阳</w:t>
      </w:r>
      <w:proofErr w:type="gramStart"/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区汽车消费券</w:t>
      </w:r>
      <w:proofErr w:type="gramEnd"/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发放方案（第二批）</w:t>
      </w:r>
    </w:p>
    <w:p w14:paraId="1B254DC5" w14:textId="77777777" w:rsidR="00467F75" w:rsidRDefault="00467F75" w:rsidP="00467F75">
      <w:pPr>
        <w:pStyle w:val="a7"/>
        <w:tabs>
          <w:tab w:val="left" w:pos="1356"/>
        </w:tabs>
        <w:spacing w:beforeAutospacing="0" w:afterAutospacing="0"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14:paraId="012538CA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为进一步用好汽车消费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对汽车消费市场的带动作用，持续提振消费者信心，持续助力朝阳经济高质量发展。拟发放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年第二批朝阳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区汽车消费券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，现草拟了《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朝阳区汽车消费券发放方案（第二批）》（以下简称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方案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0C005608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一、补贴对象及标准</w:t>
      </w:r>
    </w:p>
    <w:p w14:paraId="03F130AD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（一）补贴对象</w:t>
      </w:r>
    </w:p>
    <w:p w14:paraId="56E50B90" w14:textId="77777777" w:rsidR="00467F75" w:rsidRDefault="00467F75" w:rsidP="00467F75">
      <w:pPr>
        <w:pStyle w:val="a7"/>
        <w:spacing w:beforeAutospacing="0" w:afterAutospacing="0" w:line="52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18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岁的消费者</w:t>
      </w:r>
    </w:p>
    <w:p w14:paraId="2BF98A0A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（二）补贴标准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179"/>
        <w:gridCol w:w="1179"/>
        <w:gridCol w:w="1221"/>
        <w:gridCol w:w="1218"/>
        <w:gridCol w:w="1257"/>
        <w:gridCol w:w="1296"/>
      </w:tblGrid>
      <w:tr w:rsidR="00467F75" w14:paraId="4EE8454B" w14:textId="77777777" w:rsidTr="00512B5B">
        <w:trPr>
          <w:trHeight w:val="120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106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单车</w:t>
            </w:r>
          </w:p>
          <w:p w14:paraId="4463F048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079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万元（含）以下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562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23A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-40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DE33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-60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048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-100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742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万元以上</w:t>
            </w:r>
          </w:p>
        </w:tc>
      </w:tr>
      <w:tr w:rsidR="00467F75" w14:paraId="38CC8EBD" w14:textId="77777777" w:rsidTr="00512B5B">
        <w:trPr>
          <w:trHeight w:val="52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1AD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51C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3628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E0F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71C3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749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65F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</w:tr>
      <w:tr w:rsidR="00467F75" w14:paraId="459BCB92" w14:textId="77777777" w:rsidTr="00512B5B">
        <w:trPr>
          <w:trHeight w:val="52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34B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F46D" w14:textId="77777777" w:rsidR="00467F75" w:rsidRDefault="00467F75" w:rsidP="00512B5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共计补贴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万元汽车消费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，总额度有限，先用先得。</w:t>
            </w:r>
          </w:p>
        </w:tc>
      </w:tr>
    </w:tbl>
    <w:p w14:paraId="04DD6EF1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受额度限制，消费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先用先得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方式进行核销。</w:t>
      </w:r>
    </w:p>
    <w:p w14:paraId="3DF5D14B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二、参与对象</w:t>
      </w:r>
    </w:p>
    <w:p w14:paraId="1A6AF780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朝阳区规范经营的汽车零售企业</w:t>
      </w:r>
    </w:p>
    <w:p w14:paraId="14A5A765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lastRenderedPageBreak/>
        <w:t>三、活动时限</w:t>
      </w:r>
    </w:p>
    <w:p w14:paraId="32138284" w14:textId="77777777" w:rsidR="00467F75" w:rsidRDefault="00467F75" w:rsidP="00467F75">
      <w:pPr>
        <w:pStyle w:val="a7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发放时间：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—2024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日（以核销完毕时间为准）。</w:t>
      </w:r>
    </w:p>
    <w:p w14:paraId="3182DDF7" w14:textId="77777777" w:rsidR="00467F75" w:rsidRDefault="00467F75" w:rsidP="00467F75">
      <w:pPr>
        <w:pStyle w:val="a7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核销时间：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—2024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时（消费者按照要求提交符合标准的申报材料的时间，不包括审核时间）。</w:t>
      </w:r>
    </w:p>
    <w:p w14:paraId="048A28AC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四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>、申报材料</w:t>
      </w:r>
    </w:p>
    <w:p w14:paraId="4346FD17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上传车主身份证正反面、护照信息页、绿卡等有效证件照片；</w:t>
      </w:r>
    </w:p>
    <w:p w14:paraId="15683473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传购买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新车的《机动车销售统一发票》照片；</w:t>
      </w:r>
    </w:p>
    <w:p w14:paraId="59B0D221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上传所购车辆的行驶证照片；</w:t>
      </w:r>
    </w:p>
    <w:p w14:paraId="6F7A1839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上传车主的有效银行卡账号面照片。</w:t>
      </w:r>
    </w:p>
    <w:p w14:paraId="3A00338D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五、核销规则</w:t>
      </w:r>
    </w:p>
    <w:p w14:paraId="34C670FB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符合补贴条件的对象，在活动期间，消费者成功领取汽车消费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，并按照规定成功核销。</w:t>
      </w:r>
    </w:p>
    <w:p w14:paraId="3BE90EF9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材料中《机动车消费统一发票》开具时间须在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—2024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时内。</w:t>
      </w:r>
    </w:p>
    <w:p w14:paraId="76F02C5D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材料中车辆行驶证可延长至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时前办理完成并上传材料，逾期将不予补贴。</w:t>
      </w:r>
    </w:p>
    <w:p w14:paraId="76E2D7AE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消费者应须在规定时间内在活动平台中清晰、完整、准确填报相关信息和提交申报补贴材料，且保证上传的全部申报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材料真实有效。若逾期未申报、申报材料不齐全、申报材料不清晰的，均不予受理。</w:t>
      </w:r>
    </w:p>
    <w:p w14:paraId="77791DA0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六、发放方式及具体流程</w:t>
      </w:r>
    </w:p>
    <w:p w14:paraId="7C728738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政府委托第三方机构通过网络平台进行消费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的发放和上传申报材料。</w:t>
      </w:r>
    </w:p>
    <w:p w14:paraId="50BA7889" w14:textId="77777777" w:rsidR="00467F75" w:rsidRDefault="00467F75" w:rsidP="00467F75">
      <w:pPr>
        <w:pStyle w:val="a7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政府委托第三方机构进行初审，向符合申报规则的消费者按照补贴标准发放消费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补贴。</w:t>
      </w:r>
    </w:p>
    <w:p w14:paraId="1CAF1017" w14:textId="77777777" w:rsidR="00467F75" w:rsidRDefault="00467F75" w:rsidP="00467F75">
      <w:pPr>
        <w:wordWrap w:val="0"/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51FE13E" w14:textId="0EBD917E" w:rsidR="00BC69C4" w:rsidRPr="00467F75" w:rsidRDefault="00BC69C4" w:rsidP="00467F75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BC69C4" w:rsidRPr="00467F75" w:rsidSect="006429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EDB9" w14:textId="77777777" w:rsidR="006429AB" w:rsidRDefault="006429AB" w:rsidP="00467F75">
      <w:r>
        <w:separator/>
      </w:r>
    </w:p>
  </w:endnote>
  <w:endnote w:type="continuationSeparator" w:id="0">
    <w:p w14:paraId="168711C2" w14:textId="77777777" w:rsidR="006429AB" w:rsidRDefault="006429AB" w:rsidP="004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8042" w14:textId="77777777" w:rsidR="006429AB" w:rsidRDefault="006429AB" w:rsidP="00467F75">
      <w:r>
        <w:separator/>
      </w:r>
    </w:p>
  </w:footnote>
  <w:footnote w:type="continuationSeparator" w:id="0">
    <w:p w14:paraId="6561B441" w14:textId="77777777" w:rsidR="006429AB" w:rsidRDefault="006429AB" w:rsidP="0046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AB"/>
    <w:rsid w:val="001034AB"/>
    <w:rsid w:val="00467F75"/>
    <w:rsid w:val="006429AB"/>
    <w:rsid w:val="00B63509"/>
    <w:rsid w:val="00B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854C0"/>
  <w15:chartTrackingRefBased/>
  <w15:docId w15:val="{575344DB-708C-4AC5-8422-3B28434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F75"/>
    <w:rPr>
      <w:sz w:val="18"/>
      <w:szCs w:val="18"/>
    </w:rPr>
  </w:style>
  <w:style w:type="paragraph" w:styleId="a7">
    <w:name w:val="Normal (Web)"/>
    <w:basedOn w:val="a"/>
    <w:autoRedefine/>
    <w:unhideWhenUsed/>
    <w:qFormat/>
    <w:rsid w:val="00467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Cao</dc:creator>
  <cp:keywords/>
  <dc:description/>
  <cp:lastModifiedBy>Yong Cao</cp:lastModifiedBy>
  <cp:revision>2</cp:revision>
  <dcterms:created xsi:type="dcterms:W3CDTF">2024-04-22T13:23:00Z</dcterms:created>
  <dcterms:modified xsi:type="dcterms:W3CDTF">2024-04-22T13:23:00Z</dcterms:modified>
</cp:coreProperties>
</file>