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80" w:lineRule="exact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部门整体绩效评价报告</w:t>
      </w:r>
    </w:p>
    <w:p>
      <w:pPr>
        <w:jc w:val="center"/>
        <w:rPr>
          <w:rFonts w:ascii="仿宋_GB2312"/>
          <w:szCs w:val="30"/>
        </w:rPr>
      </w:pP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一、部门概况</w:t>
      </w:r>
    </w:p>
    <w:p>
      <w:pPr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（一）机构设置及职责工作任务情况</w:t>
      </w:r>
    </w:p>
    <w:p>
      <w:pPr>
        <w:ind w:firstLine="627" w:firstLineChars="196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街道办事处是区政府的派出机关，是基层行政组织，负责本行政区域内有关行政管理工作。其主要职责是：1.贯彻执行法律、法规、规章和市、区政府的决定、命令，依法管理基层公共事务。2.承担辖区市容环境卫生、绿化美化的管理工作，推进街巷长、河长制工作，组织、协调城市管理综合执法和环境秩序综合治理工作，推进城市精细化管理。3.协助依法履行安全生产、消防安全、食品安全、环境保护、劳动保障、流动人口及出租房屋监督管理工作，承担辖区应急、防汛和防灾减灾工作。4.参与制定并组织实施社区建设规划和公共服务设施规划，组织辖区单位、居民和志愿者队伍为社区发展服务。5.负责社区居民委员会建设，指导社区居民委员会工作，培育、发展社区社会组织，指导、监督社区业主委员会。6.推进居民自治，及时处理并向上级政府反映居民的意见和要求。动员社会力量参与社区治理，推动形成社区共治合力。7.组织开展群众性文化、体育、科普活动，开展法治宣传和社会公德教育，推动社区公益事业发展。8.组织开展公共服务，落实人力社保、民政、卫生健康、教育、住房保障、便民服务等政策，维护老年人、妇女、未成年人、残疾人等合法权益。9.承办区政府交办的其他事项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（二）部门整体绩效目标设立情况</w:t>
      </w:r>
    </w:p>
    <w:p>
      <w:pPr>
        <w:ind w:firstLine="627" w:firstLineChars="196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街道领导高度重视绩效项目管理工作，并督促各科室严格按照相关内控制度，确保绩效目标工作有效执行。各科室负责职责范围内的项目立项、实施及预算绩效目标和指标的设定，具体实施过程根据“三重一大”报主管领导和主要领导集体研究后执行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当年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预算执行情况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年全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预算数12396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0022万元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其中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，基本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4680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4715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项目支出预算数7715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5306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万元，其他支出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资金总体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15483.3567</w:t>
      </w:r>
      <w:bookmarkStart w:id="0" w:name="_GoBack"/>
      <w:bookmarkEnd w:id="0"/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万元，其中，基本支出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5046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1508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支出10439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3734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万元，其他支出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执行率为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、整体绩效目标实现情况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一、学习贯彻党的二十届三中全会精神为主线，统一思想真抓实干，推动党的建设质量全面提升。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抓思想建设，守好意识形态防线。深化学习贯彻党的二十届三中全会精神，组织各级党组织深入学习贯彻全会精神68场次。组织街道理论中心组学习及研讨29次。落实意识形态“两清单一台账”，坚持高校意识形态联席会制度，加强宣传阵地的巡查与管理，有力有序处置各类舆情39件。微信公众号改版升级，活跃度和影响力大幅提升。抓组织建设，凝聚辖区发展合力。深耕地区党建协调委员会建设，持续壮大“朋友圈”。织密建强112个党建网格，成立党群服务中心党委，发展18名党员，打造11个党群议事阵地，建立12处“和小哥”爱新驿站。积极发挥人大代表之家、代表联络站、政协委员工作站作用，开展活动40余场，促进“两代表一委员”履职。持续激发工青妇、侨联、统战、商会等群体活力，为服务大局添砖加瓦。抓队伍建设，提升干部综合能力。着眼未来发展，做好干部队伍培养。健全年轻干部全链条式培养体系，建立重点岗位挂职轮训机制，开展和合向荣青年“V+”第二期成长营，开展学习交流活动18场，进一步提高“七种能力”。提升社工队伍专业化程度，持证占比52.2%。抓文明实践，践行核心价值观。依托街道党群服务中心、新时代文明实践阵地，开展文化传承和文明传导活动1947场，覆盖3.9万人次。建成街道中医药文化园，助力区中医药传承创新发展示范项目落地。用好中医药博物馆、民族服饰博物馆等身边“加油站”，扩大文化惠民广度。持续规范1所12站阵地建设，发动34家社会单位3.6万人次参与环境提升等志愿服务活动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二、以新质生产力为驱动，探索基层治理现代化新路径，创新推出数智赋能为民服务新举措。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打造“AI小和”智享生活平台成效初显。科技创新与基层治理场景深度融合，打造“AI小和”智享生活平台，储备150余类政策法规3万余条问答条目，为辖区群众提供24小时在线咨询服务。平台运行以来，回答互动问题近1.5万次，问题处置率超过98%、满意率达92%。“AI小和”智享生活平台的应用，提升了诉求响应效率，激发了基层治理整体活力，推动形成了超大城市智慧高效治理新体系的基层实践，多名市区领导调研成果并做出批示，入选第二届全国社会工作党建创新典型案例，“北京市党建引领基层治理100招”，“2024年数标指数全国典型实践50强案例”，人民日报、新华网等新闻媒体和内部刊物报道20余次。建成街道综治中心推动“多合一”治理。聚焦基层治理功能需要和未来需求，整合司法、信访和公检法等力量，实施“多部门合一”“一站式多元办公”工作机制，实现汇集各方资源、功能和数据信息并进行综合处理的一体化运行平台目标，街道新建300平方米综治中心，设置有接待区、调解区、心理疏导区、数智化指挥调度区和办公区，2024年底正式运行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三、以规划经济“三带”建设为重点，创新招商引资方式和服务保障机制，持续优化营商环境。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规划建设“三带”牵引经济发展。立足地区经济禀赋，以三校、四院、一管网、一建材的科研资源和产业生态布局，规划打造“北部文化产业带”、“中部科技创新带”和“南部智能场景运用、GDP增速带”，牵引地区经济发展。创新机制持续优化营商环境。推行“3+Y” 招商工作机制，引入京外企业3家，企业回迁29家，“两区”招商引资项目新增入库项目19.5个，完成任务指标195%；落地项目10.5个，完成任务指标210%，均位居全区前列。创建红、绿、橙“三色管家团”为企服务保障机制，全年走访辖区企业600余家，积极协调解决企业增员事项、职工居住证办理、社会化退休关系转接等诉求300余件，成功挽留外迁重点企业3家（国高新、专精特新、规上企业各1家）。采取非现场监管为主、现场检查为辅的行政执法模式，无事不扰。落实轻微违法免罚和初次违法慎罚规定，行政处罚立案量、罚款额实现一升一降。圆满完成第五次经济普查，为区域经济发展提供了有力支撑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四、以文化牵引城市更新为目标，打好环境治理和街区建设“组合拳”，城市品质不断提升。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文化牵引城市更新落地见效。持续深挖辖区历史文脉，街志编修取得阶段性成果。围绕“和”文化城市博物馆建设，在小黄庄路试点建成“和平街记忆”特色文化墙，让老街焕发新貌。完成两楼一院老旧改招投标和立项，协助20余家单位完成央产楼院老旧改信息核对。拆除存量违法建设8处796平方米、腾退土地512平方米，超额完成年度任务。“和宜百园”花园街区特色凸显。利用小微空间、公共绿地、社会单位内部花园，建成口袋花园100余个。发动社会单位参与花园城市规划、建设、治理全过程，8家单位认领的花园已经挂牌并向居民开放。通过“花园+”模式将口袋花园赋予居民议事点、健身场所、知识普及等多种功能。城市综合治理能力持续提升。完成辖区地铁3线3站11口周边环境规整、绿化带铺装和雨水主管疏堵专项治理，保障地铁12号线顺利开通。开展5条重点路段交通秩序整治，违规占道停车投诉大幅减少，重点地段高峰时段共享单车淤积情况明显好转。推动解决胜古北里6、7号楼小区物业失管问题。创建2个市级垃圾分类示范小区、1个垃圾分类示范楼宇。开展20余次空气污染应对工作，治理7处雨污合流点位，空气质量排名全区前3，环境类考核全区前5。强化巡查监管，压紧压实压细“四有十无”责任制标准，“门前三包”考核街道系统前6。充分发挥“常态管理+区域联动”机制作用，持续巩固东直门非法鸟市晓市治理成果。开展“畅夏清风”等专项执法行动22次，无照经营、占道经营、街头游商大幅减少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五、以接诉即办为抓手，引导多元参与协同共治，厚植民生福祉。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接诉即办成绩大幅跃升。以提升“三率”为目标，采取调度指挥引擎化、考核通报多元化、剔除管理严密化、复盘整改精细化、案件流转规范化、侦查核实精准化的方式持续优化接诉即办运行机制。实施服务前置未诉先办、数智赋能源头预防和每月一题专项治理三项措施，通过“AI小和”收集的问题线索采取议事协商方式解决共性问题，成功吸附大量潜在诉求。汛期来临前对14栋老旧楼房进行防水应急维修，督促供暖单位正式供暖前限时自查自改，集中整治施工扰民、私装地锁等城市“牛皮癣”问题，年度投诉量同比减少5200余件，降幅37.90%。强化诉源治理，压实“四个一”机制，2024年全市排名第71，同比跃升162名（从233到71），6次进入全市前100名；全区排名第9，同比跃升16名（从25到9）。“四集五议”工作法效果显著。持续深化运用“四集五议”工作法，用好议事协商“金钥匙”，畅通服务群众“连心桥”。培养议事带头人823人，开展各级议事协商会850余场，参与协商3500余人次，协商化解问题900余个，统筹经费260余万元完成街道级实事48件、社区级实事98件。“有事好商量、商量办好事”成为社区和居民的共识，建成的6个花园议事角成为社区民主协商、共建共享的重要阵地，被民生周刊、北京日报等多家媒体报道。和平西苑社区积极协商三川大厦、金隅大厦提供错时共享停车位160个，极大缓解周边居民停车难问题。民生服务供给持续加大。多措并举促就业，挖掘就业岗位1269个，开展就业宣传和技能培训90余场，一对一就业指导4500余人次。开展“安薪朝阳”专项行动，处理欠薪诉求81件涉及 150余人，追回欠薪80万余元。全面落实各项惠民政策，发放各类生活补贴3603.7万元，惠及困难群体4.8万人次，发放慰问金、救助金94.8万元，慰问、救助2672人次。强化养老助残服务保障，新增养老家庭照护床位164张，新增老年餐桌1家，新创建社区级残疾人温馨家园1个。补齐“一刻钟生活圈”短板，持续提升居民生活品质。高水平推进双拥共建工作，吸纳80家商户参与“千企万店”拥军行动。综合政务服务中心全年接待群众1.59万人次，受理业务1.49万件，业务办结率100%。加大文体活动供给，举办首届“AI小和杯”乒乓球比赛等各类文体活动近300场，参与1.69万人次。选址新建街道市民活动中心。落实教育保障，新增2条通学车线路，办理非京籍适龄儿童入学、转学审核61人，“宜学”工作成效获区委区政府表彰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六、以矛盾化解为核心，夯实基础压实责任，牢牢兜住安全稳定底线。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多措并举维护社会稳定。加强社会面防控，圆满完成二十届三中全会、建国75周年、中非合作论坛、服贸会等国家重大活动安保任务。聚合12个社区、49家重点单位力量，建立联动机制，落实安全维稳主体责任。会同公安专业力量，对重点单位进行排查，开展反恐维稳应急处突培训演练，提升重点单位安全防范意识和应急处突能力。对重点人群实行动态管控，做到底数清、情况明、动态知。开展“4.15全民国家安全教育日”宣传活动，提高群众国家安全意识。深入推进矛盾纠纷排查化解。结合形势任务，坚持“稳”字当头，对矛盾纠纷问题高度重视，通过“四全三调”（全时感知、全量排查、全力调解、全面稳控，当时调、及时调、随时调），排查矛盾纠纷324件，开展“政法日”活动23次，分析会商研判转派32件次、化解16件，总结形成矛盾调解“1234工作法”（建立1套运行机制。采取2种方式进驻，依靠3种力量调解，针对4点问题重点突破）。全力筑牢“大安全”防线。开展安全生产治本攻坚三年行动，全力推广“企安安”系统，强化施工工地安全巡查，压紧压实安全生产主体责任。合力推进消防安全集中除患攻坚大整治行动，组织全体机关干部深入一线检查。全链条整治电动自行车安全隐患，摸排上账电动自行车8495辆，实现居民小区充电设施“全覆盖”。持续加强平房区综合整治力度、深度，胜古平房区整治成效明显。严格落实24小时值班值守制度，提高应急处突能力。持续深化法治政府建设。公示行政执法案件4500余件， 其中行政处罚案件140件。答复依申请公开政府信息6件。开展普法讲座、宣传50余场，受益群众3000余人次。积极落实法律顾问制度，夯实调解工作基础。全年无行政复议、行政诉讼案件。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七、以严管和厚爱相结合，推动从严治党走深走实，持续张紧正风肃纪“高压线”。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全面从严治党纵深推进。严格落实“三重一大”集体决策制度，全年召开工委会31次，主任办公会28次，进一步强化领导班子的核心作用。严格落实相关重大事项报告（报备）制度。按要求完成2023年度全面从严治党（党建）工作考核暨政治生态分析研判反馈的10个问题的整改。继续推动区委2023年巡查反馈的2个需中长期整改问题，新建2000平米综合文化服务中心2025年下半年启用。制定工委全面从严治党主体责任年度任务安排，系统梳理机关岗位廉政风险点。制定规定1个（《和平街街道固定资产管理办法》），修订规定3个（《 和平街街道印章使用管理办法》《和平街街道公务用车管理办法》《和平街街道办公用房管理办法》），编辑印发街道工作制度汇编、工作流程汇编，强化按章办事意识。开展八项规定自查，严格落实办公用房规定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开展多种形式警示教育。扎实开展党纪学习教育，分层分类开展“六学”活动269次，组织学习《中国共产党纪律处分条例》，严明政治纪律和政治规矩。通过处级领导讲廉政党课、召开警示教育大会、参观警示教育基地、开展社区廉洁文化活动等多种形式，用身边事警示教育身边人，提高全员纪法意识。加大节前廉政教育的力度，以案例警示、廉政提示等形式，倡导廉洁过节。保持正风肃纪高压态势。深入开展群众身边不正之风和腐败问题集中整治。刀刃向内，开展纪检干部教育整顿。强化电动自行车专治整治、接诉即办、基层减负等专项监督，节日期间例行监督，工程项目、政府采购等重点领域关键环节监督，持续完善监督机制。加强对社区“一把手”监督，以督促改，推动工作标准、质量提升。深化运用监督执纪“四种形态”，工委、纪工委运用“第一种形态”约谈92人次（工委53、纪工委39）。6名干部受到党纪政纪处分，对受处分人员及时开展回访教育，助其卸下思想包袱，认识错误本质，激发悔过自新、重拾干劲的内生动力。纪工委（监察组）全年处置问题线索7件。</w:t>
      </w:r>
    </w:p>
    <w:p>
      <w:pPr>
        <w:spacing w:line="600" w:lineRule="exact"/>
        <w:ind w:left="105" w:leftChars="50" w:firstLine="480" w:firstLineChars="15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left="105" w:leftChars="50" w:firstLine="480" w:firstLineChars="15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、预算管理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情况分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析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（一）财务管理</w:t>
      </w:r>
    </w:p>
    <w:p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全年各预算项目组织管理、预算执行情况平稳有序，各预算项目严格按照市区相关文件要求，及我街道三重一大、内控管理、支出报销的相关制度，资金使用合理合规、各项目绩效目标落实到位，实现了良好的社会效益，进一步提升辖区内居民的满意度。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（二）资产管理</w:t>
      </w:r>
    </w:p>
    <w:p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我街道按照上级单位的具体要求，科学合理做好资产配置，加强资产的日常管理维护，挖掘资产使用价值，规范和完善资产的处置流程，充分发挥资产在单位履行职能方面的物质基础作用，有效保证单位行政运行和带给公共服务的需要。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（三）绩效</w:t>
      </w:r>
      <w:r>
        <w:rPr>
          <w:rFonts w:ascii="楷体_GB2312" w:eastAsia="楷体_GB2312"/>
          <w:sz w:val="32"/>
          <w:szCs w:val="32"/>
        </w:rPr>
        <w:t>管理</w:t>
      </w:r>
    </w:p>
    <w:p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我街道领导高度重视绩效项目管理工作，并督促各科室严格按照相关内控制度，确保绩效目标工作有效执行。各科室负责职责范围内的项目立项、实施及预算绩效目标和指标的设定，具体实施过程根据“三重一大”报主管领导和主要领导集体研究后执行。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五、总体</w:t>
      </w:r>
      <w:r>
        <w:rPr>
          <w:rFonts w:ascii="黑体" w:hAnsi="黑体" w:eastAsia="黑体"/>
          <w:sz w:val="32"/>
          <w:szCs w:val="32"/>
        </w:rPr>
        <w:t>评价结论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（一）评价</w:t>
      </w:r>
      <w:r>
        <w:rPr>
          <w:rFonts w:ascii="楷体_GB2312" w:eastAsia="楷体_GB2312"/>
          <w:sz w:val="32"/>
          <w:szCs w:val="32"/>
        </w:rPr>
        <w:t>得分</w:t>
      </w:r>
      <w:r>
        <w:rPr>
          <w:rFonts w:hint="eastAsia" w:ascii="楷体_GB2312" w:eastAsia="楷体_GB2312"/>
          <w:sz w:val="32"/>
          <w:szCs w:val="32"/>
        </w:rPr>
        <w:t>情况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2024年度，我部门整体支出绩效自评得分98分，部门整体支出运行情况优秀。绩效目标管理符合发展实际，绩效运行监控到位，绩效运行评价切合实际。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（二）存在的问题及原因分析</w:t>
      </w:r>
    </w:p>
    <w:p>
      <w:pPr>
        <w:spacing w:line="600" w:lineRule="exact"/>
        <w:ind w:firstLine="960" w:firstLineChars="3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部分项目资金执行进度较慢，影响了整体绩效目标的实现；  </w:t>
      </w:r>
    </w:p>
    <w:p>
      <w:pPr>
        <w:spacing w:line="600" w:lineRule="exact"/>
        <w:ind w:firstLine="960" w:firstLineChars="3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绩效评价指标体系有待进一步完善，部分指标设置不够科学合理；  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六、措施建议</w:t>
      </w:r>
    </w:p>
    <w:p>
      <w:pPr>
        <w:spacing w:line="600" w:lineRule="exact"/>
        <w:ind w:firstLine="960" w:firstLineChars="3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加强预算执行管理，优化资金拨付流程，确保资金及时到位；  </w:t>
      </w:r>
    </w:p>
    <w:p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完善绩效评价指标体系，增强指标的科学性和可操作性；  </w:t>
      </w:r>
    </w:p>
    <w:p>
      <w:pPr>
        <w:rPr>
          <w:rFonts w:hint="default" w:eastAsia="方正小标宋简体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AD7BF7"/>
    <w:multiLevelType w:val="singleLevel"/>
    <w:tmpl w:val="6DAD7BF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  <w:docVar w:name="KSO_WPS_MARK_KEY" w:val="bf3b2fc9-0e20-4410-961c-4e9ac2bd2724"/>
  </w:docVars>
  <w:rsids>
    <w:rsidRoot w:val="5B1D39DF"/>
    <w:rsid w:val="001C7834"/>
    <w:rsid w:val="002630BB"/>
    <w:rsid w:val="0057202C"/>
    <w:rsid w:val="005E3946"/>
    <w:rsid w:val="00B03B70"/>
    <w:rsid w:val="00CF07EE"/>
    <w:rsid w:val="00E617B2"/>
    <w:rsid w:val="00F42C33"/>
    <w:rsid w:val="0AF62277"/>
    <w:rsid w:val="0FCE40AA"/>
    <w:rsid w:val="1A3A7BAD"/>
    <w:rsid w:val="1CFA34F8"/>
    <w:rsid w:val="255D778F"/>
    <w:rsid w:val="2F321339"/>
    <w:rsid w:val="3C6C74F7"/>
    <w:rsid w:val="3DFA317F"/>
    <w:rsid w:val="430E78BD"/>
    <w:rsid w:val="439B3E7C"/>
    <w:rsid w:val="471055C4"/>
    <w:rsid w:val="51D07DEE"/>
    <w:rsid w:val="56B934B6"/>
    <w:rsid w:val="5B1D39DF"/>
    <w:rsid w:val="5CA63389"/>
    <w:rsid w:val="5E423AFE"/>
    <w:rsid w:val="69C91FDD"/>
    <w:rsid w:val="7BB75966"/>
    <w:rsid w:val="7F941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5968</Words>
  <Characters>6234</Characters>
  <Lines>3</Lines>
  <Paragraphs>1</Paragraphs>
  <TotalTime>47</TotalTime>
  <ScaleCrop>false</ScaleCrop>
  <LinksUpToDate>false</LinksUpToDate>
  <CharactersWithSpaces>6251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2024-01-18T03:00:00Z</dcterms:created>
  <dc:creator>Administrator</dc:creator>
  <cp:lastModifiedBy>Administrator</cp:lastModifiedBy>
  <cp:lastPrinted>2025-01-16T06:24:00Z</cp:lastPrinted>
  <dcterms:modified xsi:type="dcterms:W3CDTF">2025-02-17T01:54:23Z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40B3E179C8B74D47A51AD8D6CB19FB12</vt:lpwstr>
  </property>
</Properties>
</file>