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DA1E5">
      <w:pPr>
        <w:spacing w:line="440" w:lineRule="exact"/>
        <w:rPr>
          <w:rFonts w:ascii="仿宋_GB2312" w:hAnsi="仿宋_GB2312" w:eastAsia="仿宋_GB2312" w:cs="仿宋_GB2312"/>
          <w:sz w:val="32"/>
          <w:szCs w:val="32"/>
        </w:rPr>
      </w:pPr>
    </w:p>
    <w:p w14:paraId="76971A5F">
      <w:pPr>
        <w:spacing w:line="44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（中关村朝阳园管委会）202</w:t>
      </w:r>
      <w:r>
        <w:rPr>
          <w:rFonts w:hint="eastAsia" w:ascii="方正小标宋简体" w:hAnsi="方正小标宋简体" w:eastAsia="方正小标宋简体" w:cs="方正小标宋简体"/>
          <w:color w:val="000000"/>
          <w:kern w:val="0"/>
          <w:sz w:val="36"/>
          <w:szCs w:val="36"/>
          <w:lang w:val="en-US" w:eastAsia="zh-CN" w:bidi="ar"/>
        </w:rPr>
        <w:t>5</w:t>
      </w:r>
      <w:r>
        <w:rPr>
          <w:rFonts w:hint="eastAsia" w:ascii="方正小标宋简体" w:hAnsi="方正小标宋简体" w:eastAsia="方正小标宋简体" w:cs="方正小标宋简体"/>
          <w:color w:val="000000"/>
          <w:kern w:val="0"/>
          <w:sz w:val="36"/>
          <w:szCs w:val="36"/>
          <w:lang w:bidi="ar"/>
        </w:rPr>
        <w:t>年区政府工作报告重点工作落实情况表（第</w:t>
      </w:r>
      <w:r>
        <w:rPr>
          <w:rFonts w:hint="eastAsia" w:ascii="方正小标宋简体" w:hAnsi="方正小标宋简体" w:eastAsia="方正小标宋简体" w:cs="方正小标宋简体"/>
          <w:color w:val="000000"/>
          <w:kern w:val="0"/>
          <w:sz w:val="36"/>
          <w:szCs w:val="36"/>
          <w:lang w:val="en-US" w:eastAsia="zh-CN" w:bidi="ar"/>
        </w:rPr>
        <w:t>四</w:t>
      </w:r>
      <w:r>
        <w:rPr>
          <w:rFonts w:hint="eastAsia" w:ascii="方正小标宋简体" w:hAnsi="方正小标宋简体" w:eastAsia="方正小标宋简体" w:cs="方正小标宋简体"/>
          <w:color w:val="000000"/>
          <w:kern w:val="0"/>
          <w:sz w:val="36"/>
          <w:szCs w:val="36"/>
          <w:lang w:bidi="ar"/>
        </w:rPr>
        <w:t>季度）</w:t>
      </w:r>
    </w:p>
    <w:p w14:paraId="23007AD5">
      <w:pPr>
        <w:spacing w:line="440" w:lineRule="exact"/>
        <w:jc w:val="center"/>
        <w:rPr>
          <w:rFonts w:hint="eastAsia" w:ascii="仿宋_GB2312" w:hAnsi="仿宋_GB2312" w:eastAsia="仿宋_GB2312" w:cs="仿宋_GB2312"/>
          <w:sz w:val="32"/>
          <w:szCs w:val="32"/>
        </w:rPr>
      </w:pPr>
    </w:p>
    <w:tbl>
      <w:tblPr>
        <w:tblStyle w:val="4"/>
        <w:tblW w:w="13402"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20"/>
        <w:gridCol w:w="2399"/>
        <w:gridCol w:w="1999"/>
        <w:gridCol w:w="6319"/>
      </w:tblGrid>
      <w:tr w14:paraId="5DB6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65" w:type="dxa"/>
            <w:shd w:val="clear" w:color="auto" w:fill="D9D9D9"/>
            <w:vAlign w:val="center"/>
          </w:tcPr>
          <w:p w14:paraId="58335348">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序号</w:t>
            </w:r>
          </w:p>
        </w:tc>
        <w:tc>
          <w:tcPr>
            <w:tcW w:w="1920" w:type="dxa"/>
            <w:shd w:val="clear" w:color="auto" w:fill="D9D9D9"/>
            <w:vAlign w:val="center"/>
          </w:tcPr>
          <w:p w14:paraId="33EDFAC2">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任务来源</w:t>
            </w:r>
          </w:p>
        </w:tc>
        <w:tc>
          <w:tcPr>
            <w:tcW w:w="2399" w:type="dxa"/>
            <w:shd w:val="clear" w:color="auto" w:fill="D9D9D9"/>
            <w:vAlign w:val="center"/>
          </w:tcPr>
          <w:p w14:paraId="70F584C4">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任务内容</w:t>
            </w:r>
          </w:p>
        </w:tc>
        <w:tc>
          <w:tcPr>
            <w:tcW w:w="1999" w:type="dxa"/>
            <w:shd w:val="clear" w:color="auto" w:fill="D9D9D9"/>
            <w:vAlign w:val="center"/>
          </w:tcPr>
          <w:p w14:paraId="51A5FC33">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区级责任部门</w:t>
            </w:r>
          </w:p>
        </w:tc>
        <w:tc>
          <w:tcPr>
            <w:tcW w:w="6319" w:type="dxa"/>
            <w:shd w:val="clear" w:color="auto" w:fill="D9D9D9"/>
            <w:vAlign w:val="center"/>
          </w:tcPr>
          <w:p w14:paraId="682DAFE7">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进展情况</w:t>
            </w:r>
          </w:p>
        </w:tc>
      </w:tr>
      <w:tr w14:paraId="0F27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765" w:type="dxa"/>
            <w:vAlign w:val="center"/>
          </w:tcPr>
          <w:p w14:paraId="6E2F7A32">
            <w:pPr>
              <w:keepNext w:val="0"/>
              <w:keepLines w:val="0"/>
              <w:widowControl/>
              <w:suppressLineNumbers w:val="0"/>
              <w:jc w:val="center"/>
              <w:textAlignment w:val="center"/>
              <w:rPr>
                <w:rFonts w:ascii="仿宋_GB2312" w:hAnsi="仿宋_GB2312" w:eastAsia="仿宋_GB2312" w:cs="仿宋_GB2312"/>
                <w:kern w:val="0"/>
                <w:sz w:val="32"/>
                <w:szCs w:val="32"/>
              </w:rPr>
            </w:pPr>
            <w:r>
              <w:rPr>
                <w:rFonts w:hint="eastAsia" w:ascii="宋体" w:hAnsi="宋体" w:eastAsia="宋体" w:cs="宋体"/>
                <w:i w:val="0"/>
                <w:iCs w:val="0"/>
                <w:color w:val="000000"/>
                <w:kern w:val="0"/>
                <w:sz w:val="24"/>
                <w:szCs w:val="24"/>
                <w:u w:val="none"/>
                <w:lang w:val="en-US" w:eastAsia="zh-CN" w:bidi="ar"/>
              </w:rPr>
              <w:t>1</w:t>
            </w:r>
          </w:p>
        </w:tc>
        <w:tc>
          <w:tcPr>
            <w:tcW w:w="1920" w:type="dxa"/>
            <w:vAlign w:val="center"/>
          </w:tcPr>
          <w:p w14:paraId="174ACBE5">
            <w:pPr>
              <w:keepNext w:val="0"/>
              <w:keepLines w:val="0"/>
              <w:widowControl/>
              <w:suppressLineNumbers w:val="0"/>
              <w:jc w:val="center"/>
              <w:textAlignment w:val="center"/>
              <w:rPr>
                <w:rFonts w:ascii="仿宋_GB2312" w:hAnsi="仿宋_GB2312" w:eastAsia="仿宋_GB2312" w:cs="仿宋_GB2312"/>
                <w:kern w:val="0"/>
                <w:sz w:val="32"/>
                <w:szCs w:val="32"/>
              </w:rPr>
            </w:pPr>
            <w:r>
              <w:rPr>
                <w:rFonts w:hint="eastAsia" w:ascii="宋体" w:hAnsi="宋体" w:eastAsia="宋体" w:cs="宋体"/>
                <w:i w:val="0"/>
                <w:iCs w:val="0"/>
                <w:color w:val="000000"/>
                <w:kern w:val="0"/>
                <w:sz w:val="24"/>
                <w:szCs w:val="24"/>
                <w:u w:val="none"/>
                <w:lang w:val="en-US" w:eastAsia="zh-CN" w:bidi="ar"/>
              </w:rPr>
              <w:t>区折子第7项</w:t>
            </w:r>
          </w:p>
        </w:tc>
        <w:tc>
          <w:tcPr>
            <w:tcW w:w="2399" w:type="dxa"/>
            <w:vAlign w:val="center"/>
          </w:tcPr>
          <w:p w14:paraId="57C9E0DC">
            <w:pPr>
              <w:keepNext w:val="0"/>
              <w:keepLines w:val="0"/>
              <w:widowControl/>
              <w:suppressLineNumbers w:val="0"/>
              <w:jc w:val="left"/>
              <w:textAlignment w:val="center"/>
              <w:rPr>
                <w:rFonts w:ascii="仿宋_GB2312" w:hAnsi="仿宋_GB2312" w:eastAsia="仿宋_GB2312" w:cs="仿宋_GB2312"/>
                <w:kern w:val="0"/>
                <w:sz w:val="24"/>
              </w:rPr>
            </w:pPr>
            <w:r>
              <w:rPr>
                <w:rFonts w:hint="eastAsia" w:ascii="宋体" w:hAnsi="宋体" w:eastAsia="宋体" w:cs="宋体"/>
                <w:i w:val="0"/>
                <w:iCs w:val="0"/>
                <w:color w:val="000000"/>
                <w:kern w:val="0"/>
                <w:sz w:val="24"/>
                <w:szCs w:val="24"/>
                <w:u w:val="none"/>
                <w:lang w:val="en-US" w:eastAsia="zh-CN" w:bidi="ar"/>
              </w:rPr>
              <w:t>完善金融服务矩阵，推动金融资本与试点园区精准匹配，促进科技—产业—金融高水平良性循环。</w:t>
            </w:r>
          </w:p>
        </w:tc>
        <w:tc>
          <w:tcPr>
            <w:tcW w:w="1999" w:type="dxa"/>
            <w:vAlign w:val="center"/>
          </w:tcPr>
          <w:p w14:paraId="666E354D">
            <w:pPr>
              <w:keepNext w:val="0"/>
              <w:keepLines w:val="0"/>
              <w:widowControl/>
              <w:suppressLineNumbers w:val="0"/>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朝阳园管委会（区科信局）</w:t>
            </w:r>
          </w:p>
        </w:tc>
        <w:tc>
          <w:tcPr>
            <w:tcW w:w="6319" w:type="dxa"/>
            <w:vAlign w:val="center"/>
          </w:tcPr>
          <w:p w14:paraId="6D48E83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金融服务矩阵在服务范围内累计授信额达</w:t>
            </w:r>
            <w:r>
              <w:rPr>
                <w:rFonts w:hint="eastAsia" w:ascii="宋体" w:hAnsi="宋体" w:cs="宋体"/>
                <w:kern w:val="0"/>
                <w:sz w:val="24"/>
                <w:szCs w:val="24"/>
                <w:lang w:val="en-US" w:eastAsia="zh-CN"/>
              </w:rPr>
              <w:t>180</w:t>
            </w:r>
            <w:r>
              <w:rPr>
                <w:rFonts w:hint="eastAsia" w:ascii="宋体" w:hAnsi="宋体" w:eastAsia="宋体" w:cs="宋体"/>
                <w:kern w:val="0"/>
                <w:sz w:val="24"/>
                <w:szCs w:val="24"/>
              </w:rPr>
              <w:t>亿，在4大特色园区和4大综合性园区同步完成首批试点工作，探索出了可推广模式和成功经验，并已扩容至3个园区（大望京中心、数据要素产业园、恒通国际商务中心）、3个街乡（南磨房乡、东湖街道、亚运村街道）和1个行业（人工智能行业），遵循“点（园区）</w:t>
            </w:r>
            <w:r>
              <w:rPr>
                <w:rFonts w:hint="eastAsia" w:ascii="宋体" w:hAnsi="宋体" w:cs="宋体"/>
                <w:kern w:val="0"/>
                <w:sz w:val="24"/>
                <w:szCs w:val="24"/>
                <w:lang w:eastAsia="zh-CN"/>
              </w:rPr>
              <w:t>－</w:t>
            </w:r>
            <w:r>
              <w:rPr>
                <w:rFonts w:hint="eastAsia" w:ascii="宋体" w:hAnsi="宋体" w:eastAsia="宋体" w:cs="宋体"/>
                <w:kern w:val="0"/>
                <w:sz w:val="24"/>
                <w:szCs w:val="24"/>
              </w:rPr>
              <w:t>线（产业）</w:t>
            </w:r>
            <w:r>
              <w:rPr>
                <w:rFonts w:hint="eastAsia" w:ascii="宋体" w:hAnsi="宋体" w:cs="宋体"/>
                <w:kern w:val="0"/>
                <w:sz w:val="24"/>
                <w:szCs w:val="24"/>
                <w:lang w:eastAsia="zh-CN"/>
              </w:rPr>
              <w:t>－</w:t>
            </w:r>
            <w:r>
              <w:rPr>
                <w:rFonts w:hint="eastAsia" w:ascii="宋体" w:hAnsi="宋体" w:eastAsia="宋体" w:cs="宋体"/>
                <w:kern w:val="0"/>
                <w:sz w:val="24"/>
                <w:szCs w:val="24"/>
              </w:rPr>
              <w:t>面（街乡）</w:t>
            </w:r>
            <w:r>
              <w:rPr>
                <w:rFonts w:hint="eastAsia" w:ascii="宋体" w:hAnsi="宋体" w:cs="宋体"/>
                <w:kern w:val="0"/>
                <w:sz w:val="24"/>
                <w:szCs w:val="24"/>
                <w:lang w:eastAsia="zh-CN"/>
              </w:rPr>
              <w:t>－</w:t>
            </w:r>
            <w:r>
              <w:rPr>
                <w:rFonts w:hint="eastAsia" w:ascii="宋体" w:hAnsi="宋体" w:eastAsia="宋体" w:cs="宋体"/>
                <w:kern w:val="0"/>
                <w:sz w:val="24"/>
                <w:szCs w:val="24"/>
              </w:rPr>
              <w:t>立体（全域全行业）”的推广思路，有序推进服务纵深，梳理形成了《关于朝阳区科技金融服务矩阵建设情况的报告》。</w:t>
            </w:r>
          </w:p>
        </w:tc>
      </w:tr>
      <w:tr w14:paraId="78EB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765" w:type="dxa"/>
            <w:shd w:val="clear" w:color="auto" w:fill="auto"/>
            <w:vAlign w:val="center"/>
          </w:tcPr>
          <w:p w14:paraId="54EB7B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920" w:type="dxa"/>
            <w:shd w:val="clear" w:color="auto" w:fill="auto"/>
            <w:vAlign w:val="center"/>
          </w:tcPr>
          <w:p w14:paraId="633F02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区折子第8项</w:t>
            </w:r>
          </w:p>
        </w:tc>
        <w:tc>
          <w:tcPr>
            <w:tcW w:w="2399" w:type="dxa"/>
            <w:shd w:val="clear" w:color="auto" w:fill="auto"/>
            <w:vAlign w:val="center"/>
          </w:tcPr>
          <w:p w14:paraId="72E608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健全发展新质生产力体制机制，筹备朝阳产业技术转化研究院，提升科技平台公司的招商引资、服务运营能力。</w:t>
            </w:r>
          </w:p>
        </w:tc>
        <w:tc>
          <w:tcPr>
            <w:tcW w:w="1999" w:type="dxa"/>
            <w:shd w:val="clear" w:color="auto" w:fill="auto"/>
            <w:vAlign w:val="center"/>
          </w:tcPr>
          <w:p w14:paraId="3EDD6D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79E8078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组织专家座谈会，邀请科技成果转化领域专家针对朝阳产业技术转化院未来业务发展、朝阳区政策制定发展方向展开深入研讨。不断完善《关于设立朝阳产业技术转化院、构建科技成果转化服务体系的工作方案》和《朝阳区促进科技成果转移转化若干措施》。对接了多家科研院所等单位，研讨与朝阳技术转化院的拟合作方向，提供项目储备，强化资源在朝阳区转化落地。依托朝阳颠覆性技术创新中心、北工大山河湾谷、朝阳区数字医疗概念验证中心等平台，梳理优质科技成果项目，开展项目储备。2025年工作要点共七个方面77项具体任务及12个重点项目，其中12个具体任务、2个重点项目已完成，其余任务及项目完成率平均达到90%以上。启动编制2026年朝阳区科技创新工作要点相关工作。</w:t>
            </w:r>
          </w:p>
        </w:tc>
      </w:tr>
      <w:tr w14:paraId="27BC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274AFC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920" w:type="dxa"/>
            <w:shd w:val="clear" w:color="auto" w:fill="auto"/>
            <w:vAlign w:val="center"/>
          </w:tcPr>
          <w:p w14:paraId="33D019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区折子第31项</w:t>
            </w:r>
          </w:p>
        </w:tc>
        <w:tc>
          <w:tcPr>
            <w:tcW w:w="2399" w:type="dxa"/>
            <w:shd w:val="clear" w:color="auto" w:fill="auto"/>
            <w:vAlign w:val="center"/>
          </w:tcPr>
          <w:p w14:paraId="748AB54B">
            <w:pPr>
              <w:keepNext w:val="0"/>
              <w:keepLines w:val="0"/>
              <w:widowControl/>
              <w:suppressLineNumbers w:val="0"/>
              <w:spacing w:after="240" w:afterAutospacing="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服务国家实验室体系建设，全力支持重大科学问题协同攻关。深化数字经济核心区建设，推动大模型应用落地，提升北京国际大数据交易所能级，做好2025全球数字经济大会筹办保障工作。</w:t>
            </w:r>
          </w:p>
        </w:tc>
        <w:tc>
          <w:tcPr>
            <w:tcW w:w="1999" w:type="dxa"/>
            <w:shd w:val="clear" w:color="auto" w:fill="auto"/>
            <w:vAlign w:val="center"/>
          </w:tcPr>
          <w:p w14:paraId="1B68CA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3AC49231">
            <w:pPr>
              <w:keepNext w:val="0"/>
              <w:keepLines w:val="0"/>
              <w:widowControl/>
              <w:suppressLineNumbers w:val="0"/>
              <w:jc w:val="left"/>
              <w:textAlignment w:val="center"/>
              <w:rPr>
                <w:rFonts w:hint="eastAsia" w:ascii="宋体" w:hAnsi="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朝阳颠覆性技术创新中心正式全面运营。已组建15人高水平工作团队，入库高质量颠覆性项目 35 项、已推动落地项目 9 项，开展 8场创新创业活动。2025年全国颠覆性技术大赛（朝阳）医疗器械领域赛顺利于中心举办，全国各地的医疗器械领域200余个项目参加比赛。朝阳颠覆性技术创新基金即将落地，将发挥资本纽带作用链接颠覆性创新项目，促进项目在朝阳转化、培育与落地。发布人工智能+实施方案，以AIGC和AI+精准诊疗为重点方向，推进人工智能全域全场景创新应用；支持大模型创新应用，发布一批AI+示范应用场景。打造工业AI、AI Space产业园，建设朝阳 AI 智能体创新加速器、朝阳AIGC加速器。已完成2025全球数字经济大会朝阳区承办和服务保障工作。设置国家会议中心场内和场外双应急指挥部，协调各区级相关部门做好安全生产、食品卫生、医疗急救、应急安保、网络通讯、环境和交通秩序等属地保障任务；围绕人工智能、元宇宙、数字医疗等主导产业以及数智广告、数字体育、数字人才等细分领域，结合国际科技组织总部集聚区、国际创投集聚区建设等区域特色，主导承办1场主论坛，7场专题论坛，以及多场特色活动。</w:t>
            </w:r>
          </w:p>
        </w:tc>
      </w:tr>
      <w:tr w14:paraId="74D6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323933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920" w:type="dxa"/>
            <w:shd w:val="clear" w:color="auto" w:fill="auto"/>
            <w:vAlign w:val="center"/>
          </w:tcPr>
          <w:p w14:paraId="75C6AA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区折子第32项</w:t>
            </w:r>
          </w:p>
        </w:tc>
        <w:tc>
          <w:tcPr>
            <w:tcW w:w="2399" w:type="dxa"/>
            <w:shd w:val="clear" w:color="auto" w:fill="auto"/>
            <w:vAlign w:val="center"/>
          </w:tcPr>
          <w:p w14:paraId="42F013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构建更具国际竞争力的创新生态，推动中关村新一轮先行先试改革措施落地，加快国际创业投资集聚区、国际科技组织总部集聚区联动发展，规划建设数字经济国际合作基地。</w:t>
            </w:r>
          </w:p>
        </w:tc>
        <w:tc>
          <w:tcPr>
            <w:tcW w:w="1999" w:type="dxa"/>
            <w:shd w:val="clear" w:color="auto" w:fill="auto"/>
            <w:vAlign w:val="center"/>
          </w:tcPr>
          <w:p w14:paraId="32548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50AF455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形成山河湾谷创新区构建科创微生态改革、科技金融服务矩阵等6个改革案例成果。国际科技组织集聚区累计入驻国际科技组织13家，国际创业投资集聚区“创投会客厅”品牌投融资累计举办88期。全区5家机构获评北京国际科技合作基地。集聚区累计注册落地企业357家，其中集聚私募基金管理人15家、私募基金28支，基金规模合人民币461.38亿元；累计举办90期创投会客厅投融资对接会，其中2025年累计共举办24场创投会客厅活动，为138家企业提供了融资对接服务，参与投资机构 300家次；累计促成融资案例共计93件。依托国际创投集聚区、国际科技组织总部集聚区，举办企业出海沙龙以及海外项目路演活动5场。承办培训对接会、政策宣讲、创新论坛、企业年会等活动93场，接待调研、座谈等会议活动近62场。打造“雨燕行动”服务品牌，以系列专项活动为抓手助力辖区科技企业扬帆出海，已组织3场重点活动取得显著成效，推动企业出海之路愈发通畅。</w:t>
            </w:r>
          </w:p>
        </w:tc>
      </w:tr>
      <w:tr w14:paraId="0F44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79802C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920" w:type="dxa"/>
            <w:shd w:val="clear" w:color="auto" w:fill="auto"/>
            <w:vAlign w:val="center"/>
          </w:tcPr>
          <w:p w14:paraId="46E954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区折子第39项</w:t>
            </w:r>
          </w:p>
        </w:tc>
        <w:tc>
          <w:tcPr>
            <w:tcW w:w="2399" w:type="dxa"/>
            <w:shd w:val="clear" w:color="auto" w:fill="auto"/>
            <w:vAlign w:val="center"/>
          </w:tcPr>
          <w:p w14:paraId="6837CD4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立足北京全球数字经济标杆城市、国际绿色经济标杆城市建设，推动短板产业补链、优势产业延链、传统产业升链、新兴产业建链，加快构建现代化产业体系。</w:t>
            </w:r>
          </w:p>
        </w:tc>
        <w:tc>
          <w:tcPr>
            <w:tcW w:w="1999" w:type="dxa"/>
            <w:shd w:val="clear" w:color="auto" w:fill="auto"/>
            <w:vAlign w:val="center"/>
          </w:tcPr>
          <w:p w14:paraId="492CA4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783D14E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完成全区科创指标三季度监测工作，均进展良好，科技服务业增速、大中企业研发增速、上市企业数量等多项指标位列全市前列。组织各责任单位上报2025年工作要点任务全年完成情况。</w:t>
            </w:r>
          </w:p>
        </w:tc>
      </w:tr>
      <w:tr w14:paraId="772E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7D4E4A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920" w:type="dxa"/>
            <w:shd w:val="clear" w:color="auto" w:fill="auto"/>
            <w:vAlign w:val="center"/>
          </w:tcPr>
          <w:p w14:paraId="7A21F8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区折子第42项</w:t>
            </w:r>
          </w:p>
        </w:tc>
        <w:tc>
          <w:tcPr>
            <w:tcW w:w="2399" w:type="dxa"/>
            <w:shd w:val="clear" w:color="auto" w:fill="auto"/>
            <w:vAlign w:val="center"/>
          </w:tcPr>
          <w:p w14:paraId="42E3C29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大力发展战略性新兴产业，加速布局6G、光子量子等领域，做强未来产业育新基地。</w:t>
            </w:r>
          </w:p>
        </w:tc>
        <w:tc>
          <w:tcPr>
            <w:tcW w:w="1999" w:type="dxa"/>
            <w:shd w:val="clear" w:color="auto" w:fill="auto"/>
            <w:vAlign w:val="center"/>
          </w:tcPr>
          <w:p w14:paraId="1CADB1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09609A0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联合行业领军企业，研究规划量子园中园，拓展IC/PIC创新中心产业功能定位，聚焦光电子、集成电路、量子计算为园区重点发展方向，加速引入产业链上下游企业，推动重点项目落地；邀请行业专家，召开2025年度新入园企业资质评审会，对园区年度产业集聚度进行考核。</w:t>
            </w:r>
          </w:p>
        </w:tc>
      </w:tr>
      <w:tr w14:paraId="6FAC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77C955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920" w:type="dxa"/>
            <w:shd w:val="clear" w:color="auto" w:fill="auto"/>
            <w:vAlign w:val="center"/>
          </w:tcPr>
          <w:p w14:paraId="63F5C1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区折子第47项</w:t>
            </w:r>
          </w:p>
        </w:tc>
        <w:tc>
          <w:tcPr>
            <w:tcW w:w="2399" w:type="dxa"/>
            <w:shd w:val="clear" w:color="auto" w:fill="auto"/>
            <w:vAlign w:val="center"/>
          </w:tcPr>
          <w:p w14:paraId="75E00C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提升中关村朝阳园创新发展引领作用，推动新一轮空间规模和布局调整，推进朝阳园北区街区控规市级审查，谋划建设集中连片产业集聚区，提高产业集群规模、地均产出水平。</w:t>
            </w:r>
          </w:p>
        </w:tc>
        <w:tc>
          <w:tcPr>
            <w:tcW w:w="1999" w:type="dxa"/>
            <w:shd w:val="clear" w:color="auto" w:fill="auto"/>
            <w:vAlign w:val="center"/>
          </w:tcPr>
          <w:p w14:paraId="048D42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5407800D">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启动市级高新区五方桥区块产业谋划方案评审工作。电子城西区中关村（朝阳）数字医疗产业园拓展区正式启动建设，涵盖25万平方米产业空间。全长2.8公里的朝阳园北区规划一路（电子城东路）正式开通</w:t>
            </w:r>
            <w:r>
              <w:rPr>
                <w:rFonts w:hint="eastAsia" w:ascii="宋体" w:hAnsi="宋体" w:cs="宋体"/>
                <w:i w:val="0"/>
                <w:iCs w:val="0"/>
                <w:color w:val="auto"/>
                <w:kern w:val="2"/>
                <w:sz w:val="24"/>
                <w:szCs w:val="24"/>
                <w:u w:val="none"/>
                <w:lang w:val="en-US" w:eastAsia="zh-CN" w:bidi="ar-SA"/>
              </w:rPr>
              <w:t>。继续协助区规自分局推进朝阳园北区街区控规市级批复工作。</w:t>
            </w:r>
          </w:p>
        </w:tc>
      </w:tr>
      <w:tr w14:paraId="1932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333ED2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920" w:type="dxa"/>
            <w:shd w:val="clear" w:color="auto" w:fill="auto"/>
            <w:vAlign w:val="center"/>
          </w:tcPr>
          <w:p w14:paraId="70F846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区折子第50项</w:t>
            </w:r>
          </w:p>
        </w:tc>
        <w:tc>
          <w:tcPr>
            <w:tcW w:w="2399" w:type="dxa"/>
            <w:shd w:val="clear" w:color="auto" w:fill="auto"/>
            <w:vAlign w:val="center"/>
          </w:tcPr>
          <w:p w14:paraId="660B73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全人才培养、引进、使用等机制，集聚引进培养战略科学家、一流科技领军人才和创新团队，培养造就卓越工程师、大国工匠、高技能人才，积极推动与国外高水平理工农医大学办学，加快国际化医院项目实施，实现北京国际人才公园开工，让海内外英才安心创业、舒心生活、顺心发展。</w:t>
            </w:r>
          </w:p>
        </w:tc>
        <w:tc>
          <w:tcPr>
            <w:tcW w:w="1999" w:type="dxa"/>
            <w:shd w:val="clear" w:color="auto" w:fill="auto"/>
            <w:vAlign w:val="center"/>
          </w:tcPr>
          <w:p w14:paraId="630744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1940C1B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做好2025年非京生源毕业生引进工作，截至目前有7家企业获批18个指标。配合区委组织部，做好第十三届朝阳国际人才创业大会（ITEC2025）全球创业赛优秀项目跟踪落地对接服务。宣传人才服务政策，做好科技企业人才公租房配租工作，截至目前初审人才房申请962人次，联系街乡服务企业激活账号525个。做好博士后工作站企业分站管理工作，审批8家博士后工作站企业13人进站，开展2025年园区类博士后工作站企业分站建站征集工作。鼓励企业参与第三届全国博士后创新创业大赛，朝阳区12家企业申报。继续联合各部门做好国际化医院项目施工保障。</w:t>
            </w:r>
          </w:p>
        </w:tc>
      </w:tr>
      <w:tr w14:paraId="3CA9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65" w:type="dxa"/>
            <w:shd w:val="clear" w:color="auto" w:fill="auto"/>
            <w:vAlign w:val="center"/>
          </w:tcPr>
          <w:p w14:paraId="5BF4D0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920" w:type="dxa"/>
            <w:shd w:val="clear" w:color="auto" w:fill="auto"/>
            <w:vAlign w:val="center"/>
          </w:tcPr>
          <w:p w14:paraId="344404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区折子第51项</w:t>
            </w:r>
          </w:p>
        </w:tc>
        <w:tc>
          <w:tcPr>
            <w:tcW w:w="2399" w:type="dxa"/>
            <w:shd w:val="clear" w:color="auto" w:fill="auto"/>
            <w:vAlign w:val="center"/>
          </w:tcPr>
          <w:p w14:paraId="67B1CC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聚焦主导产业分析技术图谱、产业图谱，持续提升信息服务业、科技服务业支撑作用。</w:t>
            </w:r>
          </w:p>
        </w:tc>
        <w:tc>
          <w:tcPr>
            <w:tcW w:w="1999" w:type="dxa"/>
            <w:shd w:val="clear" w:color="auto" w:fill="auto"/>
            <w:vAlign w:val="center"/>
          </w:tcPr>
          <w:p w14:paraId="7B5009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03A641F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已梳理人工智能产业图谱、工业AI产业图谱，按产业链上下游不同层级梳理相关企业。同时已提前谋划布局光量子、未来空间等产业，谋划产业发展方向并梳理产业图谱。</w:t>
            </w:r>
          </w:p>
          <w:p w14:paraId="57D8892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围绕AI新药研发、高端医疗器械和科研仪器、AI辅助诊疗、AI医疗信息化、智慧健康管理等数字医疗各细分领域，助推一批数字医疗概念验证项目企业落地。中关村朝阳数字医疗产业园累计招引70余家行业领军企业与高端机构，包括1家世界500强企业、10家国家高新技术企业和5家北京市专精特新企业。</w:t>
            </w:r>
          </w:p>
          <w:p w14:paraId="668DA471">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朝阳区能源智控系统产业集群成功申报为国家级中小产业集群，拟以“数字能源、光伏光热、新型储能”为主导产业谋划产业促进措施，促进集群产业链上下游企业优势互补、资源共享、产学研用高效融合。目前谋划三年行动计划和配套产业政策，有效促进朝阳区能源产业高质量发展。</w:t>
            </w:r>
          </w:p>
        </w:tc>
      </w:tr>
      <w:tr w14:paraId="607F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63829F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920" w:type="dxa"/>
            <w:shd w:val="clear" w:color="auto" w:fill="auto"/>
            <w:vAlign w:val="center"/>
          </w:tcPr>
          <w:p w14:paraId="293D8B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区折子第52项</w:t>
            </w:r>
          </w:p>
        </w:tc>
        <w:tc>
          <w:tcPr>
            <w:tcW w:w="2399" w:type="dxa"/>
            <w:shd w:val="clear" w:color="auto" w:fill="auto"/>
            <w:vAlign w:val="center"/>
          </w:tcPr>
          <w:p w14:paraId="47AFDD4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巩固扩大互联网3.0产业园、数字人基地集群优势，以场景为牵引推动上下游企业衍生集聚。</w:t>
            </w:r>
          </w:p>
        </w:tc>
        <w:tc>
          <w:tcPr>
            <w:tcW w:w="1999" w:type="dxa"/>
            <w:shd w:val="clear" w:color="auto" w:fill="auto"/>
            <w:vAlign w:val="center"/>
          </w:tcPr>
          <w:p w14:paraId="1E9E3D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1E0FCCE2">
            <w:pPr>
              <w:keepNext w:val="0"/>
              <w:keepLines w:val="0"/>
              <w:widowControl/>
              <w:suppressLineNumbers w:val="0"/>
              <w:jc w:val="left"/>
              <w:textAlignment w:val="center"/>
              <w:rPr>
                <w:rStyle w:val="7"/>
                <w:rFonts w:hint="eastAsia" w:ascii="宋体" w:hAnsi="宋体" w:eastAsia="宋体" w:cs="宋体"/>
                <w:color w:val="auto"/>
                <w:sz w:val="24"/>
                <w:szCs w:val="24"/>
                <w:lang w:val="en-US" w:eastAsia="zh-CN" w:bidi="ar"/>
              </w:rPr>
            </w:pPr>
            <w:r>
              <w:rPr>
                <w:rStyle w:val="7"/>
                <w:rFonts w:hint="eastAsia" w:ascii="宋体" w:hAnsi="宋体" w:eastAsia="宋体" w:cs="宋体"/>
                <w:color w:val="auto"/>
                <w:sz w:val="24"/>
                <w:szCs w:val="24"/>
                <w:lang w:val="en-US" w:eastAsia="zh-CN" w:bidi="ar"/>
              </w:rPr>
              <w:t>京港互联网3.0产业中心、中新互联网3.0创新孵化中心2025年新增引入科技企业53家，共举办20余场产业活动。网易（北京）数字产业中心2025年引入企业10余家，已推动多所高校合作与赛事落地。举办VR大空间产业加速器、星地AI应用孵化器等超20场产业活动，科技金融服务矩阵为园区百余家/次企业提供多元化金融服务。联合互联网3.0应用场景研究院挖掘798超维视界·VR影院、飞象AI智能学伴等应用场景及技术方案，发布AI应用场景“揭榜挂帅”，举办ITEC2025全球创业赛·AI场景专场赛。</w:t>
            </w:r>
            <w:r>
              <w:rPr>
                <w:rStyle w:val="7"/>
                <w:rFonts w:hint="eastAsia" w:ascii="宋体" w:hAnsi="宋体" w:cs="宋体"/>
                <w:color w:val="auto"/>
                <w:sz w:val="24"/>
                <w:szCs w:val="24"/>
                <w:lang w:val="en-US" w:eastAsia="zh-CN" w:bidi="ar"/>
              </w:rPr>
              <w:t xml:space="preserve"> </w:t>
            </w:r>
            <w:r>
              <w:rPr>
                <w:rStyle w:val="7"/>
                <w:rFonts w:hint="eastAsia" w:ascii="宋体" w:hAnsi="宋体" w:eastAsia="宋体" w:cs="宋体"/>
                <w:color w:val="auto"/>
                <w:sz w:val="24"/>
                <w:szCs w:val="24"/>
                <w:lang w:val="en-US" w:eastAsia="zh-CN" w:bidi="ar"/>
              </w:rPr>
              <w:t>完成2025年度上半年互联网3.0专项政策支持工作，研究修订互联网3.0专项政策。</w:t>
            </w:r>
          </w:p>
        </w:tc>
      </w:tr>
      <w:tr w14:paraId="6C9A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4E77BA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920" w:type="dxa"/>
            <w:shd w:val="clear" w:color="auto" w:fill="auto"/>
            <w:vAlign w:val="center"/>
          </w:tcPr>
          <w:p w14:paraId="211574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区折子第53项</w:t>
            </w:r>
          </w:p>
        </w:tc>
        <w:tc>
          <w:tcPr>
            <w:tcW w:w="2399" w:type="dxa"/>
            <w:shd w:val="clear" w:color="auto" w:fill="auto"/>
            <w:vAlign w:val="center"/>
          </w:tcPr>
          <w:p w14:paraId="761E1F7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深化与中国工业互联网研究院的战略合作，支持多领域、行业级、通用型产业互联网平台发展。</w:t>
            </w:r>
          </w:p>
        </w:tc>
        <w:tc>
          <w:tcPr>
            <w:tcW w:w="1999" w:type="dxa"/>
            <w:shd w:val="clear" w:color="auto" w:fill="auto"/>
            <w:vAlign w:val="center"/>
          </w:tcPr>
          <w:p w14:paraId="23920D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737B7F5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积极开展招商引智工作，已成功引入国投融合、钢研新材、小凌泰科、数动健康等11家公司落地朝阳区。加强与工联院合作，成功举办全球数字经济大会人工智能融合应用论坛、国际数字人才分论坛等活动5场。联合烽台数智、东方国信等朝阳区企业共同申报两重项目等专项项目。联合朝阳区医疗概念验证中心等机构推动国家工业互联网大数据中心数字医疗分中心建设，成立了有色金属行业数字化转型推进中心等创新载体5家。工业AI供需对接平台、工业AI语料库、工业AI大模型测试服务平台发布。依托工联院专家智库资源和人才培养体系，联合电子城高科完成人工智能知识产权、可信数据空间等10场培训。为北京博创智联、万象智联等企业提供大模型测评、网络安全检查等服务40余项。</w:t>
            </w:r>
          </w:p>
        </w:tc>
      </w:tr>
      <w:tr w14:paraId="1340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22ECBB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920" w:type="dxa"/>
            <w:shd w:val="clear" w:color="auto" w:fill="auto"/>
            <w:vAlign w:val="center"/>
          </w:tcPr>
          <w:p w14:paraId="479163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区折子第54项</w:t>
            </w:r>
          </w:p>
        </w:tc>
        <w:tc>
          <w:tcPr>
            <w:tcW w:w="2399" w:type="dxa"/>
            <w:shd w:val="clear" w:color="auto" w:fill="auto"/>
            <w:vAlign w:val="center"/>
          </w:tcPr>
          <w:p w14:paraId="499A184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优选数字安全细分赛道，支持产业化应用示范。</w:t>
            </w:r>
          </w:p>
        </w:tc>
        <w:tc>
          <w:tcPr>
            <w:tcW w:w="1999" w:type="dxa"/>
            <w:shd w:val="clear" w:color="auto" w:fill="auto"/>
            <w:vAlign w:val="center"/>
          </w:tcPr>
          <w:p w14:paraId="059C9E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231C7448">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聚焦数字安全产业链条，深化朝阳区数字安全产业研究，强化底层技术支撑作用，协同赋能互联网3.0、人工智能、数据要素、工业互联网、数字医疗等新兴数字产业。</w:t>
            </w:r>
          </w:p>
        </w:tc>
      </w:tr>
      <w:tr w14:paraId="2261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25C083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920" w:type="dxa"/>
            <w:shd w:val="clear" w:color="auto" w:fill="auto"/>
            <w:vAlign w:val="center"/>
          </w:tcPr>
          <w:p w14:paraId="372FFC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区折子第55项</w:t>
            </w:r>
          </w:p>
        </w:tc>
        <w:tc>
          <w:tcPr>
            <w:tcW w:w="2399" w:type="dxa"/>
            <w:shd w:val="clear" w:color="auto" w:fill="auto"/>
            <w:vAlign w:val="center"/>
          </w:tcPr>
          <w:p w14:paraId="09A724A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加快数字医疗特色园区规划建设，完善“AI医汇”创新生态服务体系。</w:t>
            </w:r>
          </w:p>
        </w:tc>
        <w:tc>
          <w:tcPr>
            <w:tcW w:w="1999" w:type="dxa"/>
            <w:shd w:val="clear" w:color="auto" w:fill="auto"/>
            <w:vAlign w:val="center"/>
          </w:tcPr>
          <w:p w14:paraId="38C5A3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7214180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举办2025年度第二批朝阳区数字医疗概念验证项目宣讲会，开启申报通道，陆续开展项目培训、评审工作。北京数智中医产业发展研究院、朝阳区医疗器械CDMO创新中心、朝阳区数字医疗概念验证中心等一批专业服务平台集中落地，聚焦医疗器械、数字中医、概念验证等领域为创新主体提供从研发、临床、注册、上市、产业化的一站式、管家式服务。举办第二届朝阳数字医疗生态大会暨中关村（朝阳）数字医疗产业园拓展区建设启动仪式，活动通过成果发布、平台签约等形式，全面展现朝阳区数字医疗产业发展成果。</w:t>
            </w:r>
          </w:p>
        </w:tc>
      </w:tr>
      <w:tr w14:paraId="19AB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4E9C40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920" w:type="dxa"/>
            <w:shd w:val="clear" w:color="auto" w:fill="auto"/>
            <w:vAlign w:val="center"/>
          </w:tcPr>
          <w:p w14:paraId="41211D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区折子第56项</w:t>
            </w:r>
          </w:p>
        </w:tc>
        <w:tc>
          <w:tcPr>
            <w:tcW w:w="2399" w:type="dxa"/>
            <w:shd w:val="clear" w:color="auto" w:fill="auto"/>
            <w:vAlign w:val="center"/>
          </w:tcPr>
          <w:p w14:paraId="5C02343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提升数据产业基地发展能级，打造国际数据要素产业集聚区。</w:t>
            </w:r>
          </w:p>
        </w:tc>
        <w:tc>
          <w:tcPr>
            <w:tcW w:w="1999" w:type="dxa"/>
            <w:shd w:val="clear" w:color="auto" w:fill="auto"/>
            <w:vAlign w:val="center"/>
          </w:tcPr>
          <w:p w14:paraId="451D40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432F6AA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强化产业集聚，累计推动兰木达等30余家数据要素企业落地，设立数聚股权产业基金；设立朝阳数据要素综合服务中心，构建一中心六平台服务体系，推进数据流通交易；园区常态化举办公开课等系列活动，承办2025ITEC数据要素分赛及北部科创带大赛；北京朝阳国际数据跨境服务枢纽2.0平台升级。</w:t>
            </w:r>
          </w:p>
        </w:tc>
      </w:tr>
      <w:tr w14:paraId="7C25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6C95C3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920" w:type="dxa"/>
            <w:shd w:val="clear" w:color="auto" w:fill="auto"/>
            <w:vAlign w:val="center"/>
          </w:tcPr>
          <w:p w14:paraId="7BD948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区折子第57项</w:t>
            </w:r>
          </w:p>
        </w:tc>
        <w:tc>
          <w:tcPr>
            <w:tcW w:w="2399" w:type="dxa"/>
            <w:shd w:val="clear" w:color="auto" w:fill="auto"/>
            <w:vAlign w:val="center"/>
          </w:tcPr>
          <w:p w14:paraId="5C58E2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联合链主企业、科研机构布局建设一批概念验证、共性技术、小试中试等专业服务平台，提升孵化器创新质效。</w:t>
            </w:r>
          </w:p>
        </w:tc>
        <w:tc>
          <w:tcPr>
            <w:tcW w:w="1999" w:type="dxa"/>
            <w:shd w:val="clear" w:color="auto" w:fill="auto"/>
            <w:vAlign w:val="center"/>
          </w:tcPr>
          <w:p w14:paraId="3027DF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60EF4AB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与北科大、对外经贸大学、厦门大学等高校进行沟通对接，了解高校科技创新和成果转化情况；推动专业服务平台建设，为高校现有的优质科研项目提供创业孵化、成长加速、产业培育等服务，促进高校成果项目在朝阳转化落地。</w:t>
            </w:r>
          </w:p>
          <w:p w14:paraId="556C10D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建立孵化机构分级管理与白名单制度，推动孵化载体向专业化、特色化、标杆化发展。目前全区拥有科技企业孵化器89家，累计培育2家标杆孵化器，7家国家级科技企业孵化器，6家工业和信息化部科技型企业孵化器（其中3家卓越级、3家标准级），9家北京市级科技企业孵化器，认定区级孵化器20家。2025年，朝阳园管委会牵头，联合链主企业、园区楼宇、属地街乡围绕细分领域打造金辉大厦智能体加速器、望京联络大厦新质加速器、超图空间智能加速器、X BOOOM暴造游戏孵化器等一批孵化器、加速器落地建设。开展孵化器分类分级工作，在各街乡进行摸底，并开展政策宣贯培训，年度累计培育20余场次。</w:t>
            </w:r>
          </w:p>
        </w:tc>
      </w:tr>
      <w:tr w14:paraId="4C24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1965CC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920" w:type="dxa"/>
            <w:shd w:val="clear" w:color="auto" w:fill="auto"/>
            <w:vAlign w:val="center"/>
          </w:tcPr>
          <w:p w14:paraId="65C9FD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区折子第58项</w:t>
            </w:r>
          </w:p>
        </w:tc>
        <w:tc>
          <w:tcPr>
            <w:tcW w:w="2399" w:type="dxa"/>
            <w:shd w:val="clear" w:color="auto" w:fill="auto"/>
            <w:vAlign w:val="center"/>
          </w:tcPr>
          <w:p w14:paraId="31988B0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深化与高校、科研院所的合作，提升北工大山河湾谷创新区先导区、北理工朝阳科技园运营服务水平。</w:t>
            </w:r>
          </w:p>
        </w:tc>
        <w:tc>
          <w:tcPr>
            <w:tcW w:w="1999" w:type="dxa"/>
            <w:shd w:val="clear" w:color="auto" w:fill="auto"/>
            <w:vAlign w:val="center"/>
          </w:tcPr>
          <w:p w14:paraId="664FBB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0904B07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召开了2025年京港澳应用数学与交叉研究学术会议、高级技术经理人”公益实践系列活动——走进山河湾谷创新区和校内相关实验室活动、“高级技术经理人”公益实践系列活动、参加第二十七届中国北京国际科技产业博览会、“技术经理人研修营”走进山河湾谷创新区活动等。举办了2025中关村论坛全球高校科技成果转化促进大会山河湾谷专场活动。组建“科创经纪人”团队，招募40余家生态合作伙伴，可提供满足企业全生命周期所需的2大类20种213项专业服务。筛选出彭永臻院士团队、杜修力院士团队、沈昌祥院士团队等为代表的49个项目已经入驻。已经吸引202家公司落地。</w:t>
            </w:r>
          </w:p>
        </w:tc>
      </w:tr>
      <w:tr w14:paraId="78BF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765" w:type="dxa"/>
            <w:shd w:val="clear" w:color="auto" w:fill="auto"/>
            <w:vAlign w:val="center"/>
          </w:tcPr>
          <w:p w14:paraId="424001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920" w:type="dxa"/>
            <w:shd w:val="clear" w:color="auto" w:fill="auto"/>
            <w:vAlign w:val="center"/>
          </w:tcPr>
          <w:p w14:paraId="010038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区折子第59项</w:t>
            </w:r>
          </w:p>
        </w:tc>
        <w:tc>
          <w:tcPr>
            <w:tcW w:w="2399" w:type="dxa"/>
            <w:shd w:val="clear" w:color="auto" w:fill="auto"/>
            <w:vAlign w:val="center"/>
          </w:tcPr>
          <w:p w14:paraId="6E3D02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用好北部科创带的创新资源，打造数智生命融合创新中心。</w:t>
            </w:r>
          </w:p>
        </w:tc>
        <w:tc>
          <w:tcPr>
            <w:tcW w:w="1999" w:type="dxa"/>
            <w:shd w:val="clear" w:color="auto" w:fill="auto"/>
            <w:vAlign w:val="center"/>
          </w:tcPr>
          <w:p w14:paraId="16D642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lang w:val="en-US" w:eastAsia="zh-CN"/>
              </w:rPr>
              <w:t>朝阳园管委会（区科信局）</w:t>
            </w:r>
          </w:p>
        </w:tc>
        <w:tc>
          <w:tcPr>
            <w:tcW w:w="6319" w:type="dxa"/>
            <w:shd w:val="clear" w:color="auto" w:fill="auto"/>
            <w:vAlign w:val="center"/>
          </w:tcPr>
          <w:p w14:paraId="64A61D2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组织走访调研全国重点实验室，组织朝阳区全国重点实验室对接座谈会，盘点我区优势技术领域梳理各实验室基本情况和科技成果项目，推动全国重点实验室的发展和成果项目转化落地。形成了朝阳区全国重点实验室对接方案，协助特色园与全国重点实验室对接。开展了朝阳园与特色园关于全重实验室对接的工作会，推动特色园区与全国重点实验室对接，促进科技成果在朝阳转化落地。项目方案编制单位已完成方案编制并报送至区规自分局。</w:t>
            </w:r>
          </w:p>
        </w:tc>
      </w:tr>
    </w:tbl>
    <w:p w14:paraId="3572CDFC">
      <w:pPr>
        <w:spacing w:line="440" w:lineRule="exact"/>
        <w:jc w:val="center"/>
      </w:pPr>
    </w:p>
    <w:sectPr>
      <w:pgSz w:w="16838" w:h="11906" w:orient="landscape"/>
      <w:pgMar w:top="1531" w:right="1417" w:bottom="1531" w:left="1417" w:header="851" w:footer="992" w:gutter="0"/>
      <w:cols w:space="0" w:num="1"/>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14"/>
    <w:rsid w:val="0005506F"/>
    <w:rsid w:val="000E4D3A"/>
    <w:rsid w:val="00114E2C"/>
    <w:rsid w:val="00153D56"/>
    <w:rsid w:val="001F3ABD"/>
    <w:rsid w:val="003A1EA7"/>
    <w:rsid w:val="0041387E"/>
    <w:rsid w:val="005614C6"/>
    <w:rsid w:val="00605A5C"/>
    <w:rsid w:val="00770496"/>
    <w:rsid w:val="007C3518"/>
    <w:rsid w:val="007D6D79"/>
    <w:rsid w:val="00841D14"/>
    <w:rsid w:val="0088645C"/>
    <w:rsid w:val="009451ED"/>
    <w:rsid w:val="00960C40"/>
    <w:rsid w:val="00A64403"/>
    <w:rsid w:val="00BA7FE4"/>
    <w:rsid w:val="00E869E1"/>
    <w:rsid w:val="00F45593"/>
    <w:rsid w:val="00F81C9A"/>
    <w:rsid w:val="00FF1C0D"/>
    <w:rsid w:val="00FF3824"/>
    <w:rsid w:val="03493F78"/>
    <w:rsid w:val="1D692E97"/>
    <w:rsid w:val="269243D5"/>
    <w:rsid w:val="2ECF5260"/>
    <w:rsid w:val="33C817B8"/>
    <w:rsid w:val="36D33EA5"/>
    <w:rsid w:val="3BDB020E"/>
    <w:rsid w:val="3D37175C"/>
    <w:rsid w:val="3E1532E1"/>
    <w:rsid w:val="3E6B3DB3"/>
    <w:rsid w:val="465D1D81"/>
    <w:rsid w:val="49C3230F"/>
    <w:rsid w:val="4A8B3A06"/>
    <w:rsid w:val="51443418"/>
    <w:rsid w:val="524139DB"/>
    <w:rsid w:val="531F2FEB"/>
    <w:rsid w:val="59EE08E9"/>
    <w:rsid w:val="69433E73"/>
    <w:rsid w:val="69ED2AC4"/>
    <w:rsid w:val="69F92998"/>
    <w:rsid w:val="6ADC6C8E"/>
    <w:rsid w:val="6E0E3E00"/>
    <w:rsid w:val="72C25048"/>
    <w:rsid w:val="76D8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ascii="Arial" w:hAnsi="Arial" w:cs="Arial"/>
      <w:color w:val="000000"/>
      <w:sz w:val="24"/>
      <w:szCs w:val="24"/>
      <w:u w:val="none"/>
    </w:rPr>
  </w:style>
  <w:style w:type="character" w:customStyle="1" w:styleId="7">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2e7fa544-6be0-4ed3-838d-8c660d325bf4</errorID>
      <errorWord>-</errorWord>
      <group>L1_Format</group>
      <groupName>格式问题</groupName>
      <ability>L2_HalfPunc</ability>
      <abilityName>全半角检查</abilityName>
      <candidateList>
        <item>－</item>
      </candidateList>
      <explain>文本全半角错误。</explain>
      <paraID>6D48E835</paraID>
      <start>141</start>
      <end>142</end>
      <status>modified</status>
      <modifiedWord>－</modifiedWord>
      <trackRevisions>false</trackRevisions>
    </reviewItem>
    <reviewItem>
      <errorID>9bd7ff62-96fb-4111-b3ad-626a7ae9a29a</errorID>
      <errorWord>-</errorWord>
      <group>L1_Format</group>
      <groupName>格式问题</groupName>
      <ability>L2_HalfPunc</ability>
      <abilityName>全半角检查</abilityName>
      <candidateList>
        <item>－</item>
      </candidateList>
      <explain>文本全半角错误。</explain>
      <paraID>6D48E835</paraID>
      <start>147</start>
      <end>148</end>
      <status>modified</status>
      <modifiedWord>－</modifiedWord>
      <trackRevisions>false</trackRevisions>
    </reviewItem>
    <reviewItem>
      <errorID>e7b82dec-071f-48a2-9cf9-44be88b5c8a0</errorID>
      <errorWord>-</errorWord>
      <group>L1_Format</group>
      <groupName>格式问题</groupName>
      <ability>L2_HalfPunc</ability>
      <abilityName>全半角检查</abilityName>
      <candidateList>
        <item>－</item>
      </candidateList>
      <explain>文本全半角错误。</explain>
      <paraID>6D48E835</paraID>
      <start>153</start>
      <end>154</end>
      <status>modified</status>
      <modifiedWord>－</modifiedWord>
      <trackRevisions>false</trackRevisions>
    </reviewItem>
    <reviewItem>
      <errorID>df824f59-3a65-47b8-98da-11b655372bb5</errorID>
      <errorWord>%以上</errorWord>
      <group>L1_Grammar</group>
      <groupName>语法问题</groupName>
      <ability>L2_Illogical</ability>
      <abilityName>不合逻辑</abilityName>
      <candidateList>
        <item>%</item>
      </candidateList>
      <explain>句子中可能存在因果关系错误、自相矛盾、概念误用、主客倒置、否定不当、前后缺乏呼应等问题。</explain>
      <paraID>79E80781</paraID>
      <start>287</start>
      <end>290</end>
      <status>unmodified</status>
      <modifiedWord/>
      <trackRevisions>false</trackRevisions>
    </reviewItem>
    <reviewItem>
      <errorID>6a9b5b4d-aa5e-42f0-87ef-7ee9e4a8ce0b</errorID>
      <errorWord>两重项目</errorWord>
      <group>L1_Political</group>
      <groupName>政治性问题</groupName>
      <ability>L2_Keyword</ability>
      <abilityName>固定表述</abilityName>
      <candidateList>
        <item>“两重”项目</item>
      </candidateList>
      <explain>注意检查当前固定表述标点是否使用规范。</explain>
      <paraID>737B7F59</paraID>
      <start>115</start>
      <end>119</end>
      <status>unmodified</status>
      <modifiedWord/>
      <trackRevisions>false</trackRevisions>
    </reviewItem>
    <reviewItem>
      <errorID>86939f0d-e9cc-4625-830a-f077b8678a1b</errorID>
      <errorWord>”</errorWord>
      <group>L1_Punc</group>
      <groupName>标点问题</groupName>
      <ability>L2_Punc</ability>
      <abilityName>标点符号检查</abilityName>
      <candidateList/>
      <explain/>
      <paraID> 904B07A</paraID>
      <start>32</start>
      <end>33</end>
      <status>unmodified</status>
      <modifiedWord/>
      <trackRevisions>false</trackRevisions>
    </reviewItem>
    <reviewItem>
      <errorID>f3ca7f47-00be-42f4-8ff2-3e52f65b84bb</errorID>
      <errorWord>园</errorWord>
      <group>L1_Word</group>
      <groupName>字词问题</groupName>
      <ability>L2_Typo</ability>
      <abilityName>字词错误</abilityName>
      <candidateList>
        <item>园区</item>
      </candidateList>
      <explain/>
      <paraID>64A61D27</paraID>
      <start>125</start>
      <end>126</end>
      <status>unmodified</status>
      <modifiedWord/>
      <trackRevisions>false</trackRevisions>
    </reviewItem>
  </reviewItems>
  <config/>
</contractReview>
</file>

<file path=customXml/itemProps1.xml><?xml version="1.0" encoding="utf-8"?>
<ds:datastoreItem xmlns:ds="http://schemas.openxmlformats.org/officeDocument/2006/customXml" ds:itemID="{81513d69-2fb4-4d06-9f20-42d6a4b310ec}">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5311</Words>
  <Characters>5534</Characters>
  <Lines>3</Lines>
  <Paragraphs>1</Paragraphs>
  <TotalTime>31</TotalTime>
  <ScaleCrop>false</ScaleCrop>
  <LinksUpToDate>false</LinksUpToDate>
  <CharactersWithSpaces>5545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2021-11-09T06:25:00Z</dcterms:created>
  <dc:creator>朱卫东</dc:creator>
  <cp:lastModifiedBy>suhom</cp:lastModifiedBy>
  <cp:lastPrinted>2025-06-25T00:12:00Z</cp:lastPrinted>
  <dcterms:modified xsi:type="dcterms:W3CDTF">2025-12-24T04:24:46Z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eyJoZGlkIjoiMDljYzUzMWQ4OWI0YzBkYjYzMDRhZTY5ZjZkYmFmYTgiLCJ1c2VySWQiOiI2OTA2ODE0MDYifQ==</vt:lpwstr>
  </property>
  <property fmtid="{D5CDD505-2E9C-101B-9397-08002B2CF9AE}" pid="3" name="KSOProductBuildVer">
    <vt:lpwstr>2052-12.1.0.24034</vt:lpwstr>
  </property>
  <property fmtid="{D5CDD505-2E9C-101B-9397-08002B2CF9AE}" pid="4" name="ICV">
    <vt:lpwstr>D1F7D9975B2444A08BE7199C04B66F52_13</vt:lpwstr>
  </property>
</Properties>
</file>