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hint="eastAsia" w:ascii="黑体" w:hAnsi="黑体" w:eastAsia="黑体" w:cs="黑体"/>
          <w:sz w:val="32"/>
          <w:szCs w:val="32"/>
          <w:highlight w:val="none"/>
        </w:rPr>
      </w:pPr>
    </w:p>
    <w:p>
      <w:pPr>
        <w:spacing w:line="480" w:lineRule="exact"/>
        <w:rPr>
          <w:rFonts w:ascii="方正小标宋简体" w:eastAsia="方正小标宋简体"/>
          <w:sz w:val="36"/>
          <w:szCs w:val="36"/>
          <w:highlight w:val="none"/>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2</w:t>
      </w:r>
    </w:p>
    <w:p>
      <w:pPr>
        <w:spacing w:line="560" w:lineRule="exact"/>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部门整体绩效评价报告</w:t>
      </w:r>
    </w:p>
    <w:p>
      <w:pPr>
        <w:jc w:val="center"/>
        <w:rPr>
          <w:rFonts w:ascii="仿宋_GB2312"/>
          <w:szCs w:val="30"/>
          <w:highlight w:val="none"/>
        </w:rPr>
      </w:pPr>
    </w:p>
    <w:p>
      <w:pPr>
        <w:spacing w:line="600" w:lineRule="exact"/>
        <w:ind w:firstLine="640" w:firstLineChars="20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一、部门概况</w:t>
      </w:r>
    </w:p>
    <w:p>
      <w:pPr>
        <w:spacing w:line="600" w:lineRule="exact"/>
        <w:ind w:firstLine="640" w:firstLineChars="200"/>
        <w:rPr>
          <w:rFonts w:eastAsia="楷体_GB2312"/>
          <w:sz w:val="32"/>
          <w:szCs w:val="32"/>
          <w:highlight w:val="none"/>
        </w:rPr>
      </w:pPr>
      <w:r>
        <w:rPr>
          <w:rFonts w:eastAsia="楷体_GB2312"/>
          <w:sz w:val="32"/>
          <w:szCs w:val="32"/>
          <w:highlight w:val="none"/>
        </w:rPr>
        <w:t>（一）机构设置及职责工作任务情况</w:t>
      </w:r>
    </w:p>
    <w:p>
      <w:pPr>
        <w:snapToGrid w:val="0"/>
        <w:spacing w:line="540" w:lineRule="exact"/>
        <w:ind w:firstLine="640" w:firstLineChars="200"/>
        <w:rPr>
          <w:rFonts w:eastAsia="仿宋_GB2312"/>
          <w:sz w:val="32"/>
          <w:szCs w:val="32"/>
          <w:highlight w:val="none"/>
        </w:rPr>
      </w:pPr>
      <w:r>
        <w:rPr>
          <w:rFonts w:eastAsia="仿宋_GB2312"/>
          <w:sz w:val="32"/>
          <w:szCs w:val="32"/>
          <w:highlight w:val="none"/>
        </w:rPr>
        <w:t>我局单位机构数1个即北京市朝阳区财政局，属行政政府机关。</w:t>
      </w:r>
    </w:p>
    <w:p>
      <w:pPr>
        <w:spacing w:line="600" w:lineRule="exact"/>
        <w:ind w:firstLine="640" w:firstLineChars="200"/>
        <w:rPr>
          <w:rFonts w:eastAsia="仿宋_GB2312"/>
          <w:sz w:val="32"/>
          <w:szCs w:val="32"/>
          <w:highlight w:val="none"/>
        </w:rPr>
      </w:pPr>
      <w:r>
        <w:rPr>
          <w:rFonts w:eastAsia="仿宋_GB2312"/>
          <w:sz w:val="32"/>
          <w:szCs w:val="32"/>
          <w:highlight w:val="none"/>
        </w:rPr>
        <w:t>根据中共北京市委、北京市人民政府批准的《北京市朝阳区人民政府机构改革方案》和《北京市朝阳区人民政府关于区政府机构设置的通知》（朝</w:t>
      </w:r>
      <w:bookmarkStart w:id="0" w:name="_Hlk505112650"/>
      <w:r>
        <w:rPr>
          <w:rFonts w:eastAsia="仿宋_GB2312"/>
          <w:sz w:val="32"/>
          <w:szCs w:val="32"/>
          <w:highlight w:val="none"/>
        </w:rPr>
        <w:t>政发〔2009〕13号</w:t>
      </w:r>
      <w:bookmarkEnd w:id="0"/>
      <w:r>
        <w:rPr>
          <w:rFonts w:eastAsia="仿宋_GB2312"/>
          <w:sz w:val="32"/>
          <w:szCs w:val="32"/>
          <w:highlight w:val="none"/>
        </w:rPr>
        <w:t xml:space="preserve">），设立北京市朝阳区财政局。目前北京市朝阳区财政局下设22个科室、所、中心，主要负责本区财政收支、财税政策、财政监督、行政事业单位国有资产管理等工作。 </w:t>
      </w:r>
    </w:p>
    <w:p>
      <w:pPr>
        <w:numPr>
          <w:ilvl w:val="0"/>
          <w:numId w:val="1"/>
        </w:numPr>
        <w:spacing w:line="600" w:lineRule="exact"/>
        <w:ind w:firstLine="640" w:firstLineChars="200"/>
        <w:rPr>
          <w:rFonts w:eastAsia="楷体_GB2312"/>
          <w:sz w:val="32"/>
          <w:szCs w:val="32"/>
          <w:highlight w:val="none"/>
        </w:rPr>
      </w:pPr>
      <w:r>
        <w:rPr>
          <w:rFonts w:eastAsia="楷体_GB2312"/>
          <w:sz w:val="32"/>
          <w:szCs w:val="32"/>
          <w:highlight w:val="none"/>
        </w:rPr>
        <w:t>部门整体绩效目标设立情况</w:t>
      </w:r>
    </w:p>
    <w:p>
      <w:pPr>
        <w:ind w:firstLine="640" w:firstLineChars="200"/>
        <w:rPr>
          <w:rFonts w:eastAsia="仿宋_GB2312"/>
          <w:kern w:val="0"/>
          <w:sz w:val="32"/>
          <w:szCs w:val="32"/>
          <w:highlight w:val="none"/>
        </w:rPr>
      </w:pPr>
      <w:r>
        <w:rPr>
          <w:rFonts w:eastAsia="仿宋_GB2312"/>
          <w:sz w:val="32"/>
          <w:szCs w:val="32"/>
          <w:highlight w:val="none"/>
        </w:rPr>
        <w:t>我局根据各部门单位的核心职能以及中长期发展规划，</w:t>
      </w:r>
      <w:r>
        <w:rPr>
          <w:rFonts w:hint="eastAsia" w:eastAsia="仿宋_GB2312"/>
          <w:sz w:val="32"/>
          <w:szCs w:val="32"/>
          <w:highlight w:val="none"/>
        </w:rPr>
        <w:t>同时</w:t>
      </w:r>
      <w:r>
        <w:rPr>
          <w:rFonts w:eastAsia="仿宋_GB2312"/>
          <w:sz w:val="32"/>
          <w:szCs w:val="32"/>
          <w:highlight w:val="none"/>
        </w:rPr>
        <w:t>制定了本部门中长期绩效目标。在此基础上，按照年度重点工作任务和预算资金安排情况，明确了本部门总体年度绩效目标。</w:t>
      </w:r>
      <w:r>
        <w:rPr>
          <w:rFonts w:eastAsia="仿宋_GB2312"/>
          <w:kern w:val="0"/>
          <w:sz w:val="32"/>
          <w:szCs w:val="32"/>
          <w:highlight w:val="none"/>
        </w:rPr>
        <w:t>我局整体预算主要用于保障自身运行，促进我局各项事业发展。在预算执行过程中根据预算法、会计法、政府采购法等相关法律、法规、规章和政策执行，有效保障了我局各项工作的顺利开展，并且按照预算执行进度的要求，结合各项目实施方案、合同等具体情况，本着厉行勤俭节约和过</w:t>
      </w:r>
      <w:r>
        <w:rPr>
          <w:rFonts w:hint="eastAsia" w:eastAsia="仿宋_GB2312"/>
          <w:kern w:val="0"/>
          <w:sz w:val="32"/>
          <w:szCs w:val="32"/>
          <w:highlight w:val="none"/>
        </w:rPr>
        <w:t>“</w:t>
      </w:r>
      <w:r>
        <w:rPr>
          <w:rFonts w:eastAsia="仿宋_GB2312"/>
          <w:kern w:val="0"/>
          <w:sz w:val="32"/>
          <w:szCs w:val="32"/>
          <w:highlight w:val="none"/>
        </w:rPr>
        <w:t>紧日子</w:t>
      </w:r>
      <w:r>
        <w:rPr>
          <w:rFonts w:hint="eastAsia" w:eastAsia="仿宋_GB2312"/>
          <w:kern w:val="0"/>
          <w:sz w:val="32"/>
          <w:szCs w:val="32"/>
          <w:highlight w:val="none"/>
        </w:rPr>
        <w:t>”</w:t>
      </w:r>
      <w:r>
        <w:rPr>
          <w:rFonts w:eastAsia="仿宋_GB2312"/>
          <w:kern w:val="0"/>
          <w:sz w:val="32"/>
          <w:szCs w:val="32"/>
          <w:highlight w:val="none"/>
        </w:rPr>
        <w:t>的原则，严格按照财政预算批复开展相关业务。</w:t>
      </w:r>
    </w:p>
    <w:p>
      <w:pPr>
        <w:ind w:firstLine="640" w:firstLineChars="200"/>
        <w:rPr>
          <w:rFonts w:eastAsia="仿宋_GB2312"/>
          <w:sz w:val="32"/>
          <w:szCs w:val="32"/>
          <w:highlight w:val="none"/>
        </w:rPr>
      </w:pPr>
      <w:r>
        <w:rPr>
          <w:rFonts w:eastAsia="仿宋_GB2312"/>
          <w:kern w:val="0"/>
          <w:sz w:val="32"/>
          <w:szCs w:val="32"/>
          <w:highlight w:val="none"/>
        </w:rPr>
        <w:t>与此同时，在保证财政资金安全的前提下，我局及时保障各预算项目进行资金支付工作，规范项目管理工作，并与绩效任务目标相结合，工作中对照年初部门预算设定的绩效指标值，确保项目按照绩效目标设定的计划进行，加强执行进度分析，合理制定</w:t>
      </w:r>
      <w:r>
        <w:rPr>
          <w:rFonts w:hint="eastAsia" w:eastAsia="仿宋_GB2312"/>
          <w:kern w:val="0"/>
          <w:sz w:val="32"/>
          <w:szCs w:val="32"/>
          <w:highlight w:val="none"/>
        </w:rPr>
        <w:t>工作</w:t>
      </w:r>
      <w:r>
        <w:rPr>
          <w:rFonts w:eastAsia="仿宋_GB2312"/>
          <w:kern w:val="0"/>
          <w:sz w:val="32"/>
          <w:szCs w:val="32"/>
          <w:highlight w:val="none"/>
        </w:rPr>
        <w:t>计划，防范项目执行过程中发生风险，不断提高服务对象满意度。</w:t>
      </w:r>
    </w:p>
    <w:p>
      <w:pPr>
        <w:numPr>
          <w:ilvl w:val="0"/>
          <w:numId w:val="2"/>
        </w:numPr>
        <w:spacing w:line="600" w:lineRule="exact"/>
        <w:ind w:firstLine="640" w:firstLineChars="20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当年</w:t>
      </w:r>
      <w:r>
        <w:rPr>
          <w:rFonts w:ascii="黑体" w:hAnsi="黑体" w:eastAsia="黑体" w:cs="宋体"/>
          <w:color w:val="000000"/>
          <w:kern w:val="0"/>
          <w:sz w:val="32"/>
          <w:szCs w:val="32"/>
          <w:highlight w:val="none"/>
        </w:rPr>
        <w:t>预算执行情况</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年全</w:t>
      </w:r>
      <w:r>
        <w:rPr>
          <w:rFonts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rPr>
        <w:t>预算数</w:t>
      </w:r>
      <w:r>
        <w:rPr>
          <w:rFonts w:hint="eastAsia" w:ascii="仿宋_GB2312" w:hAnsi="宋体" w:eastAsia="仿宋_GB2312" w:cs="宋体"/>
          <w:color w:val="000000"/>
          <w:kern w:val="0"/>
          <w:sz w:val="32"/>
          <w:szCs w:val="32"/>
          <w:highlight w:val="none"/>
          <w:lang w:val="en-US" w:eastAsia="zh-CN"/>
        </w:rPr>
        <w:t>8814.28</w:t>
      </w:r>
      <w:r>
        <w:rPr>
          <w:rFonts w:hint="eastAsia" w:ascii="仿宋_GB2312" w:hAnsi="宋体" w:eastAsia="仿宋_GB2312" w:cs="宋体"/>
          <w:color w:val="000000"/>
          <w:kern w:val="0"/>
          <w:sz w:val="32"/>
          <w:szCs w:val="32"/>
          <w:highlight w:val="none"/>
        </w:rPr>
        <w:t>万元</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其中</w:t>
      </w:r>
      <w:r>
        <w:rPr>
          <w:rFonts w:ascii="仿宋_GB2312" w:hAnsi="宋体" w:eastAsia="仿宋_GB2312" w:cs="宋体"/>
          <w:color w:val="000000"/>
          <w:kern w:val="0"/>
          <w:sz w:val="32"/>
          <w:szCs w:val="32"/>
          <w:highlight w:val="none"/>
        </w:rPr>
        <w:t>，基本</w:t>
      </w:r>
      <w:r>
        <w:rPr>
          <w:rFonts w:hint="eastAsia" w:ascii="仿宋_GB2312" w:hAnsi="宋体" w:eastAsia="仿宋_GB2312" w:cs="宋体"/>
          <w:color w:val="000000"/>
          <w:kern w:val="0"/>
          <w:sz w:val="32"/>
          <w:szCs w:val="32"/>
          <w:highlight w:val="none"/>
        </w:rPr>
        <w:t>支出</w:t>
      </w:r>
      <w:r>
        <w:rPr>
          <w:rFonts w:ascii="仿宋_GB2312" w:hAnsi="宋体" w:eastAsia="仿宋_GB2312" w:cs="宋体"/>
          <w:color w:val="000000"/>
          <w:kern w:val="0"/>
          <w:sz w:val="32"/>
          <w:szCs w:val="32"/>
          <w:highlight w:val="none"/>
        </w:rPr>
        <w:t>预算数</w:t>
      </w:r>
      <w:r>
        <w:rPr>
          <w:rFonts w:hint="eastAsia" w:ascii="仿宋_GB2312" w:hAnsi="宋体" w:eastAsia="仿宋_GB2312" w:cs="宋体"/>
          <w:color w:val="000000"/>
          <w:kern w:val="0"/>
          <w:sz w:val="32"/>
          <w:szCs w:val="32"/>
          <w:highlight w:val="none"/>
          <w:lang w:val="en-US" w:eastAsia="zh-CN"/>
        </w:rPr>
        <w:t>5323.47</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项目支出预算数</w:t>
      </w:r>
      <w:r>
        <w:rPr>
          <w:rFonts w:hint="eastAsia" w:ascii="仿宋_GB2312" w:hAnsi="宋体" w:eastAsia="仿宋_GB2312" w:cs="宋体"/>
          <w:color w:val="000000"/>
          <w:kern w:val="0"/>
          <w:sz w:val="32"/>
          <w:szCs w:val="32"/>
          <w:highlight w:val="none"/>
          <w:lang w:val="en-US" w:eastAsia="zh-CN"/>
        </w:rPr>
        <w:t>3490.81</w:t>
      </w:r>
      <w:r>
        <w:rPr>
          <w:rFonts w:ascii="仿宋_GB2312" w:hAnsi="宋体" w:eastAsia="仿宋_GB2312" w:cs="宋体"/>
          <w:color w:val="000000"/>
          <w:kern w:val="0"/>
          <w:sz w:val="32"/>
          <w:szCs w:val="32"/>
          <w:highlight w:val="none"/>
        </w:rPr>
        <w:t>其中，基本支出</w:t>
      </w:r>
      <w:r>
        <w:rPr>
          <w:rFonts w:hint="eastAsia" w:ascii="仿宋_GB2312" w:hAnsi="宋体" w:eastAsia="仿宋_GB2312" w:cs="宋体"/>
          <w:color w:val="000000"/>
          <w:kern w:val="0"/>
          <w:sz w:val="32"/>
          <w:szCs w:val="32"/>
          <w:highlight w:val="none"/>
          <w:lang w:val="en-US" w:eastAsia="zh-CN"/>
        </w:rPr>
        <w:t>5229.29</w:t>
      </w:r>
      <w:r>
        <w:rPr>
          <w:rFonts w:ascii="仿宋_GB2312" w:hAnsi="宋体" w:eastAsia="仿宋_GB2312" w:cs="宋体"/>
          <w:color w:val="000000"/>
          <w:kern w:val="0"/>
          <w:sz w:val="32"/>
          <w:szCs w:val="32"/>
          <w:highlight w:val="none"/>
        </w:rPr>
        <w:t>万元，项目</w:t>
      </w:r>
      <w:r>
        <w:rPr>
          <w:rFonts w:hint="eastAsia" w:ascii="仿宋_GB2312" w:hAnsi="宋体" w:eastAsia="仿宋_GB2312" w:cs="宋体"/>
          <w:color w:val="000000"/>
          <w:kern w:val="0"/>
          <w:sz w:val="32"/>
          <w:szCs w:val="32"/>
          <w:highlight w:val="none"/>
        </w:rPr>
        <w:t>支出</w:t>
      </w:r>
      <w:r>
        <w:rPr>
          <w:rFonts w:hint="eastAsia" w:ascii="仿宋_GB2312" w:hAnsi="宋体" w:eastAsia="仿宋_GB2312" w:cs="宋体"/>
          <w:color w:val="000000"/>
          <w:kern w:val="0"/>
          <w:sz w:val="32"/>
          <w:szCs w:val="32"/>
          <w:highlight w:val="none"/>
          <w:lang w:val="en-US" w:eastAsia="zh-CN"/>
        </w:rPr>
        <w:t>3336.48</w:t>
      </w:r>
      <w:r>
        <w:rPr>
          <w:rFonts w:ascii="仿宋_GB2312" w:hAnsi="宋体" w:eastAsia="仿宋_GB2312" w:cs="宋体"/>
          <w:color w:val="000000"/>
          <w:kern w:val="0"/>
          <w:sz w:val="32"/>
          <w:szCs w:val="32"/>
          <w:highlight w:val="none"/>
        </w:rPr>
        <w:t>万元，其他支出</w:t>
      </w:r>
      <w:r>
        <w:rPr>
          <w:rFonts w:hint="eastAsia" w:ascii="仿宋_GB2312" w:hAnsi="宋体" w:eastAsia="仿宋_GB2312" w:cs="宋体"/>
          <w:color w:val="000000"/>
          <w:kern w:val="0"/>
          <w:sz w:val="32"/>
          <w:szCs w:val="32"/>
          <w:highlight w:val="none"/>
          <w:lang w:val="en-US" w:eastAsia="zh-CN"/>
        </w:rPr>
        <w:t>0</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预算</w:t>
      </w:r>
      <w:r>
        <w:rPr>
          <w:rFonts w:ascii="仿宋_GB2312" w:hAnsi="宋体" w:eastAsia="仿宋_GB2312" w:cs="宋体"/>
          <w:color w:val="000000"/>
          <w:kern w:val="0"/>
          <w:sz w:val="32"/>
          <w:szCs w:val="32"/>
          <w:highlight w:val="none"/>
        </w:rPr>
        <w:t>执行率为</w:t>
      </w:r>
      <w:r>
        <w:rPr>
          <w:rFonts w:hint="eastAsia" w:ascii="仿宋_GB2312" w:hAnsi="宋体" w:eastAsia="仿宋_GB2312" w:cs="宋体"/>
          <w:color w:val="000000"/>
          <w:kern w:val="0"/>
          <w:sz w:val="32"/>
          <w:szCs w:val="32"/>
          <w:highlight w:val="none"/>
          <w:lang w:val="en-US" w:eastAsia="zh-CN"/>
        </w:rPr>
        <w:t>97%</w:t>
      </w:r>
      <w:r>
        <w:rPr>
          <w:rFonts w:hint="eastAsia" w:ascii="仿宋_GB2312" w:hAnsi="宋体" w:eastAsia="仿宋_GB2312" w:cs="宋体"/>
          <w:color w:val="000000"/>
          <w:kern w:val="0"/>
          <w:sz w:val="32"/>
          <w:szCs w:val="32"/>
          <w:highlight w:val="none"/>
        </w:rPr>
        <w:t>。</w:t>
      </w:r>
    </w:p>
    <w:p>
      <w:pPr>
        <w:spacing w:line="600" w:lineRule="exact"/>
        <w:ind w:left="105" w:leftChars="50" w:firstLine="480" w:firstLineChars="15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ascii="黑体" w:hAnsi="黑体" w:eastAsia="黑体" w:cs="宋体"/>
          <w:color w:val="000000"/>
          <w:kern w:val="0"/>
          <w:sz w:val="32"/>
          <w:szCs w:val="32"/>
          <w:highlight w:val="none"/>
        </w:rPr>
        <w:t>、整体绩效目标实现情况</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1.产出数量</w:t>
      </w:r>
    </w:p>
    <w:p>
      <w:pPr>
        <w:spacing w:line="600" w:lineRule="exact"/>
        <w:ind w:firstLine="640" w:firstLineChars="200"/>
        <w:rPr>
          <w:highlight w:val="none"/>
        </w:rPr>
      </w:pPr>
      <w:r>
        <w:rPr>
          <w:rFonts w:hint="eastAsia" w:eastAsia="仿宋_GB2312"/>
          <w:sz w:val="32"/>
          <w:szCs w:val="32"/>
          <w:highlight w:val="none"/>
        </w:rPr>
        <w:t>截至202</w:t>
      </w:r>
      <w:r>
        <w:rPr>
          <w:rFonts w:hint="eastAsia" w:eastAsia="仿宋_GB2312"/>
          <w:sz w:val="32"/>
          <w:szCs w:val="32"/>
          <w:highlight w:val="none"/>
          <w:lang w:val="en-US" w:eastAsia="zh-CN"/>
        </w:rPr>
        <w:t>4</w:t>
      </w:r>
      <w:r>
        <w:rPr>
          <w:rFonts w:hint="eastAsia" w:eastAsia="仿宋_GB2312"/>
          <w:sz w:val="32"/>
          <w:szCs w:val="32"/>
          <w:highlight w:val="none"/>
        </w:rPr>
        <w:t>年底，本部门按照全面实施预算绩效管理的要求，全年共完成</w:t>
      </w:r>
      <w:r>
        <w:rPr>
          <w:rFonts w:eastAsia="仿宋_GB2312"/>
          <w:sz w:val="32"/>
          <w:szCs w:val="32"/>
          <w:highlight w:val="none"/>
        </w:rPr>
        <w:t>预算绩效</w:t>
      </w:r>
      <w:r>
        <w:rPr>
          <w:rFonts w:hint="eastAsia" w:eastAsia="仿宋_GB2312"/>
          <w:sz w:val="32"/>
          <w:szCs w:val="32"/>
          <w:highlight w:val="none"/>
        </w:rPr>
        <w:t>考评项目11</w:t>
      </w:r>
      <w:r>
        <w:rPr>
          <w:rFonts w:hint="eastAsia" w:eastAsia="仿宋_GB2312"/>
          <w:sz w:val="32"/>
          <w:szCs w:val="32"/>
          <w:highlight w:val="none"/>
          <w:lang w:val="en-US" w:eastAsia="zh-CN"/>
        </w:rPr>
        <w:t>9</w:t>
      </w:r>
      <w:r>
        <w:rPr>
          <w:rFonts w:eastAsia="仿宋_GB2312"/>
          <w:sz w:val="32"/>
          <w:szCs w:val="32"/>
          <w:highlight w:val="none"/>
        </w:rPr>
        <w:t>个</w:t>
      </w:r>
      <w:r>
        <w:rPr>
          <w:rFonts w:hint="eastAsia" w:eastAsia="仿宋_GB2312"/>
          <w:sz w:val="32"/>
          <w:szCs w:val="32"/>
          <w:highlight w:val="none"/>
        </w:rPr>
        <w:t>，并通过聘用社会中介参与财政监督工作，全年共检查</w:t>
      </w:r>
      <w:r>
        <w:rPr>
          <w:rFonts w:hint="eastAsia" w:eastAsia="仿宋_GB2312"/>
          <w:sz w:val="32"/>
          <w:szCs w:val="32"/>
          <w:highlight w:val="none"/>
          <w:lang w:val="en-US" w:eastAsia="zh-CN"/>
        </w:rPr>
        <w:t>851</w:t>
      </w:r>
      <w:r>
        <w:rPr>
          <w:rFonts w:hint="eastAsia" w:eastAsia="仿宋_GB2312"/>
          <w:sz w:val="32"/>
          <w:szCs w:val="32"/>
          <w:highlight w:val="none"/>
        </w:rPr>
        <w:t>户；按照财政部和北京市财政局会计专业技术资格考试相关要求，认真组织会计专业技术资格考试</w:t>
      </w:r>
      <w:r>
        <w:rPr>
          <w:rFonts w:eastAsia="仿宋_GB2312"/>
          <w:sz w:val="32"/>
          <w:szCs w:val="32"/>
          <w:highlight w:val="none"/>
        </w:rPr>
        <w:t>3次</w:t>
      </w:r>
      <w:r>
        <w:rPr>
          <w:rFonts w:hint="eastAsia" w:eastAsia="仿宋_GB2312"/>
          <w:sz w:val="32"/>
          <w:szCs w:val="32"/>
          <w:highlight w:val="none"/>
        </w:rPr>
        <w:t>；同时，</w:t>
      </w:r>
      <w:r>
        <w:rPr>
          <w:rFonts w:hint="eastAsia" w:eastAsia="仿宋_GB2312"/>
          <w:sz w:val="32"/>
          <w:szCs w:val="32"/>
          <w:highlight w:val="none"/>
          <w:lang w:eastAsia="zh-CN"/>
        </w:rPr>
        <w:t>全年发放各类财政票据</w:t>
      </w:r>
      <w:r>
        <w:rPr>
          <w:rFonts w:hint="eastAsia" w:eastAsia="仿宋_GB2312"/>
          <w:sz w:val="32"/>
          <w:szCs w:val="32"/>
          <w:highlight w:val="none"/>
          <w:lang w:val="en-US" w:eastAsia="zh-CN"/>
        </w:rPr>
        <w:t>7179余万份，</w:t>
      </w:r>
      <w:r>
        <w:rPr>
          <w:rFonts w:eastAsia="仿宋_GB2312"/>
          <w:sz w:val="32"/>
          <w:szCs w:val="32"/>
          <w:highlight w:val="none"/>
        </w:rPr>
        <w:t>发放单位</w:t>
      </w:r>
      <w:r>
        <w:rPr>
          <w:rFonts w:hint="eastAsia" w:eastAsia="仿宋_GB2312"/>
          <w:sz w:val="32"/>
          <w:szCs w:val="32"/>
          <w:highlight w:val="none"/>
          <w:lang w:val="en-US" w:eastAsia="zh-CN"/>
        </w:rPr>
        <w:t>770家</w:t>
      </w:r>
      <w:r>
        <w:rPr>
          <w:rFonts w:hint="eastAsia" w:eastAsia="仿宋_GB2312"/>
          <w:sz w:val="32"/>
          <w:szCs w:val="32"/>
          <w:highlight w:val="none"/>
        </w:rPr>
        <w:t>，有力的保障了全区单位的用票需要</w:t>
      </w:r>
      <w:r>
        <w:rPr>
          <w:rFonts w:eastAsia="仿宋_GB2312"/>
          <w:sz w:val="32"/>
          <w:szCs w:val="32"/>
          <w:highlight w:val="none"/>
        </w:rPr>
        <w:t>。</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2.产出</w:t>
      </w:r>
      <w:r>
        <w:rPr>
          <w:rFonts w:ascii="仿宋_GB2312" w:hAnsi="宋体" w:eastAsia="仿宋_GB2312" w:cs="宋体"/>
          <w:color w:val="000000"/>
          <w:kern w:val="0"/>
          <w:sz w:val="32"/>
          <w:szCs w:val="32"/>
          <w:highlight w:val="none"/>
        </w:rPr>
        <w:t>质量</w:t>
      </w:r>
    </w:p>
    <w:p>
      <w:pPr>
        <w:spacing w:line="600" w:lineRule="exact"/>
        <w:ind w:firstLine="640" w:firstLineChars="200"/>
        <w:rPr>
          <w:rFonts w:ascii="仿宋_GB2312" w:hAnsi="宋体" w:eastAsia="仿宋_GB2312" w:cs="宋体"/>
          <w:kern w:val="0"/>
          <w:sz w:val="32"/>
          <w:szCs w:val="32"/>
          <w:highlight w:val="none"/>
        </w:rPr>
      </w:pPr>
      <w:r>
        <w:rPr>
          <w:rFonts w:hint="eastAsia" w:eastAsia="仿宋_GB2312"/>
          <w:sz w:val="32"/>
          <w:szCs w:val="32"/>
          <w:highlight w:val="none"/>
        </w:rPr>
        <w:t>本部门全年各项工作完成质量较高。其中，</w:t>
      </w:r>
      <w:r>
        <w:rPr>
          <w:rFonts w:eastAsia="仿宋_GB2312"/>
          <w:sz w:val="32"/>
          <w:szCs w:val="32"/>
          <w:highlight w:val="none"/>
        </w:rPr>
        <w:t>达到</w:t>
      </w:r>
      <w:r>
        <w:rPr>
          <w:rFonts w:hint="eastAsia" w:eastAsia="仿宋_GB2312"/>
          <w:sz w:val="32"/>
          <w:szCs w:val="32"/>
          <w:highlight w:val="none"/>
        </w:rPr>
        <w:t>了</w:t>
      </w:r>
      <w:r>
        <w:rPr>
          <w:rFonts w:eastAsia="仿宋_GB2312"/>
          <w:sz w:val="32"/>
          <w:szCs w:val="32"/>
          <w:highlight w:val="none"/>
        </w:rPr>
        <w:t>市区绩效考评工作要求</w:t>
      </w:r>
      <w:r>
        <w:rPr>
          <w:rFonts w:hint="eastAsia" w:eastAsia="仿宋_GB2312"/>
          <w:sz w:val="32"/>
          <w:szCs w:val="32"/>
          <w:highlight w:val="none"/>
        </w:rPr>
        <w:t>，</w:t>
      </w:r>
      <w:r>
        <w:rPr>
          <w:rFonts w:eastAsia="仿宋_GB2312"/>
          <w:sz w:val="32"/>
          <w:szCs w:val="32"/>
          <w:highlight w:val="none"/>
        </w:rPr>
        <w:t>全面推进预算绩效管理工作</w:t>
      </w:r>
      <w:r>
        <w:rPr>
          <w:rFonts w:hint="eastAsia" w:eastAsia="仿宋_GB2312"/>
          <w:sz w:val="32"/>
          <w:szCs w:val="32"/>
          <w:highlight w:val="none"/>
        </w:rPr>
        <w:t>；不断加强预算管理监督及财会执行监督，规范制度执行，有效防范化解风险；平稳推进，落实落细会计考试组考，</w:t>
      </w:r>
      <w:r>
        <w:rPr>
          <w:rFonts w:eastAsia="仿宋_GB2312"/>
          <w:sz w:val="32"/>
          <w:szCs w:val="32"/>
          <w:highlight w:val="none"/>
        </w:rPr>
        <w:t>顺利</w:t>
      </w:r>
      <w:r>
        <w:rPr>
          <w:rFonts w:hint="eastAsia" w:eastAsia="仿宋_GB2312"/>
          <w:sz w:val="32"/>
          <w:szCs w:val="32"/>
          <w:highlight w:val="none"/>
        </w:rPr>
        <w:t>完成了</w:t>
      </w:r>
      <w:r>
        <w:rPr>
          <w:rFonts w:eastAsia="仿宋_GB2312"/>
          <w:sz w:val="32"/>
          <w:szCs w:val="32"/>
          <w:highlight w:val="none"/>
        </w:rPr>
        <w:t>各项会计专业技术资格考试</w:t>
      </w:r>
      <w:r>
        <w:rPr>
          <w:rFonts w:hint="eastAsia" w:eastAsia="仿宋_GB2312"/>
          <w:sz w:val="32"/>
          <w:szCs w:val="32"/>
          <w:highlight w:val="none"/>
        </w:rPr>
        <w:t>工作；</w:t>
      </w:r>
      <w:r>
        <w:rPr>
          <w:rFonts w:eastAsia="仿宋_GB2312"/>
          <w:sz w:val="32"/>
          <w:szCs w:val="32"/>
          <w:highlight w:val="none"/>
        </w:rPr>
        <w:t>大力促进财政票据在政府公共服务领域更好地发挥作用。</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3.产出进度</w:t>
      </w:r>
    </w:p>
    <w:p>
      <w:pPr>
        <w:spacing w:line="600" w:lineRule="exact"/>
        <w:ind w:firstLine="640" w:firstLineChars="200"/>
        <w:rPr>
          <w:rFonts w:ascii="仿宋_GB2312" w:hAnsi="宋体" w:eastAsia="仿宋_GB2312" w:cs="宋体"/>
          <w:kern w:val="0"/>
          <w:sz w:val="32"/>
          <w:szCs w:val="32"/>
          <w:highlight w:val="none"/>
        </w:rPr>
      </w:pPr>
      <w:r>
        <w:rPr>
          <w:rFonts w:hint="eastAsia" w:eastAsia="仿宋_GB2312"/>
          <w:sz w:val="32"/>
          <w:szCs w:val="32"/>
          <w:highlight w:val="none"/>
        </w:rPr>
        <w:t>各项工作进度和项目经费支出进度均按时完成。不断推进预算绩效管理工作向纵深发展，进一步提升财政监督工作的广度和深度，保障了各项会计专业技术考试顺利完成。</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t>4.</w:t>
      </w:r>
      <w:r>
        <w:rPr>
          <w:rFonts w:hint="eastAsia" w:ascii="仿宋_GB2312" w:hAnsi="宋体" w:eastAsia="仿宋_GB2312" w:cs="宋体"/>
          <w:color w:val="000000"/>
          <w:kern w:val="0"/>
          <w:sz w:val="32"/>
          <w:szCs w:val="32"/>
          <w:highlight w:val="none"/>
        </w:rPr>
        <w:t>产出</w:t>
      </w:r>
      <w:r>
        <w:rPr>
          <w:rFonts w:ascii="仿宋_GB2312" w:hAnsi="宋体" w:eastAsia="仿宋_GB2312" w:cs="宋体"/>
          <w:color w:val="000000"/>
          <w:kern w:val="0"/>
          <w:sz w:val="32"/>
          <w:szCs w:val="32"/>
          <w:highlight w:val="none"/>
        </w:rPr>
        <w:t>成本</w:t>
      </w:r>
      <w:r>
        <w:rPr>
          <w:rFonts w:hint="eastAsia" w:ascii="仿宋_GB2312" w:hAnsi="宋体" w:eastAsia="仿宋_GB2312" w:cs="宋体"/>
          <w:color w:val="000000"/>
          <w:kern w:val="0"/>
          <w:sz w:val="32"/>
          <w:szCs w:val="32"/>
          <w:highlight w:val="none"/>
        </w:rPr>
        <w:t xml:space="preserve">                                     </w:t>
      </w:r>
    </w:p>
    <w:p>
      <w:pPr>
        <w:spacing w:line="600" w:lineRule="exact"/>
        <w:ind w:firstLine="640" w:firstLineChars="200"/>
        <w:rPr>
          <w:rFonts w:ascii="仿宋_GB2312" w:hAnsi="宋体" w:eastAsia="仿宋_GB2312" w:cs="宋体"/>
          <w:kern w:val="0"/>
          <w:sz w:val="32"/>
          <w:szCs w:val="32"/>
          <w:highlight w:val="none"/>
        </w:rPr>
      </w:pPr>
      <w:r>
        <w:rPr>
          <w:rFonts w:hint="eastAsia" w:eastAsia="仿宋_GB2312"/>
          <w:sz w:val="32"/>
          <w:szCs w:val="32"/>
          <w:highlight w:val="none"/>
        </w:rPr>
        <w:t>各</w:t>
      </w:r>
      <w:r>
        <w:rPr>
          <w:rFonts w:eastAsia="仿宋_GB2312"/>
          <w:sz w:val="32"/>
          <w:szCs w:val="32"/>
          <w:highlight w:val="none"/>
        </w:rPr>
        <w:t>项目总成本</w:t>
      </w:r>
      <w:r>
        <w:rPr>
          <w:rFonts w:hint="eastAsia" w:eastAsia="仿宋_GB2312"/>
          <w:sz w:val="32"/>
          <w:szCs w:val="32"/>
          <w:highlight w:val="none"/>
        </w:rPr>
        <w:t>控制在年初预算数内，并且严格控制单位</w:t>
      </w:r>
      <w:r>
        <w:rPr>
          <w:rFonts w:eastAsia="仿宋_GB2312"/>
          <w:sz w:val="32"/>
          <w:szCs w:val="32"/>
          <w:highlight w:val="none"/>
        </w:rPr>
        <w:t>成本</w:t>
      </w:r>
      <w:r>
        <w:rPr>
          <w:rFonts w:hint="eastAsia" w:eastAsia="仿宋_GB2312"/>
          <w:sz w:val="32"/>
          <w:szCs w:val="32"/>
          <w:highlight w:val="none"/>
        </w:rPr>
        <w:t>，按实际项目总量或相应标准完成</w:t>
      </w:r>
      <w:r>
        <w:rPr>
          <w:rFonts w:eastAsia="仿宋_GB2312"/>
          <w:sz w:val="32"/>
          <w:szCs w:val="32"/>
          <w:highlight w:val="none"/>
        </w:rPr>
        <w:t>。</w:t>
      </w:r>
      <w:r>
        <w:rPr>
          <w:rFonts w:hint="eastAsia" w:ascii="仿宋_GB2312" w:hAnsi="宋体" w:eastAsia="仿宋_GB2312" w:cs="宋体"/>
          <w:kern w:val="0"/>
          <w:sz w:val="32"/>
          <w:szCs w:val="32"/>
          <w:highlight w:val="none"/>
        </w:rPr>
        <w:t xml:space="preserve">                                  </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（二）效果</w:t>
      </w:r>
      <w:r>
        <w:rPr>
          <w:rFonts w:ascii="楷体_GB2312" w:eastAsia="楷体_GB2312"/>
          <w:sz w:val="32"/>
          <w:szCs w:val="32"/>
          <w:highlight w:val="none"/>
        </w:rPr>
        <w:t>实现情况分析</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1.经济</w:t>
      </w:r>
      <w:r>
        <w:rPr>
          <w:rFonts w:ascii="仿宋_GB2312" w:hAnsi="宋体" w:eastAsia="仿宋_GB2312" w:cs="宋体"/>
          <w:color w:val="000000"/>
          <w:kern w:val="0"/>
          <w:sz w:val="32"/>
          <w:szCs w:val="32"/>
          <w:highlight w:val="none"/>
        </w:rPr>
        <w:t>效益</w:t>
      </w:r>
    </w:p>
    <w:p>
      <w:pPr>
        <w:pStyle w:val="2"/>
        <w:ind w:firstLine="640"/>
        <w:rPr>
          <w:rFonts w:ascii="仿宋_GB2312" w:hAnsi="仿宋" w:eastAsia="仿宋_GB2312" w:cs="仿宋"/>
          <w:bCs/>
          <w:sz w:val="32"/>
          <w:szCs w:val="32"/>
          <w:highlight w:val="none"/>
        </w:rPr>
      </w:pPr>
      <w:r>
        <w:rPr>
          <w:rFonts w:hint="eastAsia" w:ascii="仿宋_GB2312" w:hAnsi="仿宋" w:eastAsia="仿宋_GB2312" w:cs="仿宋"/>
          <w:bCs/>
          <w:sz w:val="32"/>
          <w:szCs w:val="32"/>
          <w:highlight w:val="none"/>
        </w:rPr>
        <w:t>本部门各项工作任务不产生直接或间接的经济效益。</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2.社会效益</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通过开展各项工作，有效</w:t>
      </w:r>
      <w:r>
        <w:rPr>
          <w:rFonts w:eastAsia="仿宋_GB2312"/>
          <w:sz w:val="32"/>
          <w:szCs w:val="32"/>
          <w:highlight w:val="none"/>
        </w:rPr>
        <w:t>提高财政资源配置和</w:t>
      </w:r>
      <w:r>
        <w:rPr>
          <w:rFonts w:hint="eastAsia" w:eastAsia="仿宋_GB2312"/>
          <w:sz w:val="32"/>
          <w:szCs w:val="32"/>
          <w:highlight w:val="none"/>
        </w:rPr>
        <w:t>资金</w:t>
      </w:r>
      <w:r>
        <w:rPr>
          <w:rFonts w:eastAsia="仿宋_GB2312"/>
          <w:sz w:val="32"/>
          <w:szCs w:val="32"/>
          <w:highlight w:val="none"/>
        </w:rPr>
        <w:t>使用效益</w:t>
      </w:r>
      <w:r>
        <w:rPr>
          <w:rFonts w:hint="eastAsia" w:eastAsia="仿宋_GB2312"/>
          <w:sz w:val="32"/>
          <w:szCs w:val="32"/>
          <w:highlight w:val="none"/>
        </w:rPr>
        <w:t>，较好完成各项报告的应用、检查公开度及检查发现问题整改，同时，通过组织会计考试，使持证者拥有较高的竞争力，从而提高就业率。</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3.环境效益</w:t>
      </w:r>
    </w:p>
    <w:p>
      <w:pPr>
        <w:pStyle w:val="2"/>
        <w:ind w:firstLine="640"/>
        <w:rPr>
          <w:rFonts w:ascii="仿宋_GB2312" w:hAnsi="仿宋" w:eastAsia="仿宋_GB2312" w:cs="仿宋"/>
          <w:bCs/>
          <w:sz w:val="32"/>
          <w:szCs w:val="32"/>
          <w:highlight w:val="none"/>
        </w:rPr>
      </w:pPr>
      <w:r>
        <w:rPr>
          <w:rFonts w:hint="eastAsia" w:ascii="仿宋_GB2312" w:hAnsi="仿宋" w:eastAsia="仿宋_GB2312" w:cs="仿宋"/>
          <w:bCs/>
          <w:sz w:val="32"/>
          <w:szCs w:val="32"/>
          <w:highlight w:val="none"/>
        </w:rPr>
        <w:t>本部门各项工作任务不产生直接或间接的环境效益。</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4.可持续</w:t>
      </w:r>
      <w:r>
        <w:rPr>
          <w:rFonts w:ascii="仿宋_GB2312" w:hAnsi="宋体" w:eastAsia="仿宋_GB2312" w:cs="宋体"/>
          <w:color w:val="000000"/>
          <w:kern w:val="0"/>
          <w:sz w:val="32"/>
          <w:szCs w:val="32"/>
          <w:highlight w:val="none"/>
        </w:rPr>
        <w:t>性影响</w:t>
      </w:r>
    </w:p>
    <w:p>
      <w:pPr>
        <w:pStyle w:val="2"/>
        <w:ind w:firstLine="640"/>
        <w:rPr>
          <w:rFonts w:ascii="仿宋_GB2312" w:hAnsi="仿宋" w:eastAsia="仿宋_GB2312" w:cs="仿宋"/>
          <w:bCs/>
          <w:sz w:val="32"/>
          <w:szCs w:val="32"/>
          <w:highlight w:val="none"/>
        </w:rPr>
      </w:pPr>
      <w:r>
        <w:rPr>
          <w:rFonts w:hint="eastAsia" w:ascii="仿宋_GB2312" w:hAnsi="仿宋" w:eastAsia="仿宋_GB2312" w:cs="仿宋"/>
          <w:bCs/>
          <w:sz w:val="32"/>
          <w:szCs w:val="32"/>
          <w:highlight w:val="none"/>
        </w:rPr>
        <w:t>本部门各项工作任务不产生直接或间接的可持续性影响。</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5.服务对象</w:t>
      </w:r>
      <w:r>
        <w:rPr>
          <w:rFonts w:ascii="仿宋_GB2312" w:hAnsi="宋体" w:eastAsia="仿宋_GB2312" w:cs="宋体"/>
          <w:color w:val="000000"/>
          <w:kern w:val="0"/>
          <w:sz w:val="32"/>
          <w:szCs w:val="32"/>
          <w:highlight w:val="none"/>
        </w:rPr>
        <w:t>满意度</w:t>
      </w:r>
    </w:p>
    <w:p>
      <w:pPr>
        <w:spacing w:line="600" w:lineRule="exact"/>
        <w:ind w:firstLine="640" w:firstLineChars="200"/>
        <w:rPr>
          <w:rFonts w:ascii="仿宋_GB2312" w:hAnsi="仿宋" w:eastAsia="仿宋_GB2312" w:cs="仿宋"/>
          <w:bCs/>
          <w:sz w:val="32"/>
          <w:szCs w:val="32"/>
          <w:highlight w:val="none"/>
        </w:rPr>
      </w:pPr>
      <w:r>
        <w:rPr>
          <w:rFonts w:hint="eastAsia" w:ascii="仿宋_GB2312" w:hAnsi="仿宋" w:eastAsia="仿宋_GB2312" w:cs="仿宋"/>
          <w:bCs/>
          <w:sz w:val="32"/>
          <w:szCs w:val="32"/>
          <w:highlight w:val="none"/>
        </w:rPr>
        <w:t>本部门通过开展服务对象的满意度调查，各项职能的</w:t>
      </w:r>
      <w:r>
        <w:rPr>
          <w:rFonts w:ascii="仿宋_GB2312" w:hAnsi="仿宋" w:eastAsia="仿宋_GB2312" w:cs="仿宋"/>
          <w:bCs/>
          <w:sz w:val="32"/>
          <w:szCs w:val="32"/>
          <w:highlight w:val="none"/>
        </w:rPr>
        <w:t>受益对象满意度</w:t>
      </w:r>
      <w:r>
        <w:rPr>
          <w:rFonts w:hint="eastAsia" w:ascii="仿宋_GB2312" w:hAnsi="仿宋" w:eastAsia="仿宋_GB2312" w:cs="仿宋"/>
          <w:bCs/>
          <w:sz w:val="32"/>
          <w:szCs w:val="32"/>
          <w:highlight w:val="none"/>
        </w:rPr>
        <w:t>均达到预期效果，能很好的为资金预算安排、绩效管理、用票及会计专业考试等方面提供有力保障，更好服务朝阳区经济社会发展大局。</w:t>
      </w:r>
    </w:p>
    <w:p>
      <w:pPr>
        <w:spacing w:line="600" w:lineRule="exact"/>
        <w:ind w:left="105" w:leftChars="50" w:firstLine="480" w:firstLineChars="15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四</w:t>
      </w:r>
      <w:r>
        <w:rPr>
          <w:rFonts w:ascii="黑体" w:hAnsi="黑体" w:eastAsia="黑体" w:cs="宋体"/>
          <w:color w:val="000000"/>
          <w:kern w:val="0"/>
          <w:sz w:val="32"/>
          <w:szCs w:val="32"/>
          <w:highlight w:val="none"/>
        </w:rPr>
        <w:t>、预算管理</w:t>
      </w:r>
      <w:r>
        <w:rPr>
          <w:rFonts w:hint="eastAsia" w:ascii="黑体" w:hAnsi="黑体" w:eastAsia="黑体" w:cs="宋体"/>
          <w:color w:val="000000"/>
          <w:kern w:val="0"/>
          <w:sz w:val="32"/>
          <w:szCs w:val="32"/>
          <w:highlight w:val="none"/>
        </w:rPr>
        <w:t>情况分</w:t>
      </w:r>
      <w:r>
        <w:rPr>
          <w:rFonts w:ascii="黑体" w:hAnsi="黑体" w:eastAsia="黑体" w:cs="宋体"/>
          <w:color w:val="000000"/>
          <w:kern w:val="0"/>
          <w:sz w:val="32"/>
          <w:szCs w:val="32"/>
          <w:highlight w:val="none"/>
        </w:rPr>
        <w:t>析</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（一）财务管理</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1.财务</w:t>
      </w:r>
      <w:r>
        <w:rPr>
          <w:rFonts w:ascii="仿宋_GB2312" w:hAnsi="宋体" w:eastAsia="仿宋_GB2312" w:cs="宋体"/>
          <w:color w:val="000000"/>
          <w:kern w:val="0"/>
          <w:sz w:val="32"/>
          <w:szCs w:val="32"/>
          <w:highlight w:val="none"/>
        </w:rPr>
        <w:t>管理制度健全性</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我局</w:t>
      </w:r>
      <w:r>
        <w:rPr>
          <w:rFonts w:eastAsia="仿宋_GB2312"/>
          <w:sz w:val="32"/>
          <w:szCs w:val="32"/>
          <w:highlight w:val="none"/>
        </w:rPr>
        <w:t>为进一步规范相关制度、办法的管理，结合本单位的实际情况修订了《朝阳区财政局财务管理办法》、《朝阳区财政局局长办公会议制度》等制度。修订制度后，特别是优化了大额资金的审批流程，更加确保了资金的安全性。</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2.资金使用合规性</w:t>
      </w:r>
      <w:r>
        <w:rPr>
          <w:rFonts w:ascii="仿宋_GB2312" w:hAnsi="宋体" w:eastAsia="仿宋_GB2312" w:cs="宋体"/>
          <w:color w:val="000000"/>
          <w:kern w:val="0"/>
          <w:sz w:val="32"/>
          <w:szCs w:val="32"/>
          <w:highlight w:val="none"/>
        </w:rPr>
        <w:t>和安全性</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我局</w:t>
      </w:r>
      <w:r>
        <w:rPr>
          <w:rFonts w:eastAsia="仿宋_GB2312"/>
          <w:sz w:val="32"/>
          <w:szCs w:val="32"/>
          <w:highlight w:val="none"/>
        </w:rPr>
        <w:t>各项支出严格按照国库集中支付、政府采购及其他相关规定和标准执行，不得发生无预算和超预算的支出。有对应相关收入的支出事项，按照“量入为出、收支平衡”原则，确定项目支出金额。各科室严格按照批复的预算执行，合理把控部门预算专项资金执行进度。</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t>3.</w:t>
      </w:r>
      <w:r>
        <w:rPr>
          <w:rFonts w:hint="eastAsia" w:ascii="仿宋_GB2312" w:hAnsi="宋体" w:eastAsia="仿宋_GB2312" w:cs="宋体"/>
          <w:color w:val="000000"/>
          <w:kern w:val="0"/>
          <w:sz w:val="32"/>
          <w:szCs w:val="32"/>
          <w:highlight w:val="none"/>
        </w:rPr>
        <w:t>会计</w:t>
      </w:r>
      <w:r>
        <w:rPr>
          <w:rFonts w:ascii="仿宋_GB2312" w:hAnsi="宋体" w:eastAsia="仿宋_GB2312" w:cs="宋体"/>
          <w:color w:val="000000"/>
          <w:kern w:val="0"/>
          <w:sz w:val="32"/>
          <w:szCs w:val="32"/>
          <w:highlight w:val="none"/>
        </w:rPr>
        <w:t>基础信息完善性</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我局编制的相关会计报表符合政府会计准则、相关会计制度和财务报告编制规定的要求，如实反映政府部门的财务状况、运行情况等有关信息。</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（二）资产管理</w:t>
      </w:r>
    </w:p>
    <w:p>
      <w:pPr>
        <w:spacing w:line="600" w:lineRule="exact"/>
        <w:ind w:firstLine="640" w:firstLineChars="200"/>
        <w:rPr>
          <w:rFonts w:eastAsia="仿宋_GB2312"/>
          <w:sz w:val="32"/>
          <w:szCs w:val="32"/>
          <w:highlight w:val="none"/>
        </w:rPr>
      </w:pPr>
      <w:r>
        <w:rPr>
          <w:rFonts w:eastAsia="仿宋_GB2312"/>
          <w:sz w:val="32"/>
          <w:szCs w:val="32"/>
          <w:highlight w:val="none"/>
        </w:rPr>
        <w:t>按照区财政局做好资产处置工作，为日常办公提供保障。</w:t>
      </w:r>
      <w:r>
        <w:rPr>
          <w:rFonts w:hint="eastAsia" w:eastAsia="仿宋_GB2312"/>
          <w:sz w:val="32"/>
          <w:szCs w:val="32"/>
          <w:highlight w:val="none"/>
        </w:rPr>
        <w:t>对固定资产进行统一管理、调配，并设固定资产管理员，负责固定资产动态管理。建立固定资产总账和明细账，每年进行一次固定资产清查盘点工作，做到账实相符。</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（三）绩效</w:t>
      </w:r>
      <w:r>
        <w:rPr>
          <w:rFonts w:ascii="楷体_GB2312" w:eastAsia="楷体_GB2312"/>
          <w:sz w:val="32"/>
          <w:szCs w:val="32"/>
          <w:highlight w:val="none"/>
        </w:rPr>
        <w:t>管理</w:t>
      </w:r>
    </w:p>
    <w:p>
      <w:pPr>
        <w:ind w:firstLine="640" w:firstLineChars="200"/>
        <w:rPr>
          <w:rFonts w:eastAsia="仿宋_GB2312"/>
          <w:sz w:val="32"/>
          <w:szCs w:val="32"/>
          <w:highlight w:val="none"/>
        </w:rPr>
      </w:pPr>
      <w:r>
        <w:rPr>
          <w:rFonts w:eastAsia="仿宋_GB2312"/>
          <w:sz w:val="32"/>
          <w:szCs w:val="32"/>
          <w:highlight w:val="none"/>
        </w:rPr>
        <w:t>按照区财政局的要求，认真分析预算经费上一年度执行情况，编制预算工作方案，下达预算编制通知，汇总整理各科室、所、中心的预算需求，按照“三重一大”程序要求，报局长办公会和局党组会研究通过，并通过区财政局“二上二下”程序形成最终202</w:t>
      </w:r>
      <w:r>
        <w:rPr>
          <w:rFonts w:hint="eastAsia" w:eastAsia="仿宋_GB2312"/>
          <w:sz w:val="32"/>
          <w:szCs w:val="32"/>
          <w:highlight w:val="none"/>
          <w:lang w:val="en-US" w:eastAsia="zh-CN"/>
        </w:rPr>
        <w:t>4</w:t>
      </w:r>
      <w:r>
        <w:rPr>
          <w:rFonts w:eastAsia="仿宋_GB2312"/>
          <w:sz w:val="32"/>
          <w:szCs w:val="32"/>
          <w:highlight w:val="none"/>
        </w:rPr>
        <w:t>年度部门预算。预算编制过程中，要求各科室、所、中心按照上年度预算执行情况和本年度工作计划及安排，申请符合部门工作进度的项目，避免因日常工作量不均衡导致项目启动晚导致预算执行进度低的情况，科学合理地编制部门预算，从源头上加强预算资金的使用效益。</w:t>
      </w:r>
    </w:p>
    <w:p>
      <w:pPr>
        <w:ind w:firstLine="640" w:firstLineChars="200"/>
        <w:rPr>
          <w:rFonts w:eastAsia="仿宋_GB2312"/>
          <w:kern w:val="0"/>
          <w:sz w:val="32"/>
          <w:szCs w:val="32"/>
          <w:highlight w:val="none"/>
        </w:rPr>
      </w:pPr>
      <w:r>
        <w:rPr>
          <w:rFonts w:hint="eastAsia" w:eastAsia="仿宋_GB2312"/>
          <w:sz w:val="32"/>
          <w:szCs w:val="32"/>
          <w:highlight w:val="none"/>
        </w:rPr>
        <w:t>同时，为强化财政支出责任，加强预算绩效全过程管理，</w:t>
      </w:r>
      <w:r>
        <w:rPr>
          <w:rFonts w:eastAsia="仿宋_GB2312"/>
          <w:kern w:val="0"/>
          <w:sz w:val="32"/>
          <w:szCs w:val="32"/>
          <w:highlight w:val="none"/>
        </w:rPr>
        <w:t>提高财政资金使用效益</w:t>
      </w:r>
      <w:r>
        <w:rPr>
          <w:rFonts w:hint="eastAsia" w:eastAsia="仿宋_GB2312"/>
          <w:kern w:val="0"/>
          <w:sz w:val="32"/>
          <w:szCs w:val="32"/>
          <w:highlight w:val="none"/>
        </w:rPr>
        <w:t>，</w:t>
      </w:r>
      <w:r>
        <w:rPr>
          <w:rFonts w:eastAsia="仿宋_GB2312"/>
          <w:kern w:val="0"/>
          <w:sz w:val="32"/>
          <w:szCs w:val="32"/>
          <w:highlight w:val="none"/>
        </w:rPr>
        <w:t>按照北京市财政局预算绩效管理工作相关要求填报了《</w:t>
      </w:r>
      <w:r>
        <w:rPr>
          <w:rFonts w:hint="eastAsia" w:eastAsia="仿宋_GB2312"/>
          <w:kern w:val="0"/>
          <w:sz w:val="32"/>
          <w:szCs w:val="32"/>
          <w:highlight w:val="none"/>
        </w:rPr>
        <w:t>部门整体</w:t>
      </w:r>
      <w:r>
        <w:rPr>
          <w:rFonts w:eastAsia="仿宋_GB2312"/>
          <w:kern w:val="0"/>
          <w:sz w:val="32"/>
          <w:szCs w:val="32"/>
          <w:highlight w:val="none"/>
        </w:rPr>
        <w:t>目标</w:t>
      </w:r>
      <w:r>
        <w:rPr>
          <w:rFonts w:hint="eastAsia" w:eastAsia="仿宋_GB2312"/>
          <w:kern w:val="0"/>
          <w:sz w:val="32"/>
          <w:szCs w:val="32"/>
          <w:highlight w:val="none"/>
        </w:rPr>
        <w:t>填报</w:t>
      </w:r>
      <w:r>
        <w:rPr>
          <w:rFonts w:eastAsia="仿宋_GB2312"/>
          <w:kern w:val="0"/>
          <w:sz w:val="32"/>
          <w:szCs w:val="32"/>
          <w:highlight w:val="none"/>
        </w:rPr>
        <w:t>表》</w:t>
      </w:r>
      <w:r>
        <w:rPr>
          <w:rFonts w:hint="eastAsia" w:eastAsia="仿宋_GB2312"/>
          <w:kern w:val="0"/>
          <w:sz w:val="32"/>
          <w:szCs w:val="32"/>
          <w:highlight w:val="none"/>
        </w:rPr>
        <w:t>，并对项目总体绩效目标、各项绩效目标完成情况及预算执行情况进行跟踪和自评，全方位把握部门整体预算执行、绩效目标实现和预算管理情况。</w:t>
      </w:r>
    </w:p>
    <w:p>
      <w:pPr>
        <w:spacing w:line="60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（四）结转结余率</w:t>
      </w:r>
    </w:p>
    <w:p>
      <w:pPr>
        <w:ind w:firstLine="640" w:firstLineChars="200"/>
        <w:rPr>
          <w:rFonts w:hint="eastAsia" w:eastAsia="仿宋_GB2312"/>
          <w:kern w:val="0"/>
          <w:sz w:val="32"/>
          <w:szCs w:val="32"/>
          <w:highlight w:val="none"/>
        </w:rPr>
      </w:pPr>
      <w:r>
        <w:rPr>
          <w:rFonts w:hint="eastAsia" w:eastAsia="仿宋_GB2312"/>
          <w:kern w:val="0"/>
          <w:sz w:val="32"/>
          <w:szCs w:val="32"/>
          <w:highlight w:val="none"/>
        </w:rPr>
        <w:t>无</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（五）部门</w:t>
      </w:r>
      <w:r>
        <w:rPr>
          <w:rFonts w:ascii="楷体_GB2312" w:eastAsia="楷体_GB2312"/>
          <w:sz w:val="32"/>
          <w:szCs w:val="32"/>
          <w:highlight w:val="none"/>
        </w:rPr>
        <w:t>预决算差异率</w:t>
      </w:r>
    </w:p>
    <w:p>
      <w:pPr>
        <w:spacing w:line="600" w:lineRule="exact"/>
        <w:ind w:left="105" w:leftChars="50" w:firstLine="480" w:firstLineChars="150"/>
        <w:rPr>
          <w:rFonts w:eastAsia="仿宋_GB2312"/>
          <w:kern w:val="0"/>
          <w:sz w:val="32"/>
          <w:szCs w:val="32"/>
          <w:highlight w:val="none"/>
        </w:rPr>
      </w:pPr>
      <w:r>
        <w:rPr>
          <w:rFonts w:hint="eastAsia" w:eastAsia="仿宋_GB2312"/>
          <w:kern w:val="0"/>
          <w:sz w:val="32"/>
          <w:szCs w:val="32"/>
          <w:highlight w:val="none"/>
        </w:rPr>
        <w:t>本部门202</w:t>
      </w:r>
      <w:r>
        <w:rPr>
          <w:rFonts w:hint="eastAsia" w:eastAsia="仿宋_GB2312"/>
          <w:kern w:val="0"/>
          <w:sz w:val="32"/>
          <w:szCs w:val="32"/>
          <w:highlight w:val="none"/>
          <w:lang w:val="en-US" w:eastAsia="zh-CN"/>
        </w:rPr>
        <w:t>4</w:t>
      </w:r>
      <w:r>
        <w:rPr>
          <w:rFonts w:hint="eastAsia" w:eastAsia="仿宋_GB2312"/>
          <w:kern w:val="0"/>
          <w:sz w:val="32"/>
          <w:szCs w:val="32"/>
          <w:highlight w:val="none"/>
        </w:rPr>
        <w:t>年年初预算数为</w:t>
      </w:r>
      <w:r>
        <w:rPr>
          <w:rFonts w:hint="eastAsia" w:eastAsia="仿宋_GB2312"/>
          <w:kern w:val="0"/>
          <w:sz w:val="32"/>
          <w:szCs w:val="32"/>
          <w:highlight w:val="none"/>
          <w:lang w:val="en-US" w:eastAsia="zh-CN"/>
        </w:rPr>
        <w:t>8814.28</w:t>
      </w:r>
      <w:r>
        <w:rPr>
          <w:rFonts w:hint="eastAsia" w:eastAsia="仿宋_GB2312"/>
          <w:kern w:val="0"/>
          <w:sz w:val="32"/>
          <w:szCs w:val="32"/>
          <w:highlight w:val="none"/>
        </w:rPr>
        <w:t>万元，决算数为</w:t>
      </w:r>
      <w:r>
        <w:rPr>
          <w:rFonts w:hint="eastAsia" w:eastAsia="仿宋_GB2312"/>
          <w:kern w:val="0"/>
          <w:sz w:val="32"/>
          <w:szCs w:val="32"/>
          <w:highlight w:val="none"/>
          <w:lang w:val="en-US" w:eastAsia="zh-CN"/>
        </w:rPr>
        <w:t>8565.77</w:t>
      </w:r>
      <w:r>
        <w:rPr>
          <w:rFonts w:hint="eastAsia" w:eastAsia="仿宋_GB2312"/>
          <w:kern w:val="0"/>
          <w:sz w:val="32"/>
          <w:szCs w:val="32"/>
          <w:highlight w:val="none"/>
        </w:rPr>
        <w:t>万元，差额为</w:t>
      </w:r>
      <w:r>
        <w:rPr>
          <w:rFonts w:hint="eastAsia" w:eastAsia="仿宋_GB2312"/>
          <w:kern w:val="0"/>
          <w:sz w:val="32"/>
          <w:szCs w:val="32"/>
          <w:highlight w:val="none"/>
          <w:lang w:val="en-US" w:eastAsia="zh-CN"/>
        </w:rPr>
        <w:t>248.51</w:t>
      </w:r>
      <w:r>
        <w:rPr>
          <w:rFonts w:hint="eastAsia" w:eastAsia="仿宋_GB2312"/>
          <w:kern w:val="0"/>
          <w:sz w:val="32"/>
          <w:szCs w:val="32"/>
          <w:highlight w:val="none"/>
        </w:rPr>
        <w:t>万元，占年初预算批复总额的</w:t>
      </w:r>
      <w:r>
        <w:rPr>
          <w:rFonts w:hint="eastAsia" w:eastAsia="仿宋_GB2312"/>
          <w:kern w:val="0"/>
          <w:sz w:val="32"/>
          <w:szCs w:val="32"/>
          <w:highlight w:val="none"/>
          <w:lang w:val="en-US" w:eastAsia="zh-CN"/>
        </w:rPr>
        <w:t>2.82</w:t>
      </w:r>
      <w:r>
        <w:rPr>
          <w:rFonts w:hint="eastAsia" w:eastAsia="仿宋_GB2312"/>
          <w:kern w:val="0"/>
          <w:sz w:val="32"/>
          <w:szCs w:val="32"/>
          <w:highlight w:val="none"/>
        </w:rPr>
        <w:t>%，部门预决算差异率控制情况较好，预算管理水平不断提升。</w:t>
      </w:r>
    </w:p>
    <w:p>
      <w:pPr>
        <w:spacing w:line="600" w:lineRule="exact"/>
        <w:ind w:left="105" w:leftChars="50" w:firstLine="480" w:firstLineChars="150"/>
        <w:rPr>
          <w:rFonts w:ascii="黑体" w:hAnsi="黑体" w:eastAsia="黑体"/>
          <w:sz w:val="32"/>
          <w:szCs w:val="32"/>
          <w:highlight w:val="none"/>
        </w:rPr>
      </w:pPr>
      <w:r>
        <w:rPr>
          <w:rFonts w:hint="eastAsia" w:ascii="黑体" w:hAnsi="黑体" w:eastAsia="黑体"/>
          <w:sz w:val="32"/>
          <w:szCs w:val="32"/>
          <w:highlight w:val="none"/>
        </w:rPr>
        <w:t>五、总体</w:t>
      </w:r>
      <w:r>
        <w:rPr>
          <w:rFonts w:ascii="黑体" w:hAnsi="黑体" w:eastAsia="黑体"/>
          <w:sz w:val="32"/>
          <w:szCs w:val="32"/>
          <w:highlight w:val="none"/>
        </w:rPr>
        <w:t>评价结论</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（一）评价</w:t>
      </w:r>
      <w:r>
        <w:rPr>
          <w:rFonts w:ascii="楷体_GB2312" w:eastAsia="楷体_GB2312"/>
          <w:sz w:val="32"/>
          <w:szCs w:val="32"/>
          <w:highlight w:val="none"/>
        </w:rPr>
        <w:t>得分</w:t>
      </w:r>
      <w:r>
        <w:rPr>
          <w:rFonts w:hint="eastAsia" w:ascii="楷体_GB2312" w:eastAsia="楷体_GB2312"/>
          <w:sz w:val="32"/>
          <w:szCs w:val="32"/>
          <w:highlight w:val="none"/>
        </w:rPr>
        <w:t>情况</w:t>
      </w:r>
    </w:p>
    <w:p>
      <w:pPr>
        <w:ind w:firstLine="640" w:firstLineChars="200"/>
        <w:rPr>
          <w:rFonts w:eastAsia="仿宋_GB2312"/>
          <w:sz w:val="32"/>
          <w:szCs w:val="32"/>
          <w:highlight w:val="none"/>
        </w:rPr>
      </w:pPr>
      <w:r>
        <w:rPr>
          <w:rFonts w:eastAsia="仿宋_GB2312"/>
          <w:sz w:val="32"/>
          <w:szCs w:val="32"/>
          <w:highlight w:val="none"/>
        </w:rPr>
        <w:t>对照年初确定的</w:t>
      </w:r>
      <w:r>
        <w:rPr>
          <w:rFonts w:hint="eastAsia" w:eastAsia="仿宋_GB2312"/>
          <w:sz w:val="32"/>
          <w:szCs w:val="32"/>
          <w:highlight w:val="none"/>
        </w:rPr>
        <w:t>各项</w:t>
      </w:r>
      <w:r>
        <w:rPr>
          <w:rFonts w:eastAsia="仿宋_GB2312"/>
          <w:sz w:val="32"/>
          <w:szCs w:val="32"/>
          <w:highlight w:val="none"/>
        </w:rPr>
        <w:t>绩效目标，</w:t>
      </w:r>
      <w:r>
        <w:rPr>
          <w:rFonts w:hint="eastAsia" w:eastAsia="仿宋_GB2312"/>
          <w:sz w:val="32"/>
          <w:szCs w:val="32"/>
          <w:highlight w:val="none"/>
        </w:rPr>
        <w:t>我局</w:t>
      </w:r>
      <w:r>
        <w:rPr>
          <w:rFonts w:eastAsia="仿宋_GB2312"/>
          <w:sz w:val="32"/>
          <w:szCs w:val="32"/>
          <w:highlight w:val="none"/>
        </w:rPr>
        <w:t>实际支出进度与预期支出进度持平，不存在滞后</w:t>
      </w:r>
      <w:r>
        <w:rPr>
          <w:rFonts w:hint="eastAsia" w:eastAsia="仿宋_GB2312"/>
          <w:sz w:val="32"/>
          <w:szCs w:val="32"/>
          <w:highlight w:val="none"/>
        </w:rPr>
        <w:t>，</w:t>
      </w:r>
      <w:r>
        <w:rPr>
          <w:rFonts w:eastAsia="仿宋_GB2312"/>
          <w:sz w:val="32"/>
          <w:szCs w:val="32"/>
          <w:highlight w:val="none"/>
        </w:rPr>
        <w:t>基本达到了保障本单位正常运转，保证本区预决算正常执行的目的</w:t>
      </w:r>
      <w:r>
        <w:rPr>
          <w:rFonts w:hint="eastAsia" w:eastAsia="仿宋_GB2312"/>
          <w:sz w:val="32"/>
          <w:szCs w:val="32"/>
          <w:highlight w:val="none"/>
        </w:rPr>
        <w:t>，较好的完成了本区的财政收支、财税政策、财政监督、行政事业单位国有资产管理等工作</w:t>
      </w:r>
      <w:r>
        <w:rPr>
          <w:rFonts w:eastAsia="仿宋_GB2312"/>
          <w:sz w:val="32"/>
          <w:szCs w:val="32"/>
          <w:highlight w:val="none"/>
        </w:rPr>
        <w:t>。</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（二）存在的问题及原因分析</w:t>
      </w:r>
    </w:p>
    <w:p>
      <w:pPr>
        <w:ind w:firstLine="640" w:firstLineChars="200"/>
        <w:rPr>
          <w:rFonts w:eastAsia="仿宋_GB2312"/>
          <w:color w:val="auto"/>
          <w:sz w:val="32"/>
          <w:szCs w:val="32"/>
          <w:highlight w:val="none"/>
        </w:rPr>
      </w:pPr>
      <w:r>
        <w:rPr>
          <w:rFonts w:eastAsia="仿宋_GB2312"/>
          <w:sz w:val="32"/>
          <w:szCs w:val="32"/>
          <w:highlight w:val="none"/>
        </w:rPr>
        <w:t>根据绩效运行监控情况来看，我局项目支出绩效</w:t>
      </w:r>
      <w:r>
        <w:rPr>
          <w:rFonts w:hint="eastAsia" w:eastAsia="仿宋_GB2312"/>
          <w:sz w:val="32"/>
          <w:szCs w:val="32"/>
          <w:highlight w:val="none"/>
          <w:lang w:eastAsia="zh-CN"/>
        </w:rPr>
        <w:t>目标编</w:t>
      </w:r>
      <w:r>
        <w:rPr>
          <w:rFonts w:hint="eastAsia" w:eastAsia="仿宋_GB2312"/>
          <w:color w:val="auto"/>
          <w:sz w:val="32"/>
          <w:szCs w:val="32"/>
          <w:highlight w:val="none"/>
          <w:lang w:eastAsia="zh-CN"/>
        </w:rPr>
        <w:t>制</w:t>
      </w:r>
      <w:r>
        <w:rPr>
          <w:rFonts w:eastAsia="仿宋_GB2312"/>
          <w:color w:val="auto"/>
          <w:sz w:val="32"/>
          <w:szCs w:val="32"/>
          <w:highlight w:val="none"/>
        </w:rPr>
        <w:t>整体情况较好</w:t>
      </w:r>
      <w:r>
        <w:rPr>
          <w:rFonts w:hint="eastAsia" w:eastAsia="仿宋_GB2312"/>
          <w:color w:val="auto"/>
          <w:sz w:val="32"/>
          <w:szCs w:val="32"/>
          <w:highlight w:val="none"/>
        </w:rPr>
        <w:t>，</w:t>
      </w:r>
      <w:r>
        <w:rPr>
          <w:rFonts w:hint="eastAsia" w:ascii="仿宋_GB2312" w:eastAsia="仿宋_GB2312" w:cs="Times New Roman"/>
          <w:color w:val="auto"/>
          <w:sz w:val="32"/>
          <w:szCs w:val="32"/>
          <w:highlight w:val="none"/>
          <w:lang w:val="en-US" w:eastAsia="zh-CN"/>
        </w:rPr>
        <w:t>但在绩效评价过程中，也发现个别项目存在时效指标设置较为笼统不够细化、</w:t>
      </w:r>
      <w:bookmarkStart w:id="1" w:name="_GoBack"/>
      <w:bookmarkEnd w:id="1"/>
      <w:r>
        <w:rPr>
          <w:rFonts w:hint="eastAsia" w:ascii="仿宋_GB2312" w:eastAsia="仿宋_GB2312" w:cs="Times New Roman"/>
          <w:sz w:val="32"/>
          <w:szCs w:val="32"/>
          <w:highlight w:val="none"/>
          <w:lang w:val="en-US" w:eastAsia="zh-CN"/>
        </w:rPr>
        <w:t>未全面体现阶段性任务的时间节点的情况</w:t>
      </w:r>
      <w:r>
        <w:rPr>
          <w:rFonts w:hint="eastAsia" w:ascii="仿宋_GB2312" w:eastAsia="仿宋_GB2312" w:cs="Times New Roman"/>
          <w:color w:val="auto"/>
          <w:sz w:val="32"/>
          <w:szCs w:val="32"/>
          <w:highlight w:val="none"/>
          <w:lang w:val="en-US" w:eastAsia="zh-CN"/>
        </w:rPr>
        <w:t>等，预算绩效目标编制质量有待进一步提升</w:t>
      </w:r>
      <w:r>
        <w:rPr>
          <w:rFonts w:hint="eastAsia" w:ascii="仿宋_GB2312" w:eastAsia="仿宋_GB2312"/>
          <w:color w:val="auto"/>
          <w:sz w:val="32"/>
          <w:szCs w:val="32"/>
          <w:highlight w:val="none"/>
          <w:lang w:val="en-US" w:eastAsia="zh-CN"/>
        </w:rPr>
        <w:t>。</w:t>
      </w:r>
    </w:p>
    <w:p>
      <w:pPr>
        <w:spacing w:line="600" w:lineRule="exact"/>
        <w:ind w:firstLine="640" w:firstLineChars="200"/>
        <w:rPr>
          <w:highlight w:val="none"/>
        </w:rPr>
      </w:pPr>
      <w:r>
        <w:rPr>
          <w:rFonts w:hint="eastAsia" w:ascii="黑体" w:hAnsi="黑体" w:eastAsia="黑体" w:cs="宋体"/>
          <w:color w:val="000000"/>
          <w:kern w:val="0"/>
          <w:sz w:val="32"/>
          <w:szCs w:val="32"/>
          <w:highlight w:val="none"/>
        </w:rPr>
        <w:t>六、措施建议</w:t>
      </w:r>
    </w:p>
    <w:p>
      <w:pPr>
        <w:ind w:firstLine="640" w:firstLineChars="200"/>
        <w:rPr>
          <w:rFonts w:eastAsia="仿宋_GB2312"/>
          <w:sz w:val="32"/>
          <w:szCs w:val="32"/>
          <w:highlight w:val="none"/>
        </w:rPr>
      </w:pPr>
      <w:r>
        <w:rPr>
          <w:rFonts w:eastAsia="仿宋_GB2312"/>
          <w:sz w:val="32"/>
          <w:szCs w:val="32"/>
          <w:highlight w:val="none"/>
        </w:rPr>
        <w:t>在今后的工作中，</w:t>
      </w:r>
      <w:r>
        <w:rPr>
          <w:rFonts w:hint="eastAsia" w:eastAsia="仿宋_GB2312"/>
          <w:sz w:val="32"/>
          <w:szCs w:val="32"/>
          <w:highlight w:val="none"/>
        </w:rPr>
        <w:t>我局</w:t>
      </w:r>
      <w:r>
        <w:rPr>
          <w:rFonts w:eastAsia="仿宋_GB2312"/>
          <w:sz w:val="32"/>
          <w:szCs w:val="32"/>
          <w:highlight w:val="none"/>
        </w:rPr>
        <w:t>继续深化预算绩效管理改革，完善全过程预算绩效管理链条。切实转变思想观念，牢固树立绩效意识、实现绩效管理的常态化。按要求全面设置部门整体绩效目标及项目绩效目标，加强</w:t>
      </w:r>
      <w:r>
        <w:rPr>
          <w:rFonts w:hint="eastAsia" w:eastAsia="仿宋_GB2312"/>
          <w:sz w:val="32"/>
          <w:szCs w:val="32"/>
          <w:highlight w:val="none"/>
        </w:rPr>
        <w:t>调整调剂</w:t>
      </w:r>
      <w:r>
        <w:rPr>
          <w:rFonts w:eastAsia="仿宋_GB2312"/>
          <w:sz w:val="32"/>
          <w:szCs w:val="32"/>
          <w:highlight w:val="none"/>
        </w:rPr>
        <w:t>项目绩效目标管理；提升绩效运行监控水平，对绩效目标实现程度和预算执行进度实行“双监控”，发现问题及时纠偏，确保绩效目标如期实现。</w:t>
      </w:r>
    </w:p>
    <w:p>
      <w:pPr>
        <w:ind w:firstLine="640" w:firstLineChars="200"/>
        <w:rPr>
          <w:rFonts w:eastAsia="仿宋_GB2312"/>
          <w:sz w:val="32"/>
          <w:szCs w:val="32"/>
          <w:highlight w:val="none"/>
        </w:rPr>
      </w:pPr>
    </w:p>
    <w:p>
      <w:pPr>
        <w:ind w:firstLine="640" w:firstLineChars="200"/>
        <w:jc w:val="center"/>
        <w:rPr>
          <w:rFonts w:eastAsia="仿宋_GB2312"/>
          <w:sz w:val="32"/>
          <w:szCs w:val="32"/>
          <w:highlight w:val="none"/>
        </w:rPr>
      </w:pPr>
      <w:r>
        <w:rPr>
          <w:rFonts w:hint="eastAsia" w:eastAsia="仿宋_GB2312"/>
          <w:sz w:val="32"/>
          <w:szCs w:val="32"/>
          <w:highlight w:val="none"/>
        </w:rPr>
        <w:t xml:space="preserve">                              </w:t>
      </w:r>
    </w:p>
    <w:p>
      <w:pPr>
        <w:rPr>
          <w:highlight w:val="none"/>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imes New Roman Regular">
    <w:altName w:val="Times New Roman"/>
    <w:panose1 w:val="020206030504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A02A1"/>
    <w:multiLevelType w:val="singleLevel"/>
    <w:tmpl w:val="63DA02A1"/>
    <w:lvl w:ilvl="0" w:tentative="0">
      <w:start w:val="2"/>
      <w:numFmt w:val="chineseCounting"/>
      <w:suff w:val="nothing"/>
      <w:lvlText w:val="（%1）"/>
      <w:lvlJc w:val="left"/>
    </w:lvl>
  </w:abstractNum>
  <w:abstractNum w:abstractNumId="1">
    <w:nsid w:val="67A57FB4"/>
    <w:multiLevelType w:val="singleLevel"/>
    <w:tmpl w:val="67A57FB4"/>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7B10E40"/>
    <w:rsid w:val="0AF62277"/>
    <w:rsid w:val="10386D6E"/>
    <w:rsid w:val="151460AB"/>
    <w:rsid w:val="1A3A7BAD"/>
    <w:rsid w:val="1CFA34F8"/>
    <w:rsid w:val="1D7F4EF0"/>
    <w:rsid w:val="20EC63AA"/>
    <w:rsid w:val="255D778F"/>
    <w:rsid w:val="26CC4EA0"/>
    <w:rsid w:val="27434028"/>
    <w:rsid w:val="2F321339"/>
    <w:rsid w:val="33985189"/>
    <w:rsid w:val="34122F18"/>
    <w:rsid w:val="36FD30EB"/>
    <w:rsid w:val="37DB67B4"/>
    <w:rsid w:val="3DFA317F"/>
    <w:rsid w:val="49046CC5"/>
    <w:rsid w:val="4ACF3107"/>
    <w:rsid w:val="4E1F215C"/>
    <w:rsid w:val="536F0565"/>
    <w:rsid w:val="57C6330D"/>
    <w:rsid w:val="59234AF7"/>
    <w:rsid w:val="5B1D39DF"/>
    <w:rsid w:val="5E423AFE"/>
    <w:rsid w:val="60F8014E"/>
    <w:rsid w:val="623D19D6"/>
    <w:rsid w:val="62417579"/>
    <w:rsid w:val="653C13A1"/>
    <w:rsid w:val="69C91FDD"/>
    <w:rsid w:val="75F02825"/>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ScaleCrop>false</ScaleCrop>
  <LinksUpToDate>false</LinksUpToDate>
  <CharactersWithSpaces>504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bgslyt</cp:lastModifiedBy>
  <cp:lastPrinted>2025-09-01T01:46:35Z</cp:lastPrinted>
  <dcterms:modified xsi:type="dcterms:W3CDTF">2025-09-01T01:52:12Z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