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181" w:rsidRDefault="00465181">
      <w:pPr>
        <w:spacing w:line="600" w:lineRule="exact"/>
        <w:ind w:firstLineChars="200" w:firstLine="640"/>
        <w:rPr>
          <w:rFonts w:ascii="黑体" w:eastAsia="黑体" w:hAnsi="黑体" w:cs="黑体"/>
          <w:sz w:val="32"/>
          <w:szCs w:val="32"/>
        </w:rPr>
      </w:pPr>
    </w:p>
    <w:p w:rsidR="00465181" w:rsidRDefault="0060746B">
      <w:pPr>
        <w:spacing w:line="480" w:lineRule="exact"/>
        <w:rPr>
          <w:rFonts w:ascii="方正小标宋简体" w:eastAsia="方正小标宋简体"/>
          <w:sz w:val="36"/>
          <w:szCs w:val="36"/>
        </w:rPr>
      </w:pPr>
      <w:r>
        <w:rPr>
          <w:rFonts w:ascii="黑体" w:eastAsia="黑体" w:hAnsi="黑体" w:hint="eastAsia"/>
          <w:sz w:val="32"/>
          <w:szCs w:val="32"/>
        </w:rPr>
        <w:t>附件</w:t>
      </w:r>
      <w:r w:rsidR="007D06C6">
        <w:rPr>
          <w:rFonts w:ascii="黑体" w:eastAsia="黑体" w:hAnsi="黑体" w:hint="eastAsia"/>
          <w:sz w:val="32"/>
          <w:szCs w:val="32"/>
        </w:rPr>
        <w:t>1</w:t>
      </w:r>
    </w:p>
    <w:p w:rsidR="00465181" w:rsidRDefault="0060746B">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部门整体绩效评价报告</w:t>
      </w:r>
    </w:p>
    <w:p w:rsidR="00465181" w:rsidRDefault="00465181">
      <w:pPr>
        <w:jc w:val="center"/>
        <w:rPr>
          <w:rFonts w:ascii="仿宋_GB2312"/>
          <w:szCs w:val="30"/>
        </w:rPr>
      </w:pPr>
    </w:p>
    <w:p w:rsidR="003D57D8" w:rsidRDefault="003D57D8">
      <w:pPr>
        <w:jc w:val="center"/>
        <w:rPr>
          <w:rFonts w:ascii="仿宋_GB2312"/>
          <w:szCs w:val="30"/>
        </w:rPr>
      </w:pPr>
    </w:p>
    <w:p w:rsidR="00465181" w:rsidRDefault="0060746B">
      <w:pPr>
        <w:spacing w:line="60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一、部门概况</w:t>
      </w:r>
    </w:p>
    <w:p w:rsidR="00465181" w:rsidRDefault="0060746B">
      <w:pPr>
        <w:spacing w:line="600" w:lineRule="exact"/>
        <w:ind w:firstLineChars="200" w:firstLine="640"/>
        <w:rPr>
          <w:rFonts w:ascii="楷体_GB2312" w:eastAsia="楷体_GB2312"/>
          <w:sz w:val="32"/>
          <w:szCs w:val="32"/>
        </w:rPr>
      </w:pPr>
      <w:r>
        <w:rPr>
          <w:rFonts w:ascii="楷体_GB2312" w:eastAsia="楷体_GB2312" w:hint="eastAsia"/>
          <w:sz w:val="32"/>
          <w:szCs w:val="32"/>
        </w:rPr>
        <w:t>（一）机构设置及职责工作任务情况</w:t>
      </w:r>
    </w:p>
    <w:p w:rsidR="00CD1E11" w:rsidRDefault="00CD1E11" w:rsidP="00CD1E11">
      <w:pPr>
        <w:ind w:firstLineChars="200" w:firstLine="640"/>
        <w:rPr>
          <w:rFonts w:eastAsia="仿宋_GB2312"/>
          <w:sz w:val="32"/>
          <w:szCs w:val="32"/>
        </w:rPr>
      </w:pPr>
      <w:r>
        <w:rPr>
          <w:rFonts w:eastAsia="仿宋_GB2312" w:hint="eastAsia"/>
          <w:sz w:val="32"/>
          <w:szCs w:val="32"/>
        </w:rPr>
        <w:t>司法局于</w:t>
      </w:r>
      <w:r>
        <w:rPr>
          <w:rFonts w:eastAsia="仿宋_GB2312" w:hint="eastAsia"/>
          <w:sz w:val="32"/>
          <w:szCs w:val="32"/>
        </w:rPr>
        <w:t>2019</w:t>
      </w:r>
      <w:r>
        <w:rPr>
          <w:rFonts w:eastAsia="仿宋_GB2312" w:hint="eastAsia"/>
          <w:sz w:val="32"/>
          <w:szCs w:val="32"/>
        </w:rPr>
        <w:t>年</w:t>
      </w:r>
      <w:r>
        <w:rPr>
          <w:rFonts w:eastAsia="仿宋_GB2312" w:hint="eastAsia"/>
          <w:sz w:val="32"/>
          <w:szCs w:val="32"/>
        </w:rPr>
        <w:t>3</w:t>
      </w:r>
      <w:r>
        <w:rPr>
          <w:rFonts w:eastAsia="仿宋_GB2312" w:hint="eastAsia"/>
          <w:sz w:val="32"/>
          <w:szCs w:val="32"/>
        </w:rPr>
        <w:t>月经北京市朝阳区机构编制委员会批准重组设立，主要职责是：</w:t>
      </w:r>
    </w:p>
    <w:p w:rsidR="00CD1E11" w:rsidRDefault="00CD1E11" w:rsidP="00CD1E11">
      <w:pPr>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承担全面依法治区重大问题的政策研究，协调有关方面提出全面依法治区中长期规划建议，负责有关重大决策部署督察工作。</w:t>
      </w:r>
    </w:p>
    <w:p w:rsidR="00CD1E11" w:rsidRDefault="00CD1E11" w:rsidP="00CD1E11">
      <w:pPr>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承办以区政府或区政府办公室名义制发的行政规范性文件合法性审查工作，负责区政府重大行政决策合法性审查，承担区政府各部门和街乡制定的行政规范性文件的备案审查工作。</w:t>
      </w:r>
    </w:p>
    <w:p w:rsidR="00CD1E11" w:rsidRDefault="00CD1E11" w:rsidP="00CD1E11">
      <w:pPr>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承担统筹推进本区法治政府建设的责任。指导、监督区政府各部门和街乡依法行政工作。负责综合协调行政执法，承担推进行政执法体制改革有关工作，推进严格规范公正文明执法。指导、监督全区行政复议和行政应诉工作，负责行政复议、行政赔偿案件办理工作。承办区政府行政诉讼的应诉代理工作。承办由市政府复议的区政府行政复议案件的有关工作。</w:t>
      </w:r>
    </w:p>
    <w:p w:rsidR="00CD1E11" w:rsidRDefault="00CD1E11" w:rsidP="00CD1E11">
      <w:pPr>
        <w:ind w:firstLineChars="200" w:firstLine="640"/>
        <w:rPr>
          <w:rFonts w:eastAsia="仿宋_GB2312"/>
          <w:sz w:val="32"/>
          <w:szCs w:val="32"/>
        </w:rPr>
      </w:pPr>
      <w:r>
        <w:rPr>
          <w:rFonts w:eastAsia="仿宋_GB2312" w:hint="eastAsia"/>
          <w:sz w:val="32"/>
          <w:szCs w:val="32"/>
        </w:rPr>
        <w:lastRenderedPageBreak/>
        <w:t>4.</w:t>
      </w:r>
      <w:r>
        <w:rPr>
          <w:rFonts w:eastAsia="仿宋_GB2312" w:hint="eastAsia"/>
          <w:sz w:val="32"/>
          <w:szCs w:val="32"/>
        </w:rPr>
        <w:t>承担统筹规划本区法治社会建设的责任。负责拟订法治宣传教育规划，组织实施普法宣传工作。推动人民参与和促进法治建设。指导依法治理和法治创建工作。指导调解工作和人民陪审员选任管理工作，配合市司法局完成人民监督员选任管理工作，推进司法所建设。</w:t>
      </w:r>
    </w:p>
    <w:p w:rsidR="00CD1E11" w:rsidRDefault="00CD1E11" w:rsidP="00CD1E11">
      <w:pPr>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负责本区社区矫正工作和刑满释放人员安置帮教工作。</w:t>
      </w:r>
    </w:p>
    <w:p w:rsidR="00CD1E11" w:rsidRDefault="00CD1E11" w:rsidP="00CD1E11">
      <w:pPr>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负责拟订本区公共法律服务体系建设规划并组织实施，统筹和布局城乡、区域法律服务资源。指导、监督律师、法律援助、司法鉴定、公证和基层法律服务管理工作。</w:t>
      </w:r>
    </w:p>
    <w:p w:rsidR="00CD1E11" w:rsidRDefault="00CD1E11" w:rsidP="00CD1E11">
      <w:pPr>
        <w:ind w:firstLineChars="200" w:firstLine="640"/>
        <w:rPr>
          <w:rFonts w:eastAsia="仿宋_GB2312"/>
          <w:sz w:val="32"/>
          <w:szCs w:val="32"/>
        </w:rPr>
      </w:pPr>
      <w:r>
        <w:rPr>
          <w:rFonts w:eastAsia="仿宋_GB2312" w:hint="eastAsia"/>
          <w:sz w:val="32"/>
          <w:szCs w:val="32"/>
        </w:rPr>
        <w:t>7.</w:t>
      </w:r>
      <w:r>
        <w:rPr>
          <w:rFonts w:eastAsia="仿宋_GB2312" w:hint="eastAsia"/>
          <w:sz w:val="32"/>
          <w:szCs w:val="32"/>
        </w:rPr>
        <w:t>配合组织本区国家统一法律职业资格考试的考务等工作。</w:t>
      </w:r>
    </w:p>
    <w:p w:rsidR="00CD1E11" w:rsidRDefault="00CD1E11" w:rsidP="00CD1E11">
      <w:pPr>
        <w:ind w:firstLineChars="200" w:firstLine="640"/>
        <w:rPr>
          <w:rFonts w:eastAsia="仿宋_GB2312"/>
          <w:sz w:val="32"/>
          <w:szCs w:val="32"/>
        </w:rPr>
      </w:pPr>
      <w:r>
        <w:rPr>
          <w:rFonts w:eastAsia="仿宋_GB2312" w:hint="eastAsia"/>
          <w:sz w:val="32"/>
          <w:szCs w:val="32"/>
        </w:rPr>
        <w:t>8.</w:t>
      </w:r>
      <w:r>
        <w:rPr>
          <w:rFonts w:eastAsia="仿宋_GB2312" w:hint="eastAsia"/>
          <w:sz w:val="32"/>
          <w:szCs w:val="32"/>
        </w:rPr>
        <w:t>负责本区法治人才队伍建设相关工作，指导、监督本系统队伍建设。</w:t>
      </w:r>
    </w:p>
    <w:p w:rsidR="00CD1E11" w:rsidRDefault="00CD1E11" w:rsidP="00CD1E11">
      <w:pPr>
        <w:ind w:firstLineChars="200" w:firstLine="640"/>
        <w:rPr>
          <w:rFonts w:eastAsia="仿宋_GB2312"/>
          <w:sz w:val="32"/>
          <w:szCs w:val="32"/>
        </w:rPr>
      </w:pPr>
      <w:r>
        <w:rPr>
          <w:rFonts w:eastAsia="仿宋_GB2312" w:hint="eastAsia"/>
          <w:sz w:val="32"/>
          <w:szCs w:val="32"/>
        </w:rPr>
        <w:t>9.</w:t>
      </w:r>
      <w:r>
        <w:rPr>
          <w:rFonts w:eastAsia="仿宋_GB2312" w:hint="eastAsia"/>
          <w:sz w:val="32"/>
          <w:szCs w:val="32"/>
        </w:rPr>
        <w:t>完成区委、区政府交办的其他任务。</w:t>
      </w:r>
    </w:p>
    <w:p w:rsidR="00CD1E11" w:rsidRPr="00CD1E11" w:rsidRDefault="00CD1E11" w:rsidP="00CD1E11">
      <w:pPr>
        <w:ind w:firstLineChars="200" w:firstLine="640"/>
        <w:rPr>
          <w:rFonts w:eastAsia="仿宋_GB2312"/>
          <w:sz w:val="32"/>
          <w:szCs w:val="32"/>
        </w:rPr>
      </w:pPr>
      <w:r>
        <w:rPr>
          <w:rFonts w:eastAsia="仿宋_GB2312" w:hint="eastAsia"/>
          <w:sz w:val="32"/>
          <w:szCs w:val="32"/>
        </w:rPr>
        <w:t>司法局下内设办公室、政工科、法治调研督察科、规范性文件审查科、社区矫正管理科等</w:t>
      </w:r>
      <w:r>
        <w:rPr>
          <w:rFonts w:eastAsia="仿宋_GB2312" w:hint="eastAsia"/>
          <w:sz w:val="32"/>
          <w:szCs w:val="32"/>
        </w:rPr>
        <w:t>16</w:t>
      </w:r>
      <w:r>
        <w:rPr>
          <w:rFonts w:eastAsia="仿宋_GB2312" w:hint="eastAsia"/>
          <w:sz w:val="32"/>
          <w:szCs w:val="32"/>
        </w:rPr>
        <w:t>个科室。下属北京市朝阳区社区矫正中心（行政复议受理中心）等</w:t>
      </w:r>
      <w:r>
        <w:rPr>
          <w:rFonts w:eastAsia="仿宋_GB2312" w:hint="eastAsia"/>
          <w:sz w:val="32"/>
          <w:szCs w:val="32"/>
        </w:rPr>
        <w:t>3</w:t>
      </w:r>
      <w:r>
        <w:rPr>
          <w:rFonts w:eastAsia="仿宋_GB2312" w:hint="eastAsia"/>
          <w:sz w:val="32"/>
          <w:szCs w:val="32"/>
        </w:rPr>
        <w:t>个事业单位。</w:t>
      </w:r>
    </w:p>
    <w:p w:rsidR="00465181" w:rsidRDefault="0060746B">
      <w:pPr>
        <w:spacing w:line="600" w:lineRule="exact"/>
        <w:ind w:firstLineChars="200" w:firstLine="640"/>
        <w:rPr>
          <w:rFonts w:ascii="楷体_GB2312" w:eastAsia="楷体_GB2312"/>
          <w:sz w:val="32"/>
          <w:szCs w:val="32"/>
        </w:rPr>
      </w:pPr>
      <w:r>
        <w:rPr>
          <w:rFonts w:ascii="楷体_GB2312" w:eastAsia="楷体_GB2312" w:hint="eastAsia"/>
          <w:sz w:val="32"/>
          <w:szCs w:val="32"/>
        </w:rPr>
        <w:t>（二）部门整体绩效目标设立情况。</w:t>
      </w:r>
    </w:p>
    <w:p w:rsidR="00CD1E11" w:rsidRDefault="00CD1E11" w:rsidP="00CD1E11">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2023年年度整体绩效目标围绕以下年度主要工作设立：</w:t>
      </w:r>
    </w:p>
    <w:p w:rsidR="00CD1E11" w:rsidRPr="005D2E50" w:rsidRDefault="00CD1E11" w:rsidP="00CD1E11">
      <w:pPr>
        <w:tabs>
          <w:tab w:val="left" w:pos="660"/>
        </w:tabs>
        <w:spacing w:line="600" w:lineRule="exact"/>
        <w:ind w:firstLineChars="200" w:firstLine="640"/>
        <w:rPr>
          <w:rFonts w:eastAsia="仿宋_GB2312"/>
          <w:sz w:val="32"/>
          <w:szCs w:val="32"/>
        </w:rPr>
      </w:pPr>
      <w:r>
        <w:rPr>
          <w:rFonts w:eastAsia="仿宋_GB2312"/>
          <w:sz w:val="32"/>
          <w:szCs w:val="32"/>
        </w:rPr>
        <w:t>学习宣传贯彻好党的二十大</w:t>
      </w:r>
      <w:r w:rsidRPr="005D2E50">
        <w:rPr>
          <w:rFonts w:eastAsia="仿宋_GB2312"/>
          <w:sz w:val="32"/>
          <w:szCs w:val="32"/>
        </w:rPr>
        <w:t>精神，坚持以习近平法治思想为指导，加强党对全面依法治区的领导，以人民为中心，</w:t>
      </w:r>
      <w:r w:rsidRPr="005D2E50">
        <w:rPr>
          <w:rFonts w:eastAsia="仿宋_GB2312"/>
          <w:bCs/>
          <w:sz w:val="32"/>
          <w:szCs w:val="32"/>
        </w:rPr>
        <w:t>坚持法治朝阳、法治政府、法治社会一体建设，</w:t>
      </w:r>
      <w:r w:rsidRPr="005D2E50">
        <w:rPr>
          <w:rFonts w:eastAsia="仿宋_GB2312"/>
          <w:sz w:val="32"/>
          <w:szCs w:val="32"/>
        </w:rPr>
        <w:t>全面推进依法行政工作；坚持固本强基，稳中求进，落实严格执法、公正司法、全民守法各项任务，围绕中心，服务大局，营造公平正义的法治环境；坚持打造德才兼备的高素质司法行政队伍，服务和保障我区的安全稳定。</w:t>
      </w:r>
    </w:p>
    <w:p w:rsidR="00CD1E11" w:rsidRPr="005D2E50" w:rsidRDefault="00CD1E11" w:rsidP="00CD1E11">
      <w:pPr>
        <w:spacing w:line="600" w:lineRule="exact"/>
        <w:ind w:firstLine="630"/>
        <w:rPr>
          <w:rFonts w:eastAsia="仿宋_GB2312"/>
          <w:sz w:val="32"/>
          <w:szCs w:val="32"/>
        </w:rPr>
      </w:pPr>
      <w:r w:rsidRPr="005D2E50">
        <w:rPr>
          <w:rFonts w:eastAsia="仿宋_GB2312"/>
          <w:b/>
          <w:bCs/>
          <w:sz w:val="32"/>
          <w:szCs w:val="32"/>
        </w:rPr>
        <w:t>一是在提高依法行政水平上持续发力，营造公平正义法治环境。</w:t>
      </w:r>
      <w:r w:rsidRPr="005D2E50">
        <w:rPr>
          <w:rFonts w:eastAsia="仿宋_GB2312"/>
          <w:sz w:val="32"/>
          <w:szCs w:val="32"/>
        </w:rPr>
        <w:t>不断巩固提升全国法治政府建设示范区创建成果，</w:t>
      </w:r>
      <w:r w:rsidRPr="005D2E50">
        <w:rPr>
          <w:rFonts w:eastAsia="仿宋_GB2312"/>
          <w:kern w:val="21"/>
          <w:sz w:val="32"/>
          <w:szCs w:val="32"/>
        </w:rPr>
        <w:t>以法治督察、依法行政考核、法治政府建设评估为牵引，以依法行政工作公众满意度调查、基层</w:t>
      </w:r>
      <w:r w:rsidRPr="005D2E50">
        <w:rPr>
          <w:rFonts w:eastAsia="仿宋_GB2312"/>
          <w:kern w:val="21"/>
          <w:sz w:val="32"/>
          <w:szCs w:val="32"/>
        </w:rPr>
        <w:t>“</w:t>
      </w:r>
      <w:r w:rsidRPr="005D2E50">
        <w:rPr>
          <w:rFonts w:eastAsia="仿宋_GB2312"/>
          <w:kern w:val="21"/>
          <w:sz w:val="32"/>
          <w:szCs w:val="32"/>
        </w:rPr>
        <w:t>法治帮扶</w:t>
      </w:r>
      <w:r w:rsidRPr="005D2E50">
        <w:rPr>
          <w:rFonts w:eastAsia="仿宋_GB2312"/>
          <w:kern w:val="21"/>
          <w:sz w:val="32"/>
          <w:szCs w:val="32"/>
        </w:rPr>
        <w:t>”</w:t>
      </w:r>
      <w:r w:rsidRPr="005D2E50">
        <w:rPr>
          <w:rFonts w:eastAsia="仿宋_GB2312"/>
          <w:kern w:val="21"/>
          <w:sz w:val="32"/>
          <w:szCs w:val="32"/>
        </w:rPr>
        <w:t>工作、深化基层依法行政教育培训机制等创新举措为抓手，不断激发依法治区工作和法治政府建设的内生动力。</w:t>
      </w:r>
      <w:r w:rsidRPr="005D2E50">
        <w:rPr>
          <w:rFonts w:eastAsia="仿宋_GB2312"/>
          <w:sz w:val="32"/>
          <w:szCs w:val="32"/>
        </w:rPr>
        <w:t>继续推动行政复议体制改革工作，加强行政复议规范化建设，构建统一规范高效的行政复议工作机制。</w:t>
      </w:r>
      <w:r w:rsidRPr="005D2E50">
        <w:rPr>
          <w:rFonts w:eastAsia="仿宋_GB2312"/>
          <w:bCs/>
          <w:spacing w:val="-6"/>
          <w:kern w:val="0"/>
          <w:sz w:val="32"/>
          <w:szCs w:val="32"/>
        </w:rPr>
        <w:t>深化行政执法体制改革，全面推进严格规范公正文明执法，</w:t>
      </w:r>
      <w:r w:rsidRPr="005D2E50">
        <w:rPr>
          <w:rFonts w:eastAsia="仿宋_GB2312"/>
          <w:sz w:val="32"/>
          <w:szCs w:val="32"/>
        </w:rPr>
        <w:t>规范基层行政执法行为。</w:t>
      </w:r>
    </w:p>
    <w:p w:rsidR="00CD1E11" w:rsidRPr="005D2E50" w:rsidRDefault="00CD1E11" w:rsidP="00CD1E11">
      <w:pPr>
        <w:pStyle w:val="a6"/>
        <w:spacing w:before="0" w:beforeAutospacing="0" w:after="0" w:afterAutospacing="0" w:line="600" w:lineRule="exact"/>
        <w:ind w:firstLineChars="196" w:firstLine="630"/>
        <w:rPr>
          <w:rFonts w:ascii="Times New Roman" w:eastAsia="仿宋_GB2312" w:hAnsi="Times New Roman" w:cs="Times New Roman"/>
          <w:kern w:val="2"/>
          <w:sz w:val="32"/>
          <w:szCs w:val="32"/>
        </w:rPr>
      </w:pPr>
      <w:r>
        <w:rPr>
          <w:rFonts w:ascii="Times New Roman" w:eastAsia="仿宋_GB2312" w:hAnsi="Times New Roman" w:cs="Times New Roman"/>
          <w:b/>
          <w:bCs/>
          <w:sz w:val="32"/>
          <w:szCs w:val="32"/>
        </w:rPr>
        <w:t>二是在</w:t>
      </w:r>
      <w:r>
        <w:rPr>
          <w:rFonts w:ascii="Times New Roman" w:eastAsia="仿宋_GB2312" w:hAnsi="Times New Roman" w:cs="Times New Roman" w:hint="eastAsia"/>
          <w:b/>
          <w:bCs/>
          <w:sz w:val="32"/>
          <w:szCs w:val="32"/>
        </w:rPr>
        <w:t>围绕</w:t>
      </w:r>
      <w:r w:rsidRPr="005D2E50">
        <w:rPr>
          <w:rFonts w:ascii="Times New Roman" w:eastAsia="仿宋_GB2312" w:hAnsi="Times New Roman" w:cs="Times New Roman"/>
          <w:b/>
          <w:bCs/>
          <w:sz w:val="32"/>
          <w:szCs w:val="32"/>
        </w:rPr>
        <w:t>中心</w:t>
      </w:r>
      <w:r>
        <w:rPr>
          <w:rFonts w:ascii="Times New Roman" w:eastAsia="仿宋_GB2312" w:hAnsi="Times New Roman" w:cs="Times New Roman" w:hint="eastAsia"/>
          <w:b/>
          <w:bCs/>
          <w:sz w:val="32"/>
          <w:szCs w:val="32"/>
        </w:rPr>
        <w:t>服务</w:t>
      </w:r>
      <w:r w:rsidRPr="005D2E50">
        <w:rPr>
          <w:rFonts w:ascii="Times New Roman" w:eastAsia="仿宋_GB2312" w:hAnsi="Times New Roman" w:cs="Times New Roman"/>
          <w:b/>
          <w:bCs/>
          <w:sz w:val="32"/>
          <w:szCs w:val="32"/>
        </w:rPr>
        <w:t>大局上持续发力，全方位提供法治化保障。</w:t>
      </w:r>
      <w:r w:rsidRPr="005D2E50">
        <w:rPr>
          <w:rFonts w:ascii="Times New Roman" w:eastAsia="仿宋_GB2312" w:hAnsi="Times New Roman" w:cs="Times New Roman"/>
          <w:color w:val="000000"/>
          <w:sz w:val="32"/>
          <w:szCs w:val="32"/>
        </w:rPr>
        <w:t>继续</w:t>
      </w:r>
      <w:r w:rsidRPr="005D2E50">
        <w:rPr>
          <w:rFonts w:ascii="Times New Roman" w:eastAsia="仿宋_GB2312" w:hAnsi="Times New Roman" w:cs="Times New Roman"/>
          <w:sz w:val="32"/>
          <w:szCs w:val="32"/>
        </w:rPr>
        <w:t>为疫情常态化防控工作提供法治保障</w:t>
      </w:r>
      <w:r w:rsidRPr="005D2E50">
        <w:rPr>
          <w:rFonts w:ascii="Times New Roman" w:eastAsia="仿宋_GB2312" w:hAnsi="Times New Roman" w:cs="Times New Roman"/>
          <w:color w:val="000000"/>
          <w:sz w:val="32"/>
          <w:szCs w:val="32"/>
        </w:rPr>
        <w:t>；</w:t>
      </w:r>
      <w:r w:rsidRPr="005D2E50">
        <w:rPr>
          <w:rFonts w:ascii="Times New Roman" w:eastAsia="仿宋_GB2312" w:hAnsi="Times New Roman" w:cs="Times New Roman"/>
          <w:sz w:val="32"/>
          <w:szCs w:val="32"/>
        </w:rPr>
        <w:t>发挥法律服务资源和人才优势，构建我区法律服务发展新格局，围绕</w:t>
      </w:r>
      <w:r w:rsidRPr="005D2E50">
        <w:rPr>
          <w:rFonts w:ascii="Times New Roman" w:eastAsia="仿宋_GB2312" w:hAnsi="Times New Roman" w:cs="Times New Roman"/>
          <w:sz w:val="32"/>
          <w:szCs w:val="32"/>
        </w:rPr>
        <w:t>“</w:t>
      </w:r>
      <w:r w:rsidRPr="005D2E50">
        <w:rPr>
          <w:rFonts w:ascii="Times New Roman" w:eastAsia="仿宋_GB2312" w:hAnsi="Times New Roman" w:cs="Times New Roman"/>
          <w:sz w:val="32"/>
          <w:szCs w:val="32"/>
        </w:rPr>
        <w:t>两区</w:t>
      </w:r>
      <w:r w:rsidRPr="005D2E50">
        <w:rPr>
          <w:rFonts w:ascii="Times New Roman" w:eastAsia="仿宋_GB2312" w:hAnsi="Times New Roman" w:cs="Times New Roman"/>
          <w:sz w:val="32"/>
          <w:szCs w:val="32"/>
        </w:rPr>
        <w:t>”</w:t>
      </w:r>
      <w:r w:rsidRPr="005D2E50">
        <w:rPr>
          <w:rFonts w:ascii="Times New Roman" w:eastAsia="仿宋_GB2312" w:hAnsi="Times New Roman" w:cs="Times New Roman"/>
          <w:sz w:val="32"/>
          <w:szCs w:val="32"/>
        </w:rPr>
        <w:t>建设等重大发展战略提供法律服务和法治保障。持续优化法治化营商环境，服务区域发展大局。完善重大行政决策程序，</w:t>
      </w:r>
      <w:r w:rsidRPr="005D2E50">
        <w:rPr>
          <w:rFonts w:ascii="Times New Roman" w:eastAsia="仿宋_GB2312" w:hAnsi="Times New Roman" w:cs="Times New Roman"/>
          <w:color w:val="000000"/>
          <w:sz w:val="32"/>
          <w:szCs w:val="32"/>
        </w:rPr>
        <w:t>积极</w:t>
      </w:r>
      <w:r w:rsidRPr="005D2E50">
        <w:rPr>
          <w:rFonts w:ascii="Times New Roman" w:eastAsia="仿宋_GB2312" w:hAnsi="Times New Roman" w:cs="Times New Roman"/>
          <w:sz w:val="32"/>
          <w:szCs w:val="32"/>
        </w:rPr>
        <w:t>开展区政府重大行政决策案例评价工作，加大规范性文件备案监督力度。用好智库资源，发挥好政府法律顾问作用，为政府科学民主决策提供专业法律支撑。</w:t>
      </w:r>
    </w:p>
    <w:p w:rsidR="00CD1E11" w:rsidRPr="005D2E50" w:rsidRDefault="00CD1E11" w:rsidP="00CD1E11">
      <w:pPr>
        <w:spacing w:line="600" w:lineRule="exact"/>
        <w:ind w:firstLine="630"/>
        <w:rPr>
          <w:rFonts w:eastAsia="仿宋_GB2312"/>
          <w:sz w:val="32"/>
          <w:szCs w:val="32"/>
        </w:rPr>
      </w:pPr>
      <w:r w:rsidRPr="005D2E50">
        <w:rPr>
          <w:rFonts w:eastAsia="仿宋_GB2312"/>
          <w:b/>
          <w:bCs/>
          <w:sz w:val="32"/>
          <w:szCs w:val="32"/>
        </w:rPr>
        <w:t>三是在满足人民群众期盼上持续发力，推进法律服务提档升级。</w:t>
      </w:r>
      <w:r w:rsidRPr="005D2E50">
        <w:rPr>
          <w:rFonts w:eastAsia="仿宋_GB2312"/>
          <w:sz w:val="32"/>
          <w:szCs w:val="32"/>
        </w:rPr>
        <w:t>发挥公共法律服务三大平台作用，持续打造优质高效的公共法律服务体系，探索建立三级实体平台纵向横向联动机制。贯彻落实《朝阳区</w:t>
      </w:r>
      <w:r w:rsidRPr="005D2E50">
        <w:rPr>
          <w:rFonts w:eastAsia="仿宋_GB2312"/>
          <w:sz w:val="32"/>
          <w:szCs w:val="32"/>
        </w:rPr>
        <w:t>“</w:t>
      </w:r>
      <w:r w:rsidRPr="005D2E50">
        <w:rPr>
          <w:rFonts w:eastAsia="仿宋_GB2312"/>
          <w:sz w:val="32"/>
          <w:szCs w:val="32"/>
        </w:rPr>
        <w:t>八五</w:t>
      </w:r>
      <w:r w:rsidRPr="005D2E50">
        <w:rPr>
          <w:rFonts w:eastAsia="仿宋_GB2312"/>
          <w:sz w:val="32"/>
          <w:szCs w:val="32"/>
        </w:rPr>
        <w:t>”</w:t>
      </w:r>
      <w:r w:rsidRPr="005D2E50">
        <w:rPr>
          <w:rFonts w:eastAsia="仿宋_GB2312"/>
          <w:sz w:val="32"/>
          <w:szCs w:val="32"/>
        </w:rPr>
        <w:t>普法规划》，</w:t>
      </w:r>
      <w:r w:rsidRPr="005D2E50">
        <w:rPr>
          <w:rFonts w:eastAsia="仿宋_GB2312"/>
          <w:bCs/>
          <w:spacing w:val="-6"/>
          <w:kern w:val="0"/>
          <w:sz w:val="32"/>
          <w:szCs w:val="32"/>
        </w:rPr>
        <w:t>深入开展法治宣传教育，增强全民法治观念，加强法治文化阵地建设。</w:t>
      </w:r>
      <w:r w:rsidRPr="005D2E50">
        <w:rPr>
          <w:rFonts w:eastAsia="仿宋_GB2312"/>
          <w:sz w:val="32"/>
          <w:szCs w:val="32"/>
        </w:rPr>
        <w:t>推进多层次多领域依法治理，继续加强民主法治示范村（社区）建设，持续推进</w:t>
      </w:r>
      <w:r w:rsidRPr="005D2E50">
        <w:rPr>
          <w:rFonts w:eastAsia="仿宋_GB2312"/>
          <w:sz w:val="32"/>
          <w:szCs w:val="32"/>
        </w:rPr>
        <w:t>“</w:t>
      </w:r>
      <w:r w:rsidRPr="005D2E50">
        <w:rPr>
          <w:rFonts w:eastAsia="仿宋_GB2312"/>
          <w:sz w:val="32"/>
          <w:szCs w:val="32"/>
        </w:rPr>
        <w:t>法律明白人</w:t>
      </w:r>
      <w:r w:rsidRPr="005D2E50">
        <w:rPr>
          <w:rFonts w:eastAsia="仿宋_GB2312"/>
          <w:sz w:val="32"/>
          <w:szCs w:val="32"/>
        </w:rPr>
        <w:t>”</w:t>
      </w:r>
      <w:r w:rsidRPr="005D2E50">
        <w:rPr>
          <w:rFonts w:eastAsia="仿宋_GB2312"/>
          <w:sz w:val="32"/>
          <w:szCs w:val="32"/>
        </w:rPr>
        <w:t>培育工程。</w:t>
      </w:r>
    </w:p>
    <w:p w:rsidR="00CD1E11" w:rsidRPr="005D2E50" w:rsidRDefault="00CD1E11" w:rsidP="00CD1E11">
      <w:pPr>
        <w:spacing w:line="600" w:lineRule="exact"/>
        <w:ind w:firstLine="630"/>
        <w:rPr>
          <w:rFonts w:eastAsia="仿宋_GB2312"/>
          <w:color w:val="000000"/>
          <w:sz w:val="32"/>
          <w:szCs w:val="32"/>
        </w:rPr>
      </w:pPr>
      <w:r w:rsidRPr="005D2E50">
        <w:rPr>
          <w:rFonts w:eastAsia="仿宋_GB2312"/>
          <w:b/>
          <w:bCs/>
          <w:sz w:val="32"/>
          <w:szCs w:val="32"/>
        </w:rPr>
        <w:t>四是在防范化解风险隐患上持续发力，全力维护社会大局稳定。</w:t>
      </w:r>
      <w:r w:rsidRPr="005D2E50">
        <w:rPr>
          <w:rFonts w:eastAsia="仿宋_GB2312"/>
          <w:bCs/>
          <w:sz w:val="32"/>
          <w:szCs w:val="32"/>
        </w:rPr>
        <w:t>坚持安全第一、预防为主。</w:t>
      </w:r>
      <w:r w:rsidRPr="005D2E50">
        <w:rPr>
          <w:rFonts w:eastAsia="仿宋_GB2312"/>
          <w:bCs/>
          <w:spacing w:val="-6"/>
          <w:kern w:val="0"/>
          <w:sz w:val="32"/>
          <w:szCs w:val="32"/>
        </w:rPr>
        <w:t>坚持和发展新时代</w:t>
      </w:r>
      <w:r w:rsidRPr="005D2E50">
        <w:rPr>
          <w:rFonts w:eastAsia="仿宋_GB2312"/>
          <w:bCs/>
          <w:spacing w:val="-6"/>
          <w:kern w:val="0"/>
          <w:sz w:val="32"/>
          <w:szCs w:val="32"/>
        </w:rPr>
        <w:t>“</w:t>
      </w:r>
      <w:r w:rsidRPr="005D2E50">
        <w:rPr>
          <w:rFonts w:eastAsia="仿宋_GB2312"/>
          <w:bCs/>
          <w:spacing w:val="-6"/>
          <w:kern w:val="0"/>
          <w:sz w:val="32"/>
          <w:szCs w:val="32"/>
        </w:rPr>
        <w:t>枫桥经验</w:t>
      </w:r>
      <w:r w:rsidRPr="005D2E50">
        <w:rPr>
          <w:rFonts w:eastAsia="仿宋_GB2312"/>
          <w:bCs/>
          <w:spacing w:val="-6"/>
          <w:kern w:val="0"/>
          <w:sz w:val="32"/>
          <w:szCs w:val="32"/>
        </w:rPr>
        <w:t>”</w:t>
      </w:r>
      <w:r w:rsidRPr="005D2E50">
        <w:rPr>
          <w:rFonts w:eastAsia="仿宋_GB2312"/>
          <w:bCs/>
          <w:spacing w:val="-6"/>
          <w:kern w:val="0"/>
          <w:sz w:val="32"/>
          <w:szCs w:val="32"/>
        </w:rPr>
        <w:t>，</w:t>
      </w:r>
      <w:r w:rsidRPr="005D2E50">
        <w:rPr>
          <w:rFonts w:eastAsia="仿宋_GB2312"/>
          <w:sz w:val="32"/>
          <w:szCs w:val="32"/>
        </w:rPr>
        <w:t>加强专兼职人民调解员队伍建设，推进优质调解力量互助互通；进一步搭建人民调解、行政调解和司法调解的联动体系，创新矛盾纠纷源头化解</w:t>
      </w:r>
      <w:r w:rsidRPr="005D2E50">
        <w:rPr>
          <w:rFonts w:eastAsia="仿宋_GB2312"/>
          <w:color w:val="000000"/>
          <w:sz w:val="32"/>
          <w:szCs w:val="32"/>
        </w:rPr>
        <w:t>。</w:t>
      </w:r>
      <w:r w:rsidRPr="005D2E50">
        <w:rPr>
          <w:rFonts w:eastAsia="仿宋_GB2312"/>
          <w:bCs/>
          <w:sz w:val="32"/>
          <w:szCs w:val="32"/>
        </w:rPr>
        <w:t>继续扎实推进社区矫正工作改革，</w:t>
      </w:r>
      <w:r w:rsidRPr="005D2E50">
        <w:rPr>
          <w:rFonts w:eastAsia="仿宋_GB2312"/>
          <w:color w:val="000000"/>
          <w:sz w:val="32"/>
          <w:szCs w:val="32"/>
        </w:rPr>
        <w:t>加快推进社区矫正中心建设，进一步提升社区矫正工作规范化水平。加强对</w:t>
      </w:r>
      <w:r w:rsidRPr="005D2E50">
        <w:rPr>
          <w:rFonts w:eastAsia="仿宋_GB2312"/>
          <w:color w:val="000000"/>
          <w:sz w:val="32"/>
          <w:szCs w:val="32"/>
        </w:rPr>
        <w:t>“</w:t>
      </w:r>
      <w:r w:rsidRPr="005D2E50">
        <w:rPr>
          <w:rFonts w:eastAsia="仿宋_GB2312"/>
          <w:color w:val="000000"/>
          <w:sz w:val="32"/>
          <w:szCs w:val="32"/>
        </w:rPr>
        <w:t>两类人员</w:t>
      </w:r>
      <w:r w:rsidRPr="005D2E50">
        <w:rPr>
          <w:rFonts w:eastAsia="仿宋_GB2312"/>
          <w:color w:val="000000"/>
          <w:sz w:val="32"/>
          <w:szCs w:val="32"/>
        </w:rPr>
        <w:t>”</w:t>
      </w:r>
      <w:r w:rsidRPr="005D2E50">
        <w:rPr>
          <w:rFonts w:eastAsia="仿宋_GB2312"/>
          <w:color w:val="000000"/>
          <w:sz w:val="32"/>
          <w:szCs w:val="32"/>
        </w:rPr>
        <w:t>及专案重点人、律师重点人的教育管控，防范各类风险隐患。</w:t>
      </w:r>
    </w:p>
    <w:p w:rsidR="00CD1E11" w:rsidRPr="005D2E50" w:rsidRDefault="00CD1E11" w:rsidP="00CD1E11">
      <w:pPr>
        <w:spacing w:line="600" w:lineRule="exact"/>
        <w:ind w:firstLineChars="200" w:firstLine="643"/>
        <w:rPr>
          <w:rFonts w:eastAsia="仿宋_GB2312"/>
          <w:sz w:val="32"/>
          <w:szCs w:val="32"/>
        </w:rPr>
      </w:pPr>
      <w:r w:rsidRPr="005D2E50">
        <w:rPr>
          <w:rFonts w:eastAsia="仿宋_GB2312"/>
          <w:b/>
          <w:bCs/>
          <w:sz w:val="32"/>
          <w:szCs w:val="32"/>
        </w:rPr>
        <w:t>五是在推进全面从严管党治警上持续发力，打造过硬司法行政队伍。</w:t>
      </w:r>
      <w:r w:rsidRPr="009C0614">
        <w:rPr>
          <w:rFonts w:eastAsia="仿宋_GB2312"/>
          <w:color w:val="000000"/>
          <w:kern w:val="0"/>
          <w:sz w:val="32"/>
          <w:szCs w:val="32"/>
        </w:rPr>
        <w:t>把学习宣传贯彻党的二十大精神作为当前和今后一个时期</w:t>
      </w:r>
      <w:r>
        <w:rPr>
          <w:rFonts w:eastAsia="仿宋_GB2312" w:hint="eastAsia"/>
          <w:color w:val="000000"/>
          <w:kern w:val="0"/>
          <w:sz w:val="32"/>
          <w:szCs w:val="32"/>
        </w:rPr>
        <w:t>的</w:t>
      </w:r>
      <w:r w:rsidRPr="009C0614">
        <w:rPr>
          <w:rFonts w:eastAsia="仿宋_GB2312"/>
          <w:color w:val="000000"/>
          <w:kern w:val="0"/>
          <w:sz w:val="32"/>
          <w:szCs w:val="32"/>
        </w:rPr>
        <w:t>首要政治任务，</w:t>
      </w:r>
      <w:r w:rsidRPr="00ED250C">
        <w:rPr>
          <w:rFonts w:eastAsia="仿宋_GB2312"/>
          <w:color w:val="000000"/>
          <w:kern w:val="0"/>
          <w:sz w:val="32"/>
          <w:szCs w:val="32"/>
        </w:rPr>
        <w:t>压紧压实全面从严治党主体责任</w:t>
      </w:r>
      <w:r>
        <w:rPr>
          <w:rFonts w:eastAsia="仿宋_GB2312" w:hint="eastAsia"/>
          <w:color w:val="000000"/>
          <w:kern w:val="0"/>
          <w:sz w:val="32"/>
          <w:szCs w:val="32"/>
        </w:rPr>
        <w:t>，</w:t>
      </w:r>
      <w:r>
        <w:rPr>
          <w:rFonts w:eastAsia="仿宋_GB2312"/>
          <w:sz w:val="32"/>
          <w:szCs w:val="32"/>
        </w:rPr>
        <w:t>不断巩固党史学习教育、政法队伍教育整顿成果</w:t>
      </w:r>
      <w:r>
        <w:rPr>
          <w:rFonts w:eastAsia="仿宋_GB2312" w:hint="eastAsia"/>
          <w:sz w:val="32"/>
          <w:szCs w:val="32"/>
        </w:rPr>
        <w:t>。</w:t>
      </w:r>
      <w:r w:rsidRPr="005D2E50">
        <w:rPr>
          <w:rFonts w:eastAsia="仿宋_GB2312"/>
          <w:sz w:val="32"/>
          <w:szCs w:val="32"/>
        </w:rPr>
        <w:t>深化巡察反馈意见整改落实，用好监督执纪</w:t>
      </w:r>
      <w:r w:rsidRPr="005D2E50">
        <w:rPr>
          <w:rFonts w:eastAsia="仿宋_GB2312"/>
          <w:sz w:val="32"/>
          <w:szCs w:val="32"/>
        </w:rPr>
        <w:t>“</w:t>
      </w:r>
      <w:r w:rsidRPr="005D2E50">
        <w:rPr>
          <w:rFonts w:eastAsia="仿宋_GB2312"/>
          <w:sz w:val="32"/>
          <w:szCs w:val="32"/>
        </w:rPr>
        <w:t>第一种形态</w:t>
      </w:r>
      <w:r w:rsidRPr="005D2E50">
        <w:rPr>
          <w:rFonts w:eastAsia="仿宋_GB2312"/>
          <w:sz w:val="32"/>
          <w:szCs w:val="32"/>
        </w:rPr>
        <w:t>”</w:t>
      </w:r>
      <w:r w:rsidRPr="005D2E50">
        <w:rPr>
          <w:rFonts w:eastAsia="仿宋_GB2312"/>
          <w:sz w:val="32"/>
          <w:szCs w:val="32"/>
        </w:rPr>
        <w:t>。</w:t>
      </w:r>
      <w:r w:rsidRPr="009C0614">
        <w:rPr>
          <w:rFonts w:eastAsia="仿宋_GB2312"/>
          <w:sz w:val="32"/>
          <w:szCs w:val="32"/>
        </w:rPr>
        <w:t>不断推动机关党建高质量发展，</w:t>
      </w:r>
      <w:r>
        <w:rPr>
          <w:rFonts w:eastAsia="仿宋_GB2312"/>
          <w:sz w:val="32"/>
          <w:szCs w:val="32"/>
        </w:rPr>
        <w:t>打造树立党建品牌，</w:t>
      </w:r>
      <w:r w:rsidRPr="005D2E50">
        <w:rPr>
          <w:rFonts w:eastAsia="仿宋_GB2312"/>
          <w:sz w:val="32"/>
          <w:szCs w:val="32"/>
        </w:rPr>
        <w:t>丰富党组织活动形式，增强队伍同心向党的凝聚力。</w:t>
      </w:r>
      <w:r w:rsidRPr="009C0614">
        <w:rPr>
          <w:rFonts w:eastAsia="仿宋_GB2312"/>
          <w:sz w:val="32"/>
          <w:szCs w:val="32"/>
        </w:rPr>
        <w:t>推进司法行政队伍革命化、正规化、专业化、职业化建设，努力打造党和人民信得过、靠得住、能放心的司法行政铁军</w:t>
      </w:r>
      <w:r w:rsidRPr="005D2E50">
        <w:rPr>
          <w:rFonts w:eastAsia="仿宋_GB2312"/>
          <w:kern w:val="0"/>
          <w:sz w:val="32"/>
          <w:szCs w:val="32"/>
        </w:rPr>
        <w:t>。</w:t>
      </w:r>
    </w:p>
    <w:p w:rsidR="00CD1E11" w:rsidRPr="00CD1E11" w:rsidRDefault="00CD1E11">
      <w:pPr>
        <w:spacing w:line="600" w:lineRule="exact"/>
        <w:ind w:firstLineChars="200" w:firstLine="640"/>
        <w:rPr>
          <w:rFonts w:ascii="仿宋_GB2312" w:eastAsia="仿宋_GB2312" w:hAnsi="宋体" w:cs="宋体"/>
          <w:color w:val="000000"/>
          <w:kern w:val="0"/>
          <w:sz w:val="32"/>
          <w:szCs w:val="32"/>
        </w:rPr>
      </w:pPr>
    </w:p>
    <w:p w:rsidR="00826643" w:rsidRDefault="0060746B">
      <w:pPr>
        <w:spacing w:line="60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二</w:t>
      </w:r>
      <w:r>
        <w:rPr>
          <w:rFonts w:ascii="黑体" w:eastAsia="黑体" w:hAnsi="黑体" w:cs="宋体"/>
          <w:color w:val="000000"/>
          <w:kern w:val="0"/>
          <w:sz w:val="32"/>
          <w:szCs w:val="32"/>
        </w:rPr>
        <w:t>、</w:t>
      </w:r>
      <w:r>
        <w:rPr>
          <w:rFonts w:ascii="黑体" w:eastAsia="黑体" w:hAnsi="黑体" w:cs="宋体" w:hint="eastAsia"/>
          <w:color w:val="000000"/>
          <w:kern w:val="0"/>
          <w:sz w:val="32"/>
          <w:szCs w:val="32"/>
        </w:rPr>
        <w:t>当年</w:t>
      </w:r>
      <w:r>
        <w:rPr>
          <w:rFonts w:ascii="黑体" w:eastAsia="黑体" w:hAnsi="黑体" w:cs="宋体"/>
          <w:color w:val="000000"/>
          <w:kern w:val="0"/>
          <w:sz w:val="32"/>
          <w:szCs w:val="32"/>
        </w:rPr>
        <w:t>预算执行情况</w:t>
      </w:r>
    </w:p>
    <w:p w:rsidR="00465181" w:rsidRDefault="0060746B">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202</w:t>
      </w: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年</w:t>
      </w:r>
      <w:r>
        <w:rPr>
          <w:rFonts w:ascii="仿宋_GB2312" w:eastAsia="仿宋_GB2312" w:hAnsi="宋体" w:cs="宋体"/>
          <w:color w:val="000000"/>
          <w:kern w:val="0"/>
          <w:sz w:val="32"/>
          <w:szCs w:val="32"/>
        </w:rPr>
        <w:t>全年</w:t>
      </w:r>
      <w:r>
        <w:rPr>
          <w:rFonts w:ascii="仿宋_GB2312" w:eastAsia="仿宋_GB2312" w:hAnsi="宋体" w:cs="宋体" w:hint="eastAsia"/>
          <w:color w:val="000000"/>
          <w:kern w:val="0"/>
          <w:sz w:val="32"/>
          <w:szCs w:val="32"/>
        </w:rPr>
        <w:t>预算数</w:t>
      </w:r>
      <w:r w:rsidR="00C835A5">
        <w:rPr>
          <w:rFonts w:ascii="仿宋_GB2312" w:eastAsia="仿宋_GB2312" w:hAnsi="宋体" w:cs="宋体" w:hint="eastAsia"/>
          <w:color w:val="000000"/>
          <w:kern w:val="0"/>
          <w:sz w:val="32"/>
          <w:szCs w:val="32"/>
        </w:rPr>
        <w:t>8353.35</w:t>
      </w:r>
      <w:r>
        <w:rPr>
          <w:rFonts w:ascii="仿宋_GB2312" w:eastAsia="仿宋_GB2312" w:hAnsi="宋体" w:cs="宋体" w:hint="eastAsia"/>
          <w:color w:val="000000"/>
          <w:kern w:val="0"/>
          <w:sz w:val="32"/>
          <w:szCs w:val="32"/>
        </w:rPr>
        <w:t>万元</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其中</w:t>
      </w:r>
      <w:r>
        <w:rPr>
          <w:rFonts w:ascii="仿宋_GB2312" w:eastAsia="仿宋_GB2312" w:hAnsi="宋体" w:cs="宋体"/>
          <w:color w:val="000000"/>
          <w:kern w:val="0"/>
          <w:sz w:val="32"/>
          <w:szCs w:val="32"/>
        </w:rPr>
        <w:t>，基本</w:t>
      </w:r>
      <w:r>
        <w:rPr>
          <w:rFonts w:ascii="仿宋_GB2312" w:eastAsia="仿宋_GB2312" w:hAnsi="宋体" w:cs="宋体" w:hint="eastAsia"/>
          <w:color w:val="000000"/>
          <w:kern w:val="0"/>
          <w:sz w:val="32"/>
          <w:szCs w:val="32"/>
        </w:rPr>
        <w:t>支出</w:t>
      </w:r>
      <w:r>
        <w:rPr>
          <w:rFonts w:ascii="仿宋_GB2312" w:eastAsia="仿宋_GB2312" w:hAnsi="宋体" w:cs="宋体"/>
          <w:color w:val="000000"/>
          <w:kern w:val="0"/>
          <w:sz w:val="32"/>
          <w:szCs w:val="32"/>
        </w:rPr>
        <w:t>预算数</w:t>
      </w:r>
      <w:r w:rsidR="00C835A5">
        <w:rPr>
          <w:rFonts w:ascii="仿宋_GB2312" w:eastAsia="仿宋_GB2312" w:hAnsi="宋体" w:cs="宋体" w:hint="eastAsia"/>
          <w:color w:val="000000"/>
          <w:kern w:val="0"/>
          <w:sz w:val="32"/>
          <w:szCs w:val="32"/>
        </w:rPr>
        <w:t>3609.52</w:t>
      </w:r>
      <w:r>
        <w:rPr>
          <w:rFonts w:ascii="仿宋_GB2312" w:eastAsia="仿宋_GB2312" w:hAnsi="宋体" w:cs="宋体"/>
          <w:color w:val="000000"/>
          <w:kern w:val="0"/>
          <w:sz w:val="32"/>
          <w:szCs w:val="32"/>
        </w:rPr>
        <w:t>万元，</w:t>
      </w:r>
      <w:r>
        <w:rPr>
          <w:rFonts w:ascii="仿宋_GB2312" w:eastAsia="仿宋_GB2312" w:hAnsi="宋体" w:cs="宋体" w:hint="eastAsia"/>
          <w:color w:val="000000"/>
          <w:kern w:val="0"/>
          <w:sz w:val="32"/>
          <w:szCs w:val="32"/>
        </w:rPr>
        <w:t>项目支出预算数</w:t>
      </w:r>
      <w:r w:rsidR="00C835A5">
        <w:rPr>
          <w:rFonts w:ascii="仿宋_GB2312" w:eastAsia="仿宋_GB2312" w:hAnsi="宋体" w:cs="宋体" w:hint="eastAsia"/>
          <w:color w:val="000000"/>
          <w:kern w:val="0"/>
          <w:sz w:val="32"/>
          <w:szCs w:val="32"/>
        </w:rPr>
        <w:t>4743.83</w:t>
      </w:r>
      <w:r>
        <w:rPr>
          <w:rFonts w:ascii="仿宋_GB2312" w:eastAsia="仿宋_GB2312" w:hAnsi="宋体" w:cs="宋体"/>
          <w:color w:val="000000"/>
          <w:kern w:val="0"/>
          <w:sz w:val="32"/>
          <w:szCs w:val="32"/>
        </w:rPr>
        <w:t>万元，其他支出</w:t>
      </w:r>
      <w:r>
        <w:rPr>
          <w:rFonts w:ascii="仿宋_GB2312" w:eastAsia="仿宋_GB2312" w:hAnsi="宋体" w:cs="宋体" w:hint="eastAsia"/>
          <w:color w:val="000000"/>
          <w:kern w:val="0"/>
          <w:sz w:val="32"/>
          <w:szCs w:val="32"/>
        </w:rPr>
        <w:t>预算数</w:t>
      </w:r>
      <w:r w:rsidR="00C835A5">
        <w:rPr>
          <w:rFonts w:ascii="仿宋_GB2312" w:eastAsia="仿宋_GB2312" w:hAnsi="宋体" w:cs="宋体" w:hint="eastAsia"/>
          <w:color w:val="000000"/>
          <w:kern w:val="0"/>
          <w:sz w:val="32"/>
          <w:szCs w:val="32"/>
        </w:rPr>
        <w:t>0</w:t>
      </w:r>
      <w:r>
        <w:rPr>
          <w:rFonts w:ascii="仿宋_GB2312" w:eastAsia="仿宋_GB2312" w:hAnsi="宋体" w:cs="宋体"/>
          <w:color w:val="000000"/>
          <w:kern w:val="0"/>
          <w:sz w:val="32"/>
          <w:szCs w:val="32"/>
        </w:rPr>
        <w:t>万元</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资金总体</w:t>
      </w:r>
      <w:r>
        <w:rPr>
          <w:rFonts w:ascii="仿宋_GB2312" w:eastAsia="仿宋_GB2312" w:hAnsi="宋体" w:cs="宋体" w:hint="eastAsia"/>
          <w:color w:val="000000"/>
          <w:kern w:val="0"/>
          <w:sz w:val="32"/>
          <w:szCs w:val="32"/>
        </w:rPr>
        <w:t>支出</w:t>
      </w:r>
      <w:r w:rsidR="00C835A5">
        <w:rPr>
          <w:rFonts w:ascii="仿宋_GB2312" w:eastAsia="仿宋_GB2312" w:hAnsi="宋体" w:cs="宋体" w:hint="eastAsia"/>
          <w:color w:val="000000"/>
          <w:kern w:val="0"/>
          <w:sz w:val="32"/>
          <w:szCs w:val="32"/>
        </w:rPr>
        <w:t>8353.35</w:t>
      </w:r>
      <w:r>
        <w:rPr>
          <w:rFonts w:ascii="仿宋_GB2312" w:eastAsia="仿宋_GB2312" w:hAnsi="宋体" w:cs="宋体"/>
          <w:color w:val="000000"/>
          <w:kern w:val="0"/>
          <w:sz w:val="32"/>
          <w:szCs w:val="32"/>
        </w:rPr>
        <w:t>万元，其中，基本支出</w:t>
      </w:r>
      <w:r w:rsidR="00C835A5">
        <w:rPr>
          <w:rFonts w:ascii="仿宋_GB2312" w:eastAsia="仿宋_GB2312" w:hAnsi="宋体" w:cs="宋体" w:hint="eastAsia"/>
          <w:color w:val="000000"/>
          <w:kern w:val="0"/>
          <w:sz w:val="32"/>
          <w:szCs w:val="32"/>
        </w:rPr>
        <w:t>3609.52</w:t>
      </w:r>
      <w:r>
        <w:rPr>
          <w:rFonts w:ascii="仿宋_GB2312" w:eastAsia="仿宋_GB2312" w:hAnsi="宋体" w:cs="宋体"/>
          <w:color w:val="000000"/>
          <w:kern w:val="0"/>
          <w:sz w:val="32"/>
          <w:szCs w:val="32"/>
        </w:rPr>
        <w:t>万元，项目</w:t>
      </w:r>
      <w:r>
        <w:rPr>
          <w:rFonts w:ascii="仿宋_GB2312" w:eastAsia="仿宋_GB2312" w:hAnsi="宋体" w:cs="宋体" w:hint="eastAsia"/>
          <w:color w:val="000000"/>
          <w:kern w:val="0"/>
          <w:sz w:val="32"/>
          <w:szCs w:val="32"/>
        </w:rPr>
        <w:t>支出</w:t>
      </w:r>
      <w:r w:rsidR="00C835A5">
        <w:rPr>
          <w:rFonts w:ascii="仿宋_GB2312" w:eastAsia="仿宋_GB2312" w:hAnsi="宋体" w:cs="宋体" w:hint="eastAsia"/>
          <w:color w:val="000000"/>
          <w:kern w:val="0"/>
          <w:sz w:val="32"/>
          <w:szCs w:val="32"/>
        </w:rPr>
        <w:t>4743.83</w:t>
      </w:r>
      <w:r>
        <w:rPr>
          <w:rFonts w:ascii="仿宋_GB2312" w:eastAsia="仿宋_GB2312" w:hAnsi="宋体" w:cs="宋体"/>
          <w:color w:val="000000"/>
          <w:kern w:val="0"/>
          <w:sz w:val="32"/>
          <w:szCs w:val="32"/>
        </w:rPr>
        <w:t>万元，其他支出</w:t>
      </w:r>
      <w:r w:rsidR="00C835A5">
        <w:rPr>
          <w:rFonts w:ascii="仿宋_GB2312" w:eastAsia="仿宋_GB2312" w:hAnsi="宋体" w:cs="宋体" w:hint="eastAsia"/>
          <w:color w:val="000000"/>
          <w:kern w:val="0"/>
          <w:sz w:val="32"/>
          <w:szCs w:val="32"/>
        </w:rPr>
        <w:t>0</w:t>
      </w:r>
      <w:r>
        <w:rPr>
          <w:rFonts w:ascii="仿宋_GB2312" w:eastAsia="仿宋_GB2312" w:hAnsi="宋体" w:cs="宋体"/>
          <w:color w:val="000000"/>
          <w:kern w:val="0"/>
          <w:sz w:val="32"/>
          <w:szCs w:val="32"/>
        </w:rPr>
        <w:t>万元。</w:t>
      </w:r>
      <w:r>
        <w:rPr>
          <w:rFonts w:ascii="仿宋_GB2312" w:eastAsia="仿宋_GB2312" w:hAnsi="宋体" w:cs="宋体" w:hint="eastAsia"/>
          <w:color w:val="000000"/>
          <w:kern w:val="0"/>
          <w:sz w:val="32"/>
          <w:szCs w:val="32"/>
        </w:rPr>
        <w:t>预算</w:t>
      </w:r>
      <w:r>
        <w:rPr>
          <w:rFonts w:ascii="仿宋_GB2312" w:eastAsia="仿宋_GB2312" w:hAnsi="宋体" w:cs="宋体"/>
          <w:color w:val="000000"/>
          <w:kern w:val="0"/>
          <w:sz w:val="32"/>
          <w:szCs w:val="32"/>
        </w:rPr>
        <w:t>执行率为</w:t>
      </w:r>
      <w:r w:rsidR="00C835A5">
        <w:rPr>
          <w:rFonts w:ascii="仿宋_GB2312" w:eastAsia="仿宋_GB2312" w:hAnsi="宋体" w:cs="宋体" w:hint="eastAsia"/>
          <w:color w:val="000000"/>
          <w:kern w:val="0"/>
          <w:sz w:val="32"/>
          <w:szCs w:val="32"/>
        </w:rPr>
        <w:t>98.29%</w:t>
      </w:r>
      <w:r>
        <w:rPr>
          <w:rFonts w:ascii="仿宋_GB2312" w:eastAsia="仿宋_GB2312" w:hAnsi="宋体" w:cs="宋体" w:hint="eastAsia"/>
          <w:color w:val="000000"/>
          <w:kern w:val="0"/>
          <w:sz w:val="32"/>
          <w:szCs w:val="32"/>
        </w:rPr>
        <w:t>。</w:t>
      </w:r>
    </w:p>
    <w:p w:rsidR="00465181" w:rsidRDefault="0060746B">
      <w:pPr>
        <w:spacing w:line="600" w:lineRule="exact"/>
        <w:ind w:leftChars="50" w:left="105" w:firstLineChars="150" w:firstLine="480"/>
        <w:rPr>
          <w:rFonts w:ascii="黑体" w:eastAsia="黑体" w:hAnsi="黑体" w:cs="宋体"/>
          <w:color w:val="000000"/>
          <w:kern w:val="0"/>
          <w:sz w:val="32"/>
          <w:szCs w:val="32"/>
        </w:rPr>
      </w:pPr>
      <w:r>
        <w:rPr>
          <w:rFonts w:ascii="黑体" w:eastAsia="黑体" w:hAnsi="黑体" w:cs="宋体" w:hint="eastAsia"/>
          <w:color w:val="000000"/>
          <w:kern w:val="0"/>
          <w:sz w:val="32"/>
          <w:szCs w:val="32"/>
        </w:rPr>
        <w:t>三</w:t>
      </w:r>
      <w:r>
        <w:rPr>
          <w:rFonts w:ascii="黑体" w:eastAsia="黑体" w:hAnsi="黑体" w:cs="宋体"/>
          <w:color w:val="000000"/>
          <w:kern w:val="0"/>
          <w:sz w:val="32"/>
          <w:szCs w:val="32"/>
        </w:rPr>
        <w:t>、整体绩效目标实现情况</w:t>
      </w:r>
    </w:p>
    <w:p w:rsidR="00465181" w:rsidRDefault="0060746B">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（一）产出完成情况分析</w:t>
      </w:r>
    </w:p>
    <w:p w:rsidR="00465181" w:rsidRDefault="0060746B">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1.产出数量</w:t>
      </w:r>
    </w:p>
    <w:p w:rsidR="00F76B3A" w:rsidRDefault="00E9183D" w:rsidP="00E9183D">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2023年</w:t>
      </w:r>
      <w:r w:rsidRPr="00E9183D">
        <w:rPr>
          <w:rFonts w:ascii="仿宋_GB2312" w:eastAsia="仿宋_GB2312" w:hAnsi="宋体" w:cs="宋体" w:hint="eastAsia"/>
          <w:color w:val="000000"/>
          <w:kern w:val="0"/>
          <w:sz w:val="32"/>
          <w:szCs w:val="32"/>
        </w:rPr>
        <w:t>组织召开依法治区办会议2次，组织开展区政府常务会会前学法5次</w:t>
      </w:r>
      <w:r>
        <w:rPr>
          <w:rFonts w:ascii="仿宋_GB2312" w:eastAsia="仿宋_GB2312" w:hAnsi="宋体" w:cs="宋体" w:hint="eastAsia"/>
          <w:color w:val="000000"/>
          <w:kern w:val="0"/>
          <w:sz w:val="32"/>
          <w:szCs w:val="32"/>
        </w:rPr>
        <w:t>；</w:t>
      </w:r>
      <w:r w:rsidRPr="00E9183D">
        <w:rPr>
          <w:rFonts w:ascii="仿宋_GB2312" w:eastAsia="仿宋_GB2312" w:hAnsi="宋体" w:cs="宋体" w:hint="eastAsia"/>
          <w:color w:val="000000"/>
          <w:kern w:val="0"/>
          <w:sz w:val="32"/>
          <w:szCs w:val="32"/>
        </w:rPr>
        <w:t>共对《朝阳区政府投资管理办法》《北京市朝阳区人民政府 香港科技大学战略合作协议》等95件区政府重大行政决策、行政规范性文件和各类合作协议草案进行合法性审查，提出法律意见300余条，审查数量同比增长45.8%</w:t>
      </w:r>
      <w:r>
        <w:rPr>
          <w:rFonts w:ascii="仿宋_GB2312" w:eastAsia="仿宋_GB2312" w:hAnsi="宋体" w:cs="宋体" w:hint="eastAsia"/>
          <w:color w:val="000000"/>
          <w:kern w:val="0"/>
          <w:sz w:val="32"/>
          <w:szCs w:val="32"/>
        </w:rPr>
        <w:t>；</w:t>
      </w:r>
      <w:r w:rsidRPr="00993C4E">
        <w:rPr>
          <w:rFonts w:eastAsia="仿宋_GB2312"/>
          <w:color w:val="000000" w:themeColor="text1"/>
          <w:sz w:val="32"/>
          <w:szCs w:val="32"/>
        </w:rPr>
        <w:t>优化</w:t>
      </w:r>
      <w:r w:rsidRPr="00993C4E">
        <w:rPr>
          <w:rFonts w:eastAsia="仿宋_GB2312"/>
          <w:color w:val="000000" w:themeColor="text1"/>
          <w:sz w:val="32"/>
          <w:szCs w:val="32"/>
        </w:rPr>
        <w:t>“1</w:t>
      </w:r>
      <w:r w:rsidRPr="00993C4E">
        <w:rPr>
          <w:rFonts w:eastAsia="仿宋_GB2312"/>
          <w:color w:val="000000" w:themeColor="text1"/>
          <w:sz w:val="32"/>
          <w:szCs w:val="32"/>
        </w:rPr>
        <w:t>＋</w:t>
      </w:r>
      <w:r w:rsidRPr="00993C4E">
        <w:rPr>
          <w:rFonts w:eastAsia="仿宋_GB2312"/>
          <w:color w:val="000000" w:themeColor="text1"/>
          <w:sz w:val="32"/>
          <w:szCs w:val="32"/>
        </w:rPr>
        <w:t>1</w:t>
      </w:r>
      <w:r w:rsidRPr="00993C4E">
        <w:rPr>
          <w:rFonts w:eastAsia="仿宋_GB2312"/>
          <w:color w:val="000000" w:themeColor="text1"/>
          <w:sz w:val="32"/>
          <w:szCs w:val="32"/>
        </w:rPr>
        <w:t>＋</w:t>
      </w:r>
      <w:r w:rsidRPr="00993C4E">
        <w:rPr>
          <w:rFonts w:eastAsia="仿宋_GB2312"/>
          <w:color w:val="000000" w:themeColor="text1"/>
          <w:sz w:val="32"/>
          <w:szCs w:val="32"/>
        </w:rPr>
        <w:t>43”</w:t>
      </w:r>
      <w:r w:rsidRPr="00993C4E">
        <w:rPr>
          <w:rFonts w:eastAsia="仿宋_GB2312"/>
          <w:color w:val="000000" w:themeColor="text1"/>
          <w:sz w:val="32"/>
          <w:szCs w:val="32"/>
        </w:rPr>
        <w:t>的行政复议接待咨询格局，新收复议案件</w:t>
      </w:r>
      <w:r w:rsidRPr="00993C4E">
        <w:rPr>
          <w:rFonts w:eastAsia="仿宋_GB2312"/>
          <w:sz w:val="32"/>
          <w:szCs w:val="32"/>
        </w:rPr>
        <w:t>3938</w:t>
      </w:r>
      <w:r w:rsidRPr="00993C4E">
        <w:rPr>
          <w:rFonts w:eastAsia="仿宋_GB2312"/>
          <w:sz w:val="32"/>
          <w:szCs w:val="32"/>
        </w:rPr>
        <w:t>件，比去年同比增长</w:t>
      </w:r>
      <w:r w:rsidRPr="00993C4E">
        <w:rPr>
          <w:rFonts w:eastAsia="仿宋_GB2312"/>
          <w:sz w:val="32"/>
          <w:szCs w:val="32"/>
        </w:rPr>
        <w:t>164.3%</w:t>
      </w:r>
      <w:r w:rsidRPr="00993C4E">
        <w:rPr>
          <w:rFonts w:eastAsia="仿宋_GB2312"/>
          <w:sz w:val="32"/>
          <w:szCs w:val="32"/>
        </w:rPr>
        <w:t>，案件数量为历年同期及全市区县中最多。共审结</w:t>
      </w:r>
      <w:r w:rsidRPr="00993C4E">
        <w:rPr>
          <w:rFonts w:eastAsia="仿宋_GB2312"/>
          <w:sz w:val="32"/>
          <w:szCs w:val="32"/>
        </w:rPr>
        <w:t>3489</w:t>
      </w:r>
      <w:r w:rsidRPr="00993C4E">
        <w:rPr>
          <w:rFonts w:eastAsia="仿宋_GB2312"/>
          <w:sz w:val="32"/>
          <w:szCs w:val="32"/>
        </w:rPr>
        <w:t>件</w:t>
      </w:r>
      <w:r>
        <w:rPr>
          <w:rFonts w:eastAsia="仿宋_GB2312" w:hint="eastAsia"/>
          <w:sz w:val="32"/>
          <w:szCs w:val="32"/>
        </w:rPr>
        <w:t>；</w:t>
      </w:r>
      <w:r w:rsidRPr="00993C4E">
        <w:rPr>
          <w:rFonts w:eastAsia="仿宋_GB2312"/>
          <w:sz w:val="32"/>
          <w:szCs w:val="32"/>
        </w:rPr>
        <w:t>以区政府为被告的行政诉讼案件</w:t>
      </w:r>
      <w:r w:rsidRPr="00993C4E">
        <w:rPr>
          <w:rFonts w:eastAsia="仿宋_GB2312"/>
          <w:sz w:val="32"/>
          <w:szCs w:val="32"/>
        </w:rPr>
        <w:t>598</w:t>
      </w:r>
      <w:r w:rsidRPr="00993C4E">
        <w:rPr>
          <w:rFonts w:eastAsia="仿宋_GB2312"/>
          <w:sz w:val="32"/>
          <w:szCs w:val="32"/>
        </w:rPr>
        <w:t>件</w:t>
      </w:r>
      <w:r>
        <w:rPr>
          <w:rFonts w:eastAsia="仿宋_GB2312" w:hint="eastAsia"/>
          <w:sz w:val="32"/>
          <w:szCs w:val="32"/>
        </w:rPr>
        <w:t>；</w:t>
      </w:r>
      <w:r w:rsidRPr="00E9183D">
        <w:rPr>
          <w:rFonts w:eastAsia="仿宋_GB2312" w:hint="eastAsia"/>
          <w:sz w:val="32"/>
          <w:szCs w:val="32"/>
        </w:rPr>
        <w:t>按照</w:t>
      </w:r>
      <w:r w:rsidRPr="00E9183D">
        <w:rPr>
          <w:rFonts w:eastAsia="仿宋_GB2312" w:hint="eastAsia"/>
          <w:sz w:val="32"/>
          <w:szCs w:val="32"/>
        </w:rPr>
        <w:t xml:space="preserve"> </w:t>
      </w:r>
      <w:r w:rsidRPr="00E9183D">
        <w:rPr>
          <w:rFonts w:eastAsia="仿宋_GB2312" w:hint="eastAsia"/>
          <w:sz w:val="32"/>
          <w:szCs w:val="32"/>
        </w:rPr>
        <w:t>“一对一”配备模式与</w:t>
      </w:r>
      <w:r w:rsidRPr="00E9183D">
        <w:rPr>
          <w:rFonts w:eastAsia="仿宋_GB2312" w:hint="eastAsia"/>
          <w:sz w:val="32"/>
          <w:szCs w:val="32"/>
        </w:rPr>
        <w:t>668</w:t>
      </w:r>
      <w:r w:rsidRPr="00E9183D">
        <w:rPr>
          <w:rFonts w:eastAsia="仿宋_GB2312" w:hint="eastAsia"/>
          <w:sz w:val="32"/>
          <w:szCs w:val="32"/>
        </w:rPr>
        <w:t>个社区（村）签订村居公益法律服务协议，实现村居法律顾问全覆盖。三级实体平台（室）接待各类法律服务咨询</w:t>
      </w:r>
      <w:r w:rsidRPr="00E9183D">
        <w:rPr>
          <w:rFonts w:eastAsia="仿宋_GB2312" w:hint="eastAsia"/>
          <w:sz w:val="32"/>
          <w:szCs w:val="32"/>
        </w:rPr>
        <w:t>20.6</w:t>
      </w:r>
      <w:r w:rsidRPr="00E9183D">
        <w:rPr>
          <w:rFonts w:eastAsia="仿宋_GB2312" w:hint="eastAsia"/>
          <w:sz w:val="32"/>
          <w:szCs w:val="32"/>
        </w:rPr>
        <w:t>万余人次。建立“一网两翼三支撑”的工作模式，全力打造朝阳区法律援助民心品牌，受理法律援助案件</w:t>
      </w:r>
      <w:r w:rsidRPr="00E9183D">
        <w:rPr>
          <w:rFonts w:eastAsia="仿宋_GB2312" w:hint="eastAsia"/>
          <w:sz w:val="32"/>
          <w:szCs w:val="32"/>
        </w:rPr>
        <w:t>3837</w:t>
      </w:r>
      <w:r w:rsidRPr="00E9183D">
        <w:rPr>
          <w:rFonts w:eastAsia="仿宋_GB2312" w:hint="eastAsia"/>
          <w:sz w:val="32"/>
          <w:szCs w:val="32"/>
        </w:rPr>
        <w:t>件</w:t>
      </w:r>
      <w:r>
        <w:rPr>
          <w:rFonts w:eastAsia="仿宋_GB2312" w:hint="eastAsia"/>
          <w:sz w:val="32"/>
          <w:szCs w:val="32"/>
        </w:rPr>
        <w:t>；</w:t>
      </w:r>
      <w:r w:rsidRPr="00E9183D">
        <w:rPr>
          <w:rFonts w:eastAsia="仿宋_GB2312" w:hint="eastAsia"/>
          <w:sz w:val="32"/>
          <w:szCs w:val="32"/>
        </w:rPr>
        <w:t>分层分类开展系列线上线下宣传活动</w:t>
      </w:r>
      <w:r w:rsidRPr="00E9183D">
        <w:rPr>
          <w:rFonts w:eastAsia="仿宋_GB2312" w:hint="eastAsia"/>
          <w:sz w:val="32"/>
          <w:szCs w:val="32"/>
        </w:rPr>
        <w:t>1300</w:t>
      </w:r>
      <w:r w:rsidRPr="00E9183D">
        <w:rPr>
          <w:rFonts w:eastAsia="仿宋_GB2312" w:hint="eastAsia"/>
          <w:sz w:val="32"/>
          <w:szCs w:val="32"/>
        </w:rPr>
        <w:t>余场，累计受众</w:t>
      </w:r>
      <w:r w:rsidRPr="00E9183D">
        <w:rPr>
          <w:rFonts w:eastAsia="仿宋_GB2312" w:hint="eastAsia"/>
          <w:sz w:val="32"/>
          <w:szCs w:val="32"/>
        </w:rPr>
        <w:t>160</w:t>
      </w:r>
      <w:r w:rsidRPr="00E9183D">
        <w:rPr>
          <w:rFonts w:eastAsia="仿宋_GB2312" w:hint="eastAsia"/>
          <w:sz w:val="32"/>
          <w:szCs w:val="32"/>
        </w:rPr>
        <w:t>万余人次</w:t>
      </w:r>
      <w:r>
        <w:rPr>
          <w:rFonts w:eastAsia="仿宋_GB2312" w:hint="eastAsia"/>
          <w:sz w:val="32"/>
          <w:szCs w:val="32"/>
        </w:rPr>
        <w:t>；</w:t>
      </w:r>
      <w:r w:rsidR="00FA54F0" w:rsidRPr="00FA54F0">
        <w:rPr>
          <w:rFonts w:eastAsia="仿宋_GB2312" w:hint="eastAsia"/>
          <w:sz w:val="32"/>
          <w:szCs w:val="32"/>
        </w:rPr>
        <w:t>2023</w:t>
      </w:r>
      <w:r w:rsidR="00FA54F0">
        <w:rPr>
          <w:rFonts w:eastAsia="仿宋_GB2312" w:hint="eastAsia"/>
          <w:sz w:val="32"/>
          <w:szCs w:val="32"/>
        </w:rPr>
        <w:t>年度</w:t>
      </w:r>
      <w:r w:rsidR="00FA54F0" w:rsidRPr="00FA54F0">
        <w:rPr>
          <w:rFonts w:eastAsia="仿宋_GB2312" w:hint="eastAsia"/>
          <w:sz w:val="32"/>
          <w:szCs w:val="32"/>
        </w:rPr>
        <w:t>共收到投诉材料</w:t>
      </w:r>
      <w:r w:rsidR="00FA54F0" w:rsidRPr="00FA54F0">
        <w:rPr>
          <w:rFonts w:eastAsia="仿宋_GB2312" w:hint="eastAsia"/>
          <w:sz w:val="32"/>
          <w:szCs w:val="32"/>
        </w:rPr>
        <w:t>1507</w:t>
      </w:r>
      <w:r w:rsidR="00FA54F0" w:rsidRPr="00FA54F0">
        <w:rPr>
          <w:rFonts w:eastAsia="仿宋_GB2312" w:hint="eastAsia"/>
          <w:sz w:val="32"/>
          <w:szCs w:val="32"/>
        </w:rPr>
        <w:t>件，同比增长</w:t>
      </w:r>
      <w:r w:rsidR="00FA54F0" w:rsidRPr="00FA54F0">
        <w:rPr>
          <w:rFonts w:eastAsia="仿宋_GB2312" w:hint="eastAsia"/>
          <w:sz w:val="32"/>
          <w:szCs w:val="32"/>
        </w:rPr>
        <w:t>72.9%</w:t>
      </w:r>
      <w:r w:rsidR="00FA54F0" w:rsidRPr="00FA54F0">
        <w:rPr>
          <w:rFonts w:eastAsia="仿宋_GB2312" w:hint="eastAsia"/>
          <w:sz w:val="32"/>
          <w:szCs w:val="32"/>
        </w:rPr>
        <w:t>（去年</w:t>
      </w:r>
      <w:r w:rsidR="00FA54F0" w:rsidRPr="00FA54F0">
        <w:rPr>
          <w:rFonts w:eastAsia="仿宋_GB2312" w:hint="eastAsia"/>
          <w:sz w:val="32"/>
          <w:szCs w:val="32"/>
        </w:rPr>
        <w:t>784</w:t>
      </w:r>
      <w:r w:rsidR="00FA54F0" w:rsidRPr="00FA54F0">
        <w:rPr>
          <w:rFonts w:eastAsia="仿宋_GB2312" w:hint="eastAsia"/>
          <w:sz w:val="32"/>
          <w:szCs w:val="32"/>
        </w:rPr>
        <w:t>件），正式立案受理</w:t>
      </w:r>
      <w:r w:rsidR="00FA54F0" w:rsidRPr="00FA54F0">
        <w:rPr>
          <w:rFonts w:eastAsia="仿宋_GB2312" w:hint="eastAsia"/>
          <w:sz w:val="32"/>
          <w:szCs w:val="32"/>
        </w:rPr>
        <w:t>429</w:t>
      </w:r>
      <w:r w:rsidR="00FA54F0" w:rsidRPr="00FA54F0">
        <w:rPr>
          <w:rFonts w:eastAsia="仿宋_GB2312" w:hint="eastAsia"/>
          <w:sz w:val="32"/>
          <w:szCs w:val="32"/>
        </w:rPr>
        <w:t>件，比去年同期增加</w:t>
      </w:r>
      <w:r w:rsidR="00FA54F0" w:rsidRPr="00FA54F0">
        <w:rPr>
          <w:rFonts w:eastAsia="仿宋_GB2312" w:hint="eastAsia"/>
          <w:sz w:val="32"/>
          <w:szCs w:val="32"/>
        </w:rPr>
        <w:t xml:space="preserve">   </w:t>
      </w:r>
      <w:r w:rsidR="00FA54F0" w:rsidRPr="00FA54F0">
        <w:rPr>
          <w:rFonts w:eastAsia="仿宋_GB2312" w:hint="eastAsia"/>
          <w:sz w:val="32"/>
          <w:szCs w:val="32"/>
        </w:rPr>
        <w:t>（去年</w:t>
      </w:r>
      <w:r w:rsidR="00FA54F0" w:rsidRPr="00FA54F0">
        <w:rPr>
          <w:rFonts w:eastAsia="仿宋_GB2312" w:hint="eastAsia"/>
          <w:sz w:val="32"/>
          <w:szCs w:val="32"/>
        </w:rPr>
        <w:t>210</w:t>
      </w:r>
      <w:r w:rsidR="00FA54F0" w:rsidRPr="00FA54F0">
        <w:rPr>
          <w:rFonts w:eastAsia="仿宋_GB2312" w:hint="eastAsia"/>
          <w:sz w:val="32"/>
          <w:szCs w:val="32"/>
        </w:rPr>
        <w:t>件）。</w:t>
      </w:r>
      <w:r w:rsidR="00FA54F0" w:rsidRPr="00FA54F0">
        <w:rPr>
          <w:rFonts w:eastAsia="仿宋_GB2312" w:hint="eastAsia"/>
          <w:sz w:val="32"/>
          <w:szCs w:val="32"/>
        </w:rPr>
        <w:t>2023</w:t>
      </w:r>
      <w:r w:rsidR="00FA54F0" w:rsidRPr="00FA54F0">
        <w:rPr>
          <w:rFonts w:eastAsia="仿宋_GB2312" w:hint="eastAsia"/>
          <w:sz w:val="32"/>
          <w:szCs w:val="32"/>
        </w:rPr>
        <w:t>年行政处罚立案</w:t>
      </w:r>
      <w:r w:rsidR="00FA54F0" w:rsidRPr="00FA54F0">
        <w:rPr>
          <w:rFonts w:eastAsia="仿宋_GB2312" w:hint="eastAsia"/>
          <w:sz w:val="32"/>
          <w:szCs w:val="32"/>
        </w:rPr>
        <w:t>38</w:t>
      </w:r>
      <w:r w:rsidR="00FA54F0" w:rsidRPr="00FA54F0">
        <w:rPr>
          <w:rFonts w:eastAsia="仿宋_GB2312" w:hint="eastAsia"/>
          <w:sz w:val="32"/>
          <w:szCs w:val="32"/>
        </w:rPr>
        <w:t>件，审结</w:t>
      </w:r>
      <w:r w:rsidR="00FA54F0" w:rsidRPr="00FA54F0">
        <w:rPr>
          <w:rFonts w:eastAsia="仿宋_GB2312" w:hint="eastAsia"/>
          <w:sz w:val="32"/>
          <w:szCs w:val="32"/>
        </w:rPr>
        <w:t>28</w:t>
      </w:r>
      <w:r w:rsidR="00FA54F0" w:rsidRPr="00FA54F0">
        <w:rPr>
          <w:rFonts w:eastAsia="仿宋_GB2312" w:hint="eastAsia"/>
          <w:sz w:val="32"/>
          <w:szCs w:val="32"/>
        </w:rPr>
        <w:t>件，其中给予行政处罚</w:t>
      </w:r>
      <w:r w:rsidR="00FA54F0" w:rsidRPr="00FA54F0">
        <w:rPr>
          <w:rFonts w:eastAsia="仿宋_GB2312" w:hint="eastAsia"/>
          <w:sz w:val="32"/>
          <w:szCs w:val="32"/>
        </w:rPr>
        <w:t>16</w:t>
      </w:r>
      <w:r w:rsidR="00FA54F0" w:rsidRPr="00FA54F0">
        <w:rPr>
          <w:rFonts w:eastAsia="仿宋_GB2312" w:hint="eastAsia"/>
          <w:sz w:val="32"/>
          <w:szCs w:val="32"/>
        </w:rPr>
        <w:t>件。</w:t>
      </w:r>
      <w:r w:rsidR="0003025B" w:rsidRPr="0003025B">
        <w:rPr>
          <w:rFonts w:eastAsia="仿宋_GB2312" w:hint="eastAsia"/>
          <w:sz w:val="32"/>
          <w:szCs w:val="32"/>
        </w:rPr>
        <w:t>各基层人民调解组织共调解成功人民调解案件</w:t>
      </w:r>
      <w:r w:rsidR="0003025B" w:rsidRPr="0003025B">
        <w:rPr>
          <w:rFonts w:eastAsia="仿宋_GB2312" w:hint="eastAsia"/>
          <w:sz w:val="32"/>
          <w:szCs w:val="32"/>
        </w:rPr>
        <w:t>11993</w:t>
      </w:r>
      <w:r w:rsidR="0003025B" w:rsidRPr="0003025B">
        <w:rPr>
          <w:rFonts w:eastAsia="仿宋_GB2312" w:hint="eastAsia"/>
          <w:sz w:val="32"/>
          <w:szCs w:val="32"/>
        </w:rPr>
        <w:t>件，各部门调解成功行政调解案件</w:t>
      </w:r>
      <w:r w:rsidR="0003025B" w:rsidRPr="0003025B">
        <w:rPr>
          <w:rFonts w:eastAsia="仿宋_GB2312" w:hint="eastAsia"/>
          <w:sz w:val="32"/>
          <w:szCs w:val="32"/>
        </w:rPr>
        <w:t>55912</w:t>
      </w:r>
      <w:r w:rsidR="0003025B" w:rsidRPr="0003025B">
        <w:rPr>
          <w:rFonts w:eastAsia="仿宋_GB2312" w:hint="eastAsia"/>
          <w:sz w:val="32"/>
          <w:szCs w:val="32"/>
        </w:rPr>
        <w:t>件</w:t>
      </w:r>
      <w:r w:rsidR="0003025B">
        <w:rPr>
          <w:rFonts w:eastAsia="仿宋_GB2312" w:hint="eastAsia"/>
          <w:sz w:val="32"/>
          <w:szCs w:val="32"/>
        </w:rPr>
        <w:t>。</w:t>
      </w:r>
    </w:p>
    <w:p w:rsidR="00465181" w:rsidRDefault="0060746B">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2.产出</w:t>
      </w:r>
      <w:r>
        <w:rPr>
          <w:rFonts w:ascii="仿宋_GB2312" w:eastAsia="仿宋_GB2312" w:hAnsi="宋体" w:cs="宋体"/>
          <w:color w:val="000000"/>
          <w:kern w:val="0"/>
          <w:sz w:val="32"/>
          <w:szCs w:val="32"/>
        </w:rPr>
        <w:t>质量</w:t>
      </w:r>
    </w:p>
    <w:p w:rsidR="0003025B" w:rsidRDefault="0003025B">
      <w:pPr>
        <w:spacing w:line="600" w:lineRule="exact"/>
        <w:ind w:leftChars="50" w:left="105" w:firstLineChars="150" w:firstLine="480"/>
        <w:rPr>
          <w:rFonts w:ascii="仿宋_GB2312" w:eastAsia="仿宋_GB2312" w:hAnsi="宋体" w:cs="宋体"/>
          <w:color w:val="000000"/>
          <w:kern w:val="0"/>
          <w:sz w:val="32"/>
          <w:szCs w:val="32"/>
        </w:rPr>
      </w:pPr>
      <w:r w:rsidRPr="00993C4E">
        <w:rPr>
          <w:rFonts w:eastAsia="仿宋_GB2312"/>
          <w:sz w:val="32"/>
          <w:szCs w:val="32"/>
          <w:lang w:val="zh-CN"/>
        </w:rPr>
        <w:t>2023</w:t>
      </w:r>
      <w:r w:rsidRPr="00993C4E">
        <w:rPr>
          <w:rFonts w:eastAsia="仿宋_GB2312"/>
          <w:sz w:val="32"/>
          <w:szCs w:val="32"/>
          <w:lang w:val="zh-CN"/>
        </w:rPr>
        <w:t>年，我区司法行政系统紧紧围绕区委、区政府各项工作部署，坚持以党的二十大精神和习近平法治思想为指导，</w:t>
      </w:r>
      <w:r w:rsidRPr="00993C4E">
        <w:rPr>
          <w:rFonts w:eastAsia="仿宋_GB2312"/>
          <w:sz w:val="32"/>
          <w:szCs w:val="32"/>
        </w:rPr>
        <w:t>在统筹全面依法治区、深化法治政府建设、优化公共法律服务供给、维护社会安全稳定等方面统筹谋划、担当作为，</w:t>
      </w:r>
      <w:r w:rsidRPr="00993C4E">
        <w:rPr>
          <w:rFonts w:eastAsia="仿宋_GB2312"/>
          <w:sz w:val="32"/>
          <w:szCs w:val="32"/>
          <w:lang w:val="zh-CN"/>
        </w:rPr>
        <w:t>各项重点工作平稳有序推进，不断推动全面依法治区和司法行政工作高质量发展。</w:t>
      </w:r>
    </w:p>
    <w:p w:rsidR="00465181" w:rsidRDefault="0060746B">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3.产出</w:t>
      </w:r>
      <w:r>
        <w:rPr>
          <w:rFonts w:ascii="仿宋_GB2312" w:eastAsia="仿宋_GB2312" w:hAnsi="宋体" w:cs="宋体"/>
          <w:color w:val="000000"/>
          <w:kern w:val="0"/>
          <w:sz w:val="32"/>
          <w:szCs w:val="32"/>
        </w:rPr>
        <w:t>进度</w:t>
      </w:r>
    </w:p>
    <w:p w:rsidR="0003025B" w:rsidRDefault="0003025B">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仿宋" w:cs="仿宋" w:hint="eastAsia"/>
          <w:bCs/>
          <w:sz w:val="32"/>
          <w:szCs w:val="32"/>
        </w:rPr>
        <w:t>2023年，各预算单位根据预算申报内容执行相关项目，项目专款专用，资金拨付及预算调整均有完整的审批程序。</w:t>
      </w:r>
    </w:p>
    <w:p w:rsidR="0003025B" w:rsidRDefault="0060746B">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4.</w:t>
      </w:r>
      <w:r>
        <w:rPr>
          <w:rFonts w:ascii="仿宋_GB2312" w:eastAsia="仿宋_GB2312" w:hAnsi="宋体" w:cs="宋体" w:hint="eastAsia"/>
          <w:color w:val="000000"/>
          <w:kern w:val="0"/>
          <w:sz w:val="32"/>
          <w:szCs w:val="32"/>
        </w:rPr>
        <w:t>产出</w:t>
      </w:r>
      <w:r>
        <w:rPr>
          <w:rFonts w:ascii="仿宋_GB2312" w:eastAsia="仿宋_GB2312" w:hAnsi="宋体" w:cs="宋体"/>
          <w:color w:val="000000"/>
          <w:kern w:val="0"/>
          <w:sz w:val="32"/>
          <w:szCs w:val="32"/>
        </w:rPr>
        <w:t>成本</w:t>
      </w:r>
      <w:r>
        <w:rPr>
          <w:rFonts w:ascii="仿宋_GB2312" w:eastAsia="仿宋_GB2312" w:hAnsi="宋体" w:cs="宋体" w:hint="eastAsia"/>
          <w:color w:val="000000"/>
          <w:kern w:val="0"/>
          <w:sz w:val="32"/>
          <w:szCs w:val="32"/>
        </w:rPr>
        <w:t xml:space="preserve">   </w:t>
      </w:r>
    </w:p>
    <w:p w:rsidR="00465181" w:rsidRDefault="0003025B">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仿宋" w:cs="仿宋" w:hint="eastAsia"/>
          <w:bCs/>
          <w:sz w:val="32"/>
          <w:szCs w:val="32"/>
        </w:rPr>
        <w:t>各预算单位在预算执行过程中，能够遵守相关政策法规的要求，严格财政支出的成本控制，在执行中对偏差情况及时申报调整预算，提高了预算执行率，也进一步减少预算成本占用。</w:t>
      </w:r>
      <w:r w:rsidR="0060746B">
        <w:rPr>
          <w:rFonts w:ascii="仿宋_GB2312" w:eastAsia="仿宋_GB2312" w:hAnsi="宋体" w:cs="宋体" w:hint="eastAsia"/>
          <w:color w:val="000000"/>
          <w:kern w:val="0"/>
          <w:sz w:val="32"/>
          <w:szCs w:val="32"/>
        </w:rPr>
        <w:t xml:space="preserve">                                  </w:t>
      </w:r>
    </w:p>
    <w:p w:rsidR="00465181" w:rsidRDefault="0060746B">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（二）效果</w:t>
      </w:r>
      <w:r>
        <w:rPr>
          <w:rFonts w:ascii="楷体_GB2312" w:eastAsia="楷体_GB2312"/>
          <w:sz w:val="32"/>
          <w:szCs w:val="32"/>
        </w:rPr>
        <w:t>实现情况分析</w:t>
      </w:r>
    </w:p>
    <w:p w:rsidR="00465181" w:rsidRDefault="0060746B">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1.经济</w:t>
      </w:r>
      <w:r>
        <w:rPr>
          <w:rFonts w:ascii="仿宋_GB2312" w:eastAsia="仿宋_GB2312" w:hAnsi="宋体" w:cs="宋体"/>
          <w:color w:val="000000"/>
          <w:kern w:val="0"/>
          <w:sz w:val="32"/>
          <w:szCs w:val="32"/>
        </w:rPr>
        <w:t>效益</w:t>
      </w:r>
    </w:p>
    <w:p w:rsidR="00FA54F0" w:rsidRDefault="00FA54F0" w:rsidP="00FA54F0">
      <w:pPr>
        <w:pStyle w:val="a7"/>
        <w:ind w:firstLine="640"/>
        <w:rPr>
          <w:rFonts w:ascii="仿宋_GB2312" w:eastAsia="仿宋_GB2312" w:hAnsi="仿宋" w:cs="仿宋"/>
          <w:bCs/>
          <w:sz w:val="32"/>
          <w:szCs w:val="32"/>
        </w:rPr>
      </w:pPr>
      <w:r>
        <w:rPr>
          <w:rFonts w:ascii="仿宋_GB2312" w:eastAsia="仿宋_GB2312" w:hAnsi="仿宋" w:cs="仿宋" w:hint="eastAsia"/>
          <w:bCs/>
          <w:sz w:val="32"/>
          <w:szCs w:val="32"/>
        </w:rPr>
        <w:t>各预算单位的履职及2023年的工作任务不产生直接或间接的经济效益。</w:t>
      </w:r>
    </w:p>
    <w:p w:rsidR="00465181" w:rsidRDefault="0060746B">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2.社会效益</w:t>
      </w:r>
    </w:p>
    <w:p w:rsidR="00833C25" w:rsidRDefault="008D786A" w:rsidP="00833C25">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仿宋" w:cs="仿宋" w:hint="eastAsia"/>
          <w:bCs/>
          <w:sz w:val="32"/>
          <w:szCs w:val="32"/>
        </w:rPr>
        <w:t>通过各项目的设立与实施，很好的保障了我局</w:t>
      </w:r>
      <w:r w:rsidRPr="008D786A">
        <w:rPr>
          <w:rFonts w:ascii="仿宋_GB2312" w:eastAsia="仿宋_GB2312" w:hAnsi="宋体" w:cs="宋体" w:hint="eastAsia"/>
          <w:color w:val="000000"/>
          <w:kern w:val="0"/>
          <w:sz w:val="32"/>
          <w:szCs w:val="32"/>
        </w:rPr>
        <w:t>各部门、各事业单位的正常运转，推进</w:t>
      </w:r>
      <w:r w:rsidR="00833C25">
        <w:rPr>
          <w:rFonts w:ascii="仿宋_GB2312" w:eastAsia="仿宋_GB2312" w:hAnsi="宋体" w:cs="宋体" w:hint="eastAsia"/>
          <w:color w:val="000000"/>
          <w:kern w:val="0"/>
          <w:sz w:val="32"/>
          <w:szCs w:val="32"/>
        </w:rPr>
        <w:t>各项</w:t>
      </w:r>
      <w:r w:rsidRPr="008D786A">
        <w:rPr>
          <w:rFonts w:ascii="仿宋_GB2312" w:eastAsia="仿宋_GB2312" w:hAnsi="宋体" w:cs="宋体" w:hint="eastAsia"/>
          <w:color w:val="000000"/>
          <w:kern w:val="0"/>
          <w:sz w:val="32"/>
          <w:szCs w:val="32"/>
        </w:rPr>
        <w:t>工作有效开展。</w:t>
      </w:r>
      <w:r w:rsidR="00833C25" w:rsidRPr="00833C25">
        <w:rPr>
          <w:rFonts w:ascii="仿宋_GB2312" w:eastAsia="仿宋_GB2312" w:hAnsi="宋体" w:cs="宋体" w:hint="eastAsia"/>
          <w:color w:val="000000"/>
          <w:kern w:val="0"/>
          <w:sz w:val="32"/>
          <w:szCs w:val="32"/>
        </w:rPr>
        <w:t>坚持党建引领行业发展。开展“万名党员律师驻社区、人民满意我先行”活动，律所党组织与603个社区党委签订共建协议</w:t>
      </w:r>
      <w:r w:rsidR="00833C25">
        <w:rPr>
          <w:rFonts w:ascii="仿宋_GB2312" w:eastAsia="仿宋_GB2312" w:hAnsi="宋体" w:cs="宋体" w:hint="eastAsia"/>
          <w:color w:val="000000"/>
          <w:kern w:val="0"/>
          <w:sz w:val="32"/>
          <w:szCs w:val="32"/>
        </w:rPr>
        <w:t>；</w:t>
      </w:r>
      <w:r w:rsidR="00833C25" w:rsidRPr="00833C25">
        <w:rPr>
          <w:rFonts w:ascii="仿宋_GB2312" w:eastAsia="仿宋_GB2312" w:hAnsi="宋体" w:cs="宋体" w:hint="eastAsia"/>
          <w:color w:val="000000"/>
          <w:kern w:val="0"/>
          <w:sz w:val="32"/>
          <w:szCs w:val="32"/>
        </w:rPr>
        <w:t>加强社区矫正中心建设，全面推行 “5+6+43模式”。联合朝阳分局出台《关于在社区矫正和安置帮教工作中加强司法所与公安派出所衔接配合的意见》，加强两所衔接配合</w:t>
      </w:r>
      <w:r w:rsidR="00833C25">
        <w:rPr>
          <w:rFonts w:ascii="仿宋_GB2312" w:eastAsia="仿宋_GB2312" w:hAnsi="宋体" w:cs="宋体" w:hint="eastAsia"/>
          <w:color w:val="000000"/>
          <w:kern w:val="0"/>
          <w:sz w:val="32"/>
          <w:szCs w:val="32"/>
        </w:rPr>
        <w:t>；</w:t>
      </w:r>
      <w:r w:rsidR="00833C25" w:rsidRPr="00833C25">
        <w:rPr>
          <w:rFonts w:ascii="仿宋_GB2312" w:eastAsia="仿宋_GB2312" w:hAnsi="宋体" w:cs="宋体" w:hint="eastAsia"/>
          <w:color w:val="000000"/>
          <w:kern w:val="0"/>
          <w:sz w:val="32"/>
          <w:szCs w:val="32"/>
        </w:rPr>
        <w:t>持续深化复议改革。提升行政复议、行政应诉能力</w:t>
      </w:r>
      <w:r w:rsidR="00833C25">
        <w:rPr>
          <w:rFonts w:ascii="仿宋_GB2312" w:eastAsia="仿宋_GB2312" w:hAnsi="宋体" w:cs="宋体" w:hint="eastAsia"/>
          <w:color w:val="000000"/>
          <w:kern w:val="0"/>
          <w:sz w:val="32"/>
          <w:szCs w:val="32"/>
        </w:rPr>
        <w:t>；</w:t>
      </w:r>
      <w:r w:rsidR="00BB4844">
        <w:rPr>
          <w:rFonts w:ascii="仿宋_GB2312" w:eastAsia="仿宋_GB2312" w:hAnsi="宋体" w:cs="宋体" w:hint="eastAsia"/>
          <w:color w:val="000000"/>
          <w:kern w:val="0"/>
          <w:sz w:val="32"/>
          <w:szCs w:val="32"/>
        </w:rPr>
        <w:t>持续</w:t>
      </w:r>
      <w:r w:rsidR="00833C25" w:rsidRPr="00833C25">
        <w:rPr>
          <w:rFonts w:ascii="仿宋_GB2312" w:eastAsia="仿宋_GB2312" w:hAnsi="宋体" w:cs="宋体" w:hint="eastAsia"/>
          <w:color w:val="000000"/>
          <w:kern w:val="0"/>
          <w:sz w:val="32"/>
          <w:szCs w:val="32"/>
        </w:rPr>
        <w:t>推进法律援助工作有条不紊开展，提升律师工作积极性，高质量为受援人解决法律问题，不断满足群众日益增长的法律需求，维护社会公平正义和社会稳定</w:t>
      </w:r>
      <w:r w:rsidR="00BB4844">
        <w:rPr>
          <w:rFonts w:ascii="仿宋_GB2312" w:eastAsia="仿宋_GB2312" w:hAnsi="宋体" w:cs="宋体" w:hint="eastAsia"/>
          <w:color w:val="000000"/>
          <w:kern w:val="0"/>
          <w:sz w:val="32"/>
          <w:szCs w:val="32"/>
        </w:rPr>
        <w:t>；</w:t>
      </w:r>
      <w:r w:rsidR="00833C25" w:rsidRPr="00833C25">
        <w:rPr>
          <w:rFonts w:ascii="仿宋_GB2312" w:eastAsia="仿宋_GB2312" w:hAnsi="宋体" w:cs="宋体" w:hint="eastAsia"/>
          <w:color w:val="000000"/>
          <w:kern w:val="0"/>
          <w:sz w:val="32"/>
          <w:szCs w:val="32"/>
        </w:rPr>
        <w:t>发挥律师专业优势，为维护社会稳定、构建和谐社会发挥更大作用</w:t>
      </w:r>
      <w:r w:rsidR="00BB4844">
        <w:rPr>
          <w:rFonts w:ascii="仿宋_GB2312" w:eastAsia="仿宋_GB2312" w:hAnsi="宋体" w:cs="宋体" w:hint="eastAsia"/>
          <w:color w:val="000000"/>
          <w:kern w:val="0"/>
          <w:sz w:val="32"/>
          <w:szCs w:val="32"/>
        </w:rPr>
        <w:t>；</w:t>
      </w:r>
      <w:r w:rsidR="00BB4844" w:rsidRPr="00BB4844">
        <w:rPr>
          <w:rFonts w:ascii="仿宋_GB2312" w:eastAsia="仿宋_GB2312" w:hAnsi="宋体" w:cs="宋体" w:hint="eastAsia"/>
          <w:color w:val="000000"/>
          <w:kern w:val="0"/>
          <w:sz w:val="32"/>
          <w:szCs w:val="32"/>
        </w:rPr>
        <w:t>做好合法性审查</w:t>
      </w:r>
      <w:r w:rsidR="00BB4844">
        <w:rPr>
          <w:rFonts w:ascii="仿宋_GB2312" w:eastAsia="仿宋_GB2312" w:hAnsi="宋体" w:cs="宋体" w:hint="eastAsia"/>
          <w:color w:val="000000"/>
          <w:kern w:val="0"/>
          <w:sz w:val="32"/>
          <w:szCs w:val="32"/>
        </w:rPr>
        <w:t>，</w:t>
      </w:r>
      <w:r w:rsidR="00BB4844" w:rsidRPr="00BB4844">
        <w:rPr>
          <w:rFonts w:ascii="仿宋_GB2312" w:eastAsia="仿宋_GB2312" w:hAnsi="宋体" w:cs="宋体" w:hint="eastAsia"/>
          <w:color w:val="000000"/>
          <w:kern w:val="0"/>
          <w:sz w:val="32"/>
          <w:szCs w:val="32"/>
        </w:rPr>
        <w:t>深化法律顾问制度</w:t>
      </w:r>
      <w:r w:rsidR="00BB4844">
        <w:rPr>
          <w:rFonts w:ascii="仿宋_GB2312" w:eastAsia="仿宋_GB2312" w:hAnsi="宋体" w:cs="宋体" w:hint="eastAsia"/>
          <w:color w:val="000000"/>
          <w:kern w:val="0"/>
          <w:sz w:val="32"/>
          <w:szCs w:val="32"/>
        </w:rPr>
        <w:t>，</w:t>
      </w:r>
      <w:r w:rsidR="00BB4844" w:rsidRPr="00BB4844">
        <w:rPr>
          <w:rFonts w:ascii="仿宋_GB2312" w:eastAsia="仿宋_GB2312" w:hAnsi="宋体" w:cs="宋体" w:hint="eastAsia"/>
          <w:color w:val="000000"/>
          <w:kern w:val="0"/>
          <w:sz w:val="32"/>
          <w:szCs w:val="32"/>
        </w:rPr>
        <w:t>服务依法科学决策</w:t>
      </w:r>
      <w:r w:rsidR="00BB4844">
        <w:rPr>
          <w:rFonts w:ascii="仿宋_GB2312" w:eastAsia="仿宋_GB2312" w:hAnsi="宋体" w:cs="宋体" w:hint="eastAsia"/>
          <w:color w:val="000000"/>
          <w:kern w:val="0"/>
          <w:sz w:val="32"/>
          <w:szCs w:val="32"/>
        </w:rPr>
        <w:t>；</w:t>
      </w:r>
      <w:r w:rsidR="0014314B">
        <w:rPr>
          <w:rFonts w:ascii="仿宋_GB2312" w:eastAsia="仿宋_GB2312" w:hAnsi="宋体" w:cs="宋体" w:hint="eastAsia"/>
          <w:color w:val="000000"/>
          <w:kern w:val="0"/>
          <w:sz w:val="32"/>
          <w:szCs w:val="32"/>
        </w:rPr>
        <w:t>强化普法责任制落实，</w:t>
      </w:r>
      <w:r w:rsidR="0014314B" w:rsidRPr="0014314B">
        <w:rPr>
          <w:rFonts w:ascii="仿宋_GB2312" w:eastAsia="仿宋_GB2312" w:hAnsi="宋体" w:cs="宋体" w:hint="eastAsia"/>
          <w:color w:val="000000"/>
          <w:kern w:val="0"/>
          <w:sz w:val="32"/>
          <w:szCs w:val="32"/>
        </w:rPr>
        <w:t>强化重点领域普法</w:t>
      </w:r>
      <w:r w:rsidR="0014314B">
        <w:rPr>
          <w:rFonts w:ascii="仿宋_GB2312" w:eastAsia="仿宋_GB2312" w:hAnsi="宋体" w:cs="宋体" w:hint="eastAsia"/>
          <w:color w:val="000000"/>
          <w:kern w:val="0"/>
          <w:sz w:val="32"/>
          <w:szCs w:val="32"/>
        </w:rPr>
        <w:t>，</w:t>
      </w:r>
      <w:r w:rsidR="00833C25" w:rsidRPr="00833C25">
        <w:rPr>
          <w:rFonts w:ascii="仿宋_GB2312" w:eastAsia="仿宋_GB2312" w:hAnsi="宋体" w:cs="宋体" w:hint="eastAsia"/>
          <w:color w:val="000000"/>
          <w:kern w:val="0"/>
          <w:sz w:val="32"/>
          <w:szCs w:val="32"/>
        </w:rPr>
        <w:t>不断提升广大干部群众的法律意识和法律素质，提升基层普法宣传员的政治素质和业务素质，提高法治宣传教育的针对性和实效性，进一步增强法治宣传教育的吸引力、感染力和影响力。</w:t>
      </w:r>
    </w:p>
    <w:p w:rsidR="00465181" w:rsidRDefault="0060746B">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3.环境效益</w:t>
      </w:r>
    </w:p>
    <w:p w:rsidR="008D786A" w:rsidRPr="00FA54F0" w:rsidRDefault="00FA54F0" w:rsidP="00FA54F0">
      <w:pPr>
        <w:pStyle w:val="a7"/>
        <w:ind w:firstLine="640"/>
        <w:rPr>
          <w:rFonts w:ascii="仿宋_GB2312" w:eastAsia="仿宋_GB2312" w:hAnsi="宋体" w:cs="宋体"/>
          <w:color w:val="000000"/>
          <w:kern w:val="0"/>
          <w:sz w:val="32"/>
          <w:szCs w:val="32"/>
        </w:rPr>
      </w:pPr>
      <w:r>
        <w:rPr>
          <w:rFonts w:ascii="仿宋_GB2312" w:eastAsia="仿宋_GB2312" w:hAnsi="仿宋" w:cs="仿宋" w:hint="eastAsia"/>
          <w:bCs/>
          <w:sz w:val="32"/>
          <w:szCs w:val="32"/>
        </w:rPr>
        <w:t>各预算单位的履职及2023年的工作任务不产生直接或间接的环境效益。</w:t>
      </w:r>
    </w:p>
    <w:p w:rsidR="00465181" w:rsidRDefault="0060746B">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4.可持续</w:t>
      </w:r>
      <w:r>
        <w:rPr>
          <w:rFonts w:ascii="仿宋_GB2312" w:eastAsia="仿宋_GB2312" w:hAnsi="宋体" w:cs="宋体"/>
          <w:color w:val="000000"/>
          <w:kern w:val="0"/>
          <w:sz w:val="32"/>
          <w:szCs w:val="32"/>
        </w:rPr>
        <w:t>性影响</w:t>
      </w:r>
    </w:p>
    <w:p w:rsidR="008D786A" w:rsidRDefault="008D786A" w:rsidP="008D786A">
      <w:pPr>
        <w:spacing w:line="600" w:lineRule="exact"/>
        <w:ind w:leftChars="50" w:left="105" w:firstLineChars="150" w:firstLine="480"/>
        <w:rPr>
          <w:rFonts w:ascii="仿宋_GB2312" w:eastAsia="仿宋_GB2312" w:hAnsi="宋体" w:cs="宋体"/>
          <w:color w:val="000000"/>
          <w:kern w:val="0"/>
          <w:sz w:val="32"/>
          <w:szCs w:val="32"/>
        </w:rPr>
      </w:pPr>
      <w:r w:rsidRPr="008D786A">
        <w:rPr>
          <w:rFonts w:ascii="仿宋_GB2312" w:eastAsia="仿宋_GB2312" w:hAnsi="宋体" w:cs="宋体" w:hint="eastAsia"/>
          <w:color w:val="000000"/>
          <w:kern w:val="0"/>
          <w:sz w:val="32"/>
          <w:szCs w:val="32"/>
        </w:rPr>
        <w:t>持续开展区级法治政府建设评估及示范项目创建工作，制发《关于建立朝阳区街乡“法治帮扶”机制的工作方案》，建立基层“法治帮扶”工作机制，推动实现法治政府建设“四提升一下降”工作目标。</w:t>
      </w:r>
      <w:r w:rsidR="00FA54F0" w:rsidRPr="00FA54F0">
        <w:rPr>
          <w:rFonts w:ascii="仿宋_GB2312" w:eastAsia="仿宋_GB2312" w:hAnsi="宋体" w:cs="宋体" w:hint="eastAsia"/>
          <w:color w:val="000000"/>
          <w:kern w:val="0"/>
          <w:sz w:val="32"/>
          <w:szCs w:val="32"/>
        </w:rPr>
        <w:t>在全市率先开发建设智慧普法绩效信息系统，实现了普法考核任务动态监测、科学考评，客观评价各单位普法责任制落实情况。</w:t>
      </w:r>
      <w:r w:rsidR="0014314B" w:rsidRPr="0014314B">
        <w:rPr>
          <w:rFonts w:ascii="仿宋_GB2312" w:eastAsia="仿宋_GB2312" w:hAnsi="宋体" w:cs="宋体" w:hint="eastAsia"/>
          <w:color w:val="000000"/>
          <w:kern w:val="0"/>
          <w:sz w:val="32"/>
          <w:szCs w:val="32"/>
        </w:rPr>
        <w:t>三级实体平台（室）接待各类法律服务咨询20.6万余人次。建立“一网两翼三支撑”的工作模式，全力打造朝阳区法律援助民心品牌，援助律师队伍不断壮大，法律援助质量不断提高，群众法治观念和维权意识明显增强</w:t>
      </w:r>
      <w:r w:rsidR="0014314B">
        <w:rPr>
          <w:rFonts w:ascii="仿宋_GB2312" w:eastAsia="仿宋_GB2312" w:hAnsi="宋体" w:cs="宋体" w:hint="eastAsia"/>
          <w:color w:val="000000"/>
          <w:kern w:val="0"/>
          <w:sz w:val="32"/>
          <w:szCs w:val="32"/>
        </w:rPr>
        <w:t>。</w:t>
      </w:r>
    </w:p>
    <w:p w:rsidR="00465181" w:rsidRDefault="0060746B">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5.服务对象</w:t>
      </w:r>
      <w:r>
        <w:rPr>
          <w:rFonts w:ascii="仿宋_GB2312" w:eastAsia="仿宋_GB2312" w:hAnsi="宋体" w:cs="宋体"/>
          <w:color w:val="000000"/>
          <w:kern w:val="0"/>
          <w:sz w:val="32"/>
          <w:szCs w:val="32"/>
        </w:rPr>
        <w:t>满意度</w:t>
      </w:r>
    </w:p>
    <w:p w:rsidR="00FA54F0" w:rsidRPr="0014314B" w:rsidRDefault="00E879CC" w:rsidP="0014314B">
      <w:pPr>
        <w:pStyle w:val="1"/>
        <w:spacing w:line="560" w:lineRule="exact"/>
        <w:ind w:firstLineChars="0"/>
        <w:rPr>
          <w:rFonts w:ascii="Times New Roman" w:eastAsia="仿宋_GB2312" w:hAnsi="Times New Roman" w:cs="Times New Roman"/>
        </w:rPr>
      </w:pPr>
      <w:r>
        <w:rPr>
          <w:rFonts w:ascii="仿宋_GB2312" w:eastAsia="仿宋_GB2312" w:hAnsi="仿宋" w:cs="仿宋" w:hint="eastAsia"/>
          <w:bCs/>
        </w:rPr>
        <w:t>本部门针对法律援助业务经费等多个项目开展了满意度调查，</w:t>
      </w:r>
      <w:r w:rsidR="00FA54F0" w:rsidRPr="00993C4E">
        <w:rPr>
          <w:rFonts w:ascii="Times New Roman" w:eastAsia="仿宋_GB2312" w:hAnsi="Times New Roman" w:cs="Times New Roman"/>
        </w:rPr>
        <w:t>“</w:t>
      </w:r>
      <w:r w:rsidR="00FA54F0" w:rsidRPr="00993C4E">
        <w:rPr>
          <w:rFonts w:ascii="Times New Roman" w:eastAsia="仿宋_GB2312" w:hAnsi="Times New Roman" w:cs="Times New Roman"/>
        </w:rPr>
        <w:t>七有</w:t>
      </w:r>
      <w:r w:rsidR="00FA54F0" w:rsidRPr="00993C4E">
        <w:rPr>
          <w:rFonts w:ascii="Times New Roman" w:eastAsia="仿宋_GB2312" w:hAnsi="Times New Roman" w:cs="Times New Roman"/>
        </w:rPr>
        <w:t>”“</w:t>
      </w:r>
      <w:r w:rsidR="00FA54F0" w:rsidRPr="00993C4E">
        <w:rPr>
          <w:rFonts w:ascii="Times New Roman" w:eastAsia="仿宋_GB2312" w:hAnsi="Times New Roman" w:cs="Times New Roman"/>
        </w:rPr>
        <w:t>五性</w:t>
      </w:r>
      <w:r w:rsidR="00FA54F0" w:rsidRPr="00993C4E">
        <w:rPr>
          <w:rFonts w:ascii="Times New Roman" w:eastAsia="仿宋_GB2312" w:hAnsi="Times New Roman" w:cs="Times New Roman"/>
        </w:rPr>
        <w:t>”</w:t>
      </w:r>
      <w:r w:rsidR="00FA54F0" w:rsidRPr="00993C4E">
        <w:rPr>
          <w:rFonts w:ascii="Times New Roman" w:eastAsia="仿宋_GB2312" w:hAnsi="Times New Roman" w:cs="Times New Roman"/>
        </w:rPr>
        <w:t>法律咨询</w:t>
      </w:r>
      <w:r w:rsidR="00FA54F0" w:rsidRPr="00993C4E">
        <w:rPr>
          <w:rFonts w:ascii="Times New Roman" w:eastAsia="仿宋_GB2312" w:hAnsi="Times New Roman" w:cs="Times New Roman"/>
        </w:rPr>
        <w:t>95956</w:t>
      </w:r>
      <w:r w:rsidR="00FA54F0" w:rsidRPr="00993C4E">
        <w:rPr>
          <w:rFonts w:ascii="Times New Roman" w:eastAsia="仿宋_GB2312" w:hAnsi="Times New Roman" w:cs="Times New Roman"/>
        </w:rPr>
        <w:t>人次，</w:t>
      </w:r>
      <w:r w:rsidR="00FA54F0" w:rsidRPr="00993C4E">
        <w:rPr>
          <w:rFonts w:ascii="Times New Roman" w:eastAsia="仿宋_GB2312" w:hAnsi="Times New Roman" w:cs="Times New Roman"/>
        </w:rPr>
        <w:t>12348</w:t>
      </w:r>
      <w:r w:rsidR="00FA54F0" w:rsidRPr="00993C4E">
        <w:rPr>
          <w:rFonts w:ascii="Times New Roman" w:eastAsia="仿宋_GB2312" w:hAnsi="Times New Roman" w:cs="Times New Roman"/>
        </w:rPr>
        <w:t>热线解答法律咨询</w:t>
      </w:r>
      <w:r w:rsidR="00FA54F0" w:rsidRPr="00993C4E">
        <w:rPr>
          <w:rFonts w:ascii="Times New Roman" w:eastAsia="仿宋_GB2312" w:hAnsi="Times New Roman" w:cs="Times New Roman"/>
        </w:rPr>
        <w:t>16399</w:t>
      </w:r>
      <w:r w:rsidR="00FA54F0" w:rsidRPr="00993C4E">
        <w:rPr>
          <w:rFonts w:ascii="Times New Roman" w:eastAsia="仿宋_GB2312" w:hAnsi="Times New Roman" w:cs="Times New Roman"/>
        </w:rPr>
        <w:t>人次，法律咨询满意率全市排名</w:t>
      </w:r>
      <w:r w:rsidR="00FA54F0">
        <w:rPr>
          <w:rFonts w:ascii="Times New Roman" w:eastAsia="仿宋_GB2312" w:hAnsi="Times New Roman" w:cs="Times New Roman" w:hint="eastAsia"/>
        </w:rPr>
        <w:t>第二</w:t>
      </w:r>
      <w:r w:rsidR="00FA54F0" w:rsidRPr="00993C4E">
        <w:rPr>
          <w:rFonts w:ascii="Times New Roman" w:eastAsia="仿宋_GB2312" w:hAnsi="Times New Roman" w:cs="Times New Roman"/>
        </w:rPr>
        <w:t>。</w:t>
      </w:r>
    </w:p>
    <w:p w:rsidR="00465181" w:rsidRDefault="0060746B">
      <w:pPr>
        <w:spacing w:line="600" w:lineRule="exact"/>
        <w:ind w:leftChars="50" w:left="105" w:firstLineChars="150" w:firstLine="480"/>
        <w:rPr>
          <w:rFonts w:ascii="黑体" w:eastAsia="黑体" w:hAnsi="黑体" w:cs="宋体"/>
          <w:color w:val="000000"/>
          <w:kern w:val="0"/>
          <w:sz w:val="32"/>
          <w:szCs w:val="32"/>
        </w:rPr>
      </w:pPr>
      <w:r>
        <w:rPr>
          <w:rFonts w:ascii="黑体" w:eastAsia="黑体" w:hAnsi="黑体" w:cs="宋体" w:hint="eastAsia"/>
          <w:color w:val="000000"/>
          <w:kern w:val="0"/>
          <w:sz w:val="32"/>
          <w:szCs w:val="32"/>
        </w:rPr>
        <w:t>四</w:t>
      </w:r>
      <w:r>
        <w:rPr>
          <w:rFonts w:ascii="黑体" w:eastAsia="黑体" w:hAnsi="黑体" w:cs="宋体"/>
          <w:color w:val="000000"/>
          <w:kern w:val="0"/>
          <w:sz w:val="32"/>
          <w:szCs w:val="32"/>
        </w:rPr>
        <w:t>、预算管理</w:t>
      </w:r>
      <w:r>
        <w:rPr>
          <w:rFonts w:ascii="黑体" w:eastAsia="黑体" w:hAnsi="黑体" w:cs="宋体" w:hint="eastAsia"/>
          <w:color w:val="000000"/>
          <w:kern w:val="0"/>
          <w:sz w:val="32"/>
          <w:szCs w:val="32"/>
        </w:rPr>
        <w:t>情况分</w:t>
      </w:r>
      <w:r>
        <w:rPr>
          <w:rFonts w:ascii="黑体" w:eastAsia="黑体" w:hAnsi="黑体" w:cs="宋体"/>
          <w:color w:val="000000"/>
          <w:kern w:val="0"/>
          <w:sz w:val="32"/>
          <w:szCs w:val="32"/>
        </w:rPr>
        <w:t>析</w:t>
      </w:r>
    </w:p>
    <w:p w:rsidR="00465181" w:rsidRDefault="0060746B">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（一）财务管理</w:t>
      </w:r>
    </w:p>
    <w:p w:rsidR="00465181" w:rsidRDefault="0060746B">
      <w:pPr>
        <w:spacing w:line="600" w:lineRule="exact"/>
        <w:ind w:leftChars="50" w:left="105" w:firstLineChars="150" w:firstLine="480"/>
        <w:rPr>
          <w:rFonts w:ascii="仿宋_GB2312" w:eastAsia="仿宋_GB2312" w:hAnsi="宋体" w:cs="宋体"/>
          <w:color w:val="000000"/>
          <w:kern w:val="0"/>
          <w:sz w:val="32"/>
          <w:szCs w:val="32"/>
        </w:rPr>
      </w:pPr>
      <w:r w:rsidRPr="008B0B4D">
        <w:rPr>
          <w:rFonts w:ascii="仿宋_GB2312" w:eastAsia="仿宋_GB2312" w:hAnsi="宋体" w:cs="宋体" w:hint="eastAsia"/>
          <w:color w:val="000000"/>
          <w:kern w:val="0"/>
          <w:sz w:val="32"/>
          <w:szCs w:val="32"/>
        </w:rPr>
        <w:t>1.财务</w:t>
      </w:r>
      <w:r w:rsidRPr="008B0B4D">
        <w:rPr>
          <w:rFonts w:ascii="仿宋_GB2312" w:eastAsia="仿宋_GB2312" w:hAnsi="宋体" w:cs="宋体"/>
          <w:color w:val="000000"/>
          <w:kern w:val="0"/>
          <w:sz w:val="32"/>
          <w:szCs w:val="32"/>
        </w:rPr>
        <w:t>管理制度健全性</w:t>
      </w:r>
    </w:p>
    <w:p w:rsidR="002D70D5" w:rsidRDefault="008B0B4D" w:rsidP="008B0B4D">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严格执行《政府会计准则》，按照</w:t>
      </w:r>
      <w:r w:rsidRPr="008B0B4D">
        <w:rPr>
          <w:rFonts w:ascii="仿宋_GB2312" w:eastAsia="仿宋_GB2312" w:hAnsi="宋体" w:cs="宋体" w:hint="eastAsia"/>
          <w:color w:val="000000"/>
          <w:kern w:val="0"/>
          <w:sz w:val="32"/>
          <w:szCs w:val="32"/>
        </w:rPr>
        <w:t>财政部关于印发《行政事业单位内部控制规范（试行）》（财会【2012】21号）、《关于全面推进行政事业单位内部控制建设的指导意见》（财务[2015]24号）等文件，</w:t>
      </w:r>
      <w:r>
        <w:rPr>
          <w:rFonts w:ascii="仿宋_GB2312" w:eastAsia="仿宋_GB2312" w:hAnsi="宋体" w:cs="宋体" w:hint="eastAsia"/>
          <w:color w:val="000000"/>
          <w:kern w:val="0"/>
          <w:sz w:val="32"/>
          <w:szCs w:val="32"/>
        </w:rPr>
        <w:t>制定《</w:t>
      </w:r>
      <w:r w:rsidR="004815D3" w:rsidRPr="004815D3">
        <w:rPr>
          <w:rFonts w:ascii="仿宋_GB2312" w:eastAsia="仿宋_GB2312" w:hAnsi="宋体" w:cs="宋体" w:hint="eastAsia"/>
          <w:color w:val="000000"/>
          <w:kern w:val="0"/>
          <w:sz w:val="32"/>
          <w:szCs w:val="32"/>
        </w:rPr>
        <w:t>北京市朝阳区司法局预算管理规定</w:t>
      </w:r>
      <w:r w:rsidR="004815D3">
        <w:rPr>
          <w:rFonts w:ascii="仿宋_GB2312" w:eastAsia="仿宋_GB2312" w:hAnsi="宋体" w:cs="宋体" w:hint="eastAsia"/>
          <w:color w:val="000000"/>
          <w:kern w:val="0"/>
          <w:sz w:val="32"/>
          <w:szCs w:val="32"/>
        </w:rPr>
        <w:t>》 《</w:t>
      </w:r>
      <w:r w:rsidR="004815D3" w:rsidRPr="004815D3">
        <w:rPr>
          <w:rFonts w:ascii="仿宋_GB2312" w:eastAsia="仿宋_GB2312" w:hAnsi="宋体" w:cs="宋体" w:hint="eastAsia"/>
          <w:color w:val="000000"/>
          <w:kern w:val="0"/>
          <w:sz w:val="32"/>
          <w:szCs w:val="32"/>
        </w:rPr>
        <w:t>北京市朝阳区司法局资金支出管理办法（修订）</w:t>
      </w:r>
      <w:r w:rsidR="004815D3">
        <w:rPr>
          <w:rFonts w:ascii="仿宋_GB2312" w:eastAsia="仿宋_GB2312" w:hAnsi="宋体" w:cs="宋体" w:hint="eastAsia"/>
          <w:color w:val="000000"/>
          <w:kern w:val="0"/>
          <w:sz w:val="32"/>
          <w:szCs w:val="32"/>
        </w:rPr>
        <w:t>》 《</w:t>
      </w:r>
      <w:r w:rsidR="004815D3" w:rsidRPr="004815D3">
        <w:rPr>
          <w:rFonts w:ascii="仿宋_GB2312" w:eastAsia="仿宋_GB2312" w:hAnsi="宋体" w:cs="宋体" w:hint="eastAsia"/>
          <w:color w:val="000000"/>
          <w:kern w:val="0"/>
          <w:sz w:val="32"/>
          <w:szCs w:val="32"/>
        </w:rPr>
        <w:t>北京市朝阳区司法局内部控制风险评估工作规定（试行）</w:t>
      </w:r>
      <w:r w:rsidR="004815D3">
        <w:rPr>
          <w:rFonts w:ascii="仿宋_GB2312" w:eastAsia="仿宋_GB2312" w:hAnsi="宋体" w:cs="宋体" w:hint="eastAsia"/>
          <w:color w:val="000000"/>
          <w:kern w:val="0"/>
          <w:sz w:val="32"/>
          <w:szCs w:val="32"/>
        </w:rPr>
        <w:t>》等制度，</w:t>
      </w:r>
      <w:r w:rsidRPr="008B0B4D">
        <w:rPr>
          <w:rFonts w:ascii="仿宋_GB2312" w:eastAsia="仿宋_GB2312" w:hAnsi="宋体" w:cs="宋体" w:hint="eastAsia"/>
          <w:color w:val="000000"/>
          <w:kern w:val="0"/>
          <w:sz w:val="32"/>
          <w:szCs w:val="32"/>
        </w:rPr>
        <w:t>确保本单位经济和业务活动合法合规，资产安全和使用有效，编报的财务信息真实完整</w:t>
      </w:r>
      <w:r>
        <w:rPr>
          <w:rFonts w:ascii="仿宋_GB2312" w:eastAsia="仿宋_GB2312" w:hAnsi="宋体" w:cs="宋体" w:hint="eastAsia"/>
          <w:color w:val="000000"/>
          <w:kern w:val="0"/>
          <w:sz w:val="32"/>
          <w:szCs w:val="32"/>
        </w:rPr>
        <w:t>。</w:t>
      </w:r>
    </w:p>
    <w:p w:rsidR="00465181" w:rsidRDefault="0060746B">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2.资金使用合规性</w:t>
      </w:r>
      <w:r>
        <w:rPr>
          <w:rFonts w:ascii="仿宋_GB2312" w:eastAsia="仿宋_GB2312" w:hAnsi="宋体" w:cs="宋体"/>
          <w:color w:val="000000"/>
          <w:kern w:val="0"/>
          <w:sz w:val="32"/>
          <w:szCs w:val="32"/>
        </w:rPr>
        <w:t>和安全性</w:t>
      </w:r>
    </w:p>
    <w:p w:rsidR="004C3827" w:rsidRPr="004C3827" w:rsidRDefault="004C3827" w:rsidP="004C3827">
      <w:pPr>
        <w:pStyle w:val="a7"/>
        <w:ind w:firstLine="640"/>
        <w:rPr>
          <w:rFonts w:ascii="仿宋_GB2312" w:eastAsia="仿宋_GB2312" w:hAnsi="仿宋" w:cs="仿宋"/>
          <w:bCs/>
          <w:sz w:val="32"/>
          <w:szCs w:val="32"/>
        </w:rPr>
      </w:pPr>
      <w:r>
        <w:rPr>
          <w:rFonts w:ascii="仿宋_GB2312" w:eastAsia="仿宋_GB2312" w:hAnsi="仿宋" w:cs="仿宋" w:hint="eastAsia"/>
          <w:bCs/>
          <w:sz w:val="32"/>
          <w:szCs w:val="32"/>
        </w:rPr>
        <w:t>在2023年部门预算管理中，项目能够将厉行节约与部门预算管理相结合，从严从紧编制预算，严格控制“三公经费”等一般性支出，通过加大执行环节控制，提高预算资金使用的合规性和安全性，严格按照部门预算批复执行，坚持统筹兼顾、指标控制、从严考核的原则，紧紧围绕部门发展需要确定基本支出和项目支出预算，严格执行专项资金管理制度，不挪用和挤占项目资金，确保资金使用安全。严格履行“三重一大”程序，对属于政府采购项目的支出，严格履行政府采购程序，确保资金使用的安全性和合规性。</w:t>
      </w:r>
    </w:p>
    <w:p w:rsidR="00465181" w:rsidRDefault="0060746B">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会计</w:t>
      </w:r>
      <w:r>
        <w:rPr>
          <w:rFonts w:ascii="仿宋_GB2312" w:eastAsia="仿宋_GB2312" w:hAnsi="宋体" w:cs="宋体"/>
          <w:color w:val="000000"/>
          <w:kern w:val="0"/>
          <w:sz w:val="32"/>
          <w:szCs w:val="32"/>
        </w:rPr>
        <w:t>基础信息完善性</w:t>
      </w:r>
    </w:p>
    <w:p w:rsidR="004C3827" w:rsidRPr="004C3827" w:rsidRDefault="004C3827" w:rsidP="004C3827">
      <w:pPr>
        <w:pStyle w:val="a7"/>
        <w:ind w:firstLine="640"/>
        <w:rPr>
          <w:rFonts w:ascii="仿宋_GB2312" w:eastAsia="仿宋_GB2312" w:hAnsi="宋体" w:cs="宋体"/>
          <w:color w:val="000000"/>
          <w:kern w:val="0"/>
          <w:sz w:val="32"/>
          <w:szCs w:val="32"/>
        </w:rPr>
      </w:pPr>
      <w:r>
        <w:rPr>
          <w:rFonts w:ascii="仿宋_GB2312" w:eastAsia="仿宋_GB2312" w:hAnsi="仿宋" w:cs="仿宋" w:hint="eastAsia"/>
          <w:bCs/>
          <w:sz w:val="32"/>
          <w:szCs w:val="32"/>
        </w:rPr>
        <w:t>加强会计核算基本工作，保证会计资料准确、完整，部门基础信息管理较好。预算资金的使用与相关的预算财务管理制度相符，同时，符合国家财经法规和财务管理制度规定，以及有关专项资金管理办法的规定。根据财政局关于做好部门预决算公开的相关要求，应将预算信息及时公开，本部门及所属事业单位均及时并完整的向社会公开部门的预决算信息。</w:t>
      </w:r>
    </w:p>
    <w:p w:rsidR="00465181" w:rsidRDefault="0060746B">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（二）资产管理</w:t>
      </w:r>
    </w:p>
    <w:p w:rsidR="002D70D5" w:rsidRPr="002D70D5" w:rsidRDefault="002D70D5" w:rsidP="002D70D5">
      <w:pPr>
        <w:autoSpaceDE w:val="0"/>
        <w:autoSpaceDN w:val="0"/>
        <w:adjustRightInd w:val="0"/>
        <w:spacing w:line="360" w:lineRule="auto"/>
        <w:ind w:firstLineChars="200" w:firstLine="640"/>
        <w:rPr>
          <w:rFonts w:ascii="仿宋_GB2312" w:eastAsia="仿宋_GB2312" w:cs="宋体"/>
          <w:color w:val="000000" w:themeColor="text1"/>
          <w:sz w:val="32"/>
          <w:szCs w:val="32"/>
        </w:rPr>
      </w:pPr>
      <w:r w:rsidRPr="00571D7F">
        <w:rPr>
          <w:rFonts w:ascii="仿宋_GB2312" w:eastAsia="仿宋_GB2312" w:cs="宋体" w:hint="eastAsia"/>
          <w:color w:val="000000" w:themeColor="text1"/>
          <w:sz w:val="32"/>
          <w:szCs w:val="32"/>
        </w:rPr>
        <w:t>根据《政府会计准则》、《朝阳区行政事业单位国有资产处置管理办法的通知》等对固定资产定期盘点，根据盘点结果完善固定资产管理系统数据，根据固定资产管理的实际情况，按时进行购置、管理、报废等工作。</w:t>
      </w:r>
      <w:r w:rsidRPr="00571D7F">
        <w:rPr>
          <w:rFonts w:ascii="仿宋_GB2312" w:eastAsia="仿宋_GB2312" w:cs="宋体"/>
          <w:color w:val="000000" w:themeColor="text1"/>
          <w:sz w:val="32"/>
          <w:szCs w:val="32"/>
        </w:rPr>
        <w:t xml:space="preserve"> </w:t>
      </w:r>
    </w:p>
    <w:p w:rsidR="00465181" w:rsidRDefault="0060746B">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（三）绩效</w:t>
      </w:r>
      <w:r>
        <w:rPr>
          <w:rFonts w:ascii="楷体_GB2312" w:eastAsia="楷体_GB2312"/>
          <w:sz w:val="32"/>
          <w:szCs w:val="32"/>
        </w:rPr>
        <w:t>管理</w:t>
      </w:r>
    </w:p>
    <w:p w:rsidR="002D70D5" w:rsidRPr="002D70D5" w:rsidRDefault="002D70D5" w:rsidP="002D70D5">
      <w:pPr>
        <w:spacing w:line="600" w:lineRule="exact"/>
        <w:ind w:leftChars="50" w:left="105" w:firstLineChars="200" w:firstLine="640"/>
        <w:rPr>
          <w:rFonts w:ascii="仿宋_GB2312" w:eastAsia="仿宋_GB2312" w:cs="宋体"/>
          <w:sz w:val="32"/>
          <w:szCs w:val="32"/>
        </w:rPr>
      </w:pPr>
      <w:r w:rsidRPr="005811F5">
        <w:rPr>
          <w:rFonts w:ascii="仿宋_GB2312" w:eastAsia="仿宋_GB2312" w:cs="宋体" w:hint="eastAsia"/>
          <w:sz w:val="32"/>
          <w:szCs w:val="32"/>
        </w:rPr>
        <w:t>按照《关于转发（北京市财政局关于印发《北京市预算绩效管理办法》的通知〉的通知》（京财绩效(2019)485号）、《北京市项目支出绩效评价管理办法》（京财绩效(2020)2146号）</w:t>
      </w:r>
      <w:r w:rsidR="00522C4A">
        <w:rPr>
          <w:rFonts w:ascii="仿宋_GB2312" w:eastAsia="仿宋_GB2312" w:cs="宋体" w:hint="eastAsia"/>
          <w:sz w:val="32"/>
          <w:szCs w:val="32"/>
        </w:rPr>
        <w:t>、《</w:t>
      </w:r>
      <w:r w:rsidR="00522C4A" w:rsidRPr="005811F5">
        <w:rPr>
          <w:rFonts w:ascii="仿宋_GB2312" w:eastAsia="仿宋_GB2312" w:cs="宋体" w:hint="eastAsia"/>
          <w:sz w:val="32"/>
          <w:szCs w:val="32"/>
        </w:rPr>
        <w:t>北京市财政局关于印发</w:t>
      </w:r>
      <w:r w:rsidR="00522C4A">
        <w:rPr>
          <w:rFonts w:ascii="仿宋_GB2312" w:eastAsia="仿宋_GB2312" w:cs="宋体" w:hint="eastAsia"/>
          <w:sz w:val="32"/>
          <w:szCs w:val="32"/>
        </w:rPr>
        <w:t>&lt;</w:t>
      </w:r>
      <w:r w:rsidR="00522C4A" w:rsidRPr="005811F5">
        <w:rPr>
          <w:rFonts w:ascii="仿宋_GB2312" w:eastAsia="仿宋_GB2312" w:cs="宋体" w:hint="eastAsia"/>
          <w:sz w:val="32"/>
          <w:szCs w:val="32"/>
        </w:rPr>
        <w:t>北京市</w:t>
      </w:r>
      <w:r w:rsidR="00522C4A">
        <w:rPr>
          <w:rFonts w:ascii="仿宋_GB2312" w:eastAsia="仿宋_GB2312" w:cs="宋体" w:hint="eastAsia"/>
          <w:sz w:val="32"/>
          <w:szCs w:val="32"/>
        </w:rPr>
        <w:t>市级政府购买服务预算绩效管理办法&gt;</w:t>
      </w:r>
      <w:r w:rsidR="00522C4A" w:rsidRPr="005811F5">
        <w:rPr>
          <w:rFonts w:ascii="仿宋_GB2312" w:eastAsia="仿宋_GB2312" w:cs="宋体" w:hint="eastAsia"/>
          <w:sz w:val="32"/>
          <w:szCs w:val="32"/>
        </w:rPr>
        <w:t>的通知》（京财</w:t>
      </w:r>
      <w:r w:rsidR="00522C4A">
        <w:rPr>
          <w:rFonts w:ascii="仿宋_GB2312" w:eastAsia="仿宋_GB2312" w:cs="宋体" w:hint="eastAsia"/>
          <w:sz w:val="32"/>
          <w:szCs w:val="32"/>
        </w:rPr>
        <w:t>综</w:t>
      </w:r>
      <w:r w:rsidR="00522C4A" w:rsidRPr="005811F5">
        <w:rPr>
          <w:rFonts w:ascii="仿宋_GB2312" w:eastAsia="仿宋_GB2312" w:cs="宋体" w:hint="eastAsia"/>
          <w:sz w:val="32"/>
          <w:szCs w:val="32"/>
        </w:rPr>
        <w:t>(20</w:t>
      </w:r>
      <w:r w:rsidR="00522C4A">
        <w:rPr>
          <w:rFonts w:ascii="仿宋_GB2312" w:eastAsia="仿宋_GB2312" w:cs="宋体" w:hint="eastAsia"/>
          <w:sz w:val="32"/>
          <w:szCs w:val="32"/>
        </w:rPr>
        <w:t>24</w:t>
      </w:r>
      <w:r w:rsidR="00522C4A" w:rsidRPr="005811F5">
        <w:rPr>
          <w:rFonts w:ascii="仿宋_GB2312" w:eastAsia="仿宋_GB2312" w:cs="宋体" w:hint="eastAsia"/>
          <w:sz w:val="32"/>
          <w:szCs w:val="32"/>
        </w:rPr>
        <w:t>)</w:t>
      </w:r>
      <w:r w:rsidR="00522C4A">
        <w:rPr>
          <w:rFonts w:ascii="仿宋_GB2312" w:eastAsia="仿宋_GB2312" w:cs="宋体" w:hint="eastAsia"/>
          <w:sz w:val="32"/>
          <w:szCs w:val="32"/>
        </w:rPr>
        <w:t>213</w:t>
      </w:r>
      <w:r w:rsidR="00522C4A" w:rsidRPr="005811F5">
        <w:rPr>
          <w:rFonts w:ascii="仿宋_GB2312" w:eastAsia="仿宋_GB2312" w:cs="宋体" w:hint="eastAsia"/>
          <w:sz w:val="32"/>
          <w:szCs w:val="32"/>
        </w:rPr>
        <w:t>号）</w:t>
      </w:r>
      <w:r w:rsidRPr="005811F5">
        <w:rPr>
          <w:rFonts w:ascii="仿宋_GB2312" w:eastAsia="仿宋_GB2312" w:cs="宋体" w:hint="eastAsia"/>
          <w:sz w:val="32"/>
          <w:szCs w:val="32"/>
        </w:rPr>
        <w:t>等相关要求，</w:t>
      </w:r>
      <w:r>
        <w:rPr>
          <w:rFonts w:ascii="仿宋_GB2312" w:eastAsia="仿宋_GB2312" w:cs="宋体" w:hint="eastAsia"/>
          <w:sz w:val="32"/>
          <w:szCs w:val="32"/>
        </w:rPr>
        <w:t>积极</w:t>
      </w:r>
      <w:r w:rsidRPr="005811F5">
        <w:rPr>
          <w:rFonts w:ascii="仿宋_GB2312" w:eastAsia="仿宋_GB2312" w:cs="宋体" w:hint="eastAsia"/>
          <w:sz w:val="32"/>
          <w:szCs w:val="32"/>
        </w:rPr>
        <w:t>开展年度财政支出绩效自评工作</w:t>
      </w:r>
      <w:r>
        <w:rPr>
          <w:rFonts w:ascii="仿宋_GB2312" w:eastAsia="仿宋_GB2312" w:cs="宋体" w:hint="eastAsia"/>
          <w:sz w:val="32"/>
          <w:szCs w:val="32"/>
        </w:rPr>
        <w:t>、重点项目绩效评价、政法转移资金绩效评价等工作。</w:t>
      </w:r>
    </w:p>
    <w:p w:rsidR="00465181" w:rsidRDefault="0060746B">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（四）结转结余率</w:t>
      </w:r>
      <w:bookmarkStart w:id="0" w:name="_GoBack"/>
      <w:bookmarkEnd w:id="0"/>
    </w:p>
    <w:p w:rsidR="002D70D5" w:rsidRPr="002D70D5" w:rsidRDefault="002D70D5" w:rsidP="002D70D5">
      <w:pPr>
        <w:spacing w:line="600" w:lineRule="exact"/>
        <w:ind w:leftChars="50" w:left="105" w:firstLineChars="150" w:firstLine="480"/>
        <w:rPr>
          <w:rFonts w:ascii="楷体_GB2312" w:eastAsia="楷体_GB2312"/>
          <w:color w:val="000000" w:themeColor="text1"/>
          <w:sz w:val="32"/>
          <w:szCs w:val="32"/>
        </w:rPr>
      </w:pPr>
      <w:r w:rsidRPr="005811F5">
        <w:rPr>
          <w:rFonts w:ascii="楷体_GB2312" w:eastAsia="楷体_GB2312" w:hint="eastAsia"/>
          <w:color w:val="000000" w:themeColor="text1"/>
          <w:sz w:val="32"/>
          <w:szCs w:val="32"/>
        </w:rPr>
        <w:t>202</w:t>
      </w:r>
      <w:r>
        <w:rPr>
          <w:rFonts w:ascii="楷体_GB2312" w:eastAsia="楷体_GB2312" w:hint="eastAsia"/>
          <w:color w:val="000000" w:themeColor="text1"/>
          <w:sz w:val="32"/>
          <w:szCs w:val="32"/>
        </w:rPr>
        <w:t>3</w:t>
      </w:r>
      <w:r w:rsidRPr="005811F5">
        <w:rPr>
          <w:rFonts w:ascii="楷体_GB2312" w:eastAsia="楷体_GB2312" w:hint="eastAsia"/>
          <w:color w:val="000000" w:themeColor="text1"/>
          <w:sz w:val="32"/>
          <w:szCs w:val="32"/>
        </w:rPr>
        <w:t>年底无上年结转结余资金。</w:t>
      </w:r>
    </w:p>
    <w:p w:rsidR="00465181" w:rsidRDefault="0060746B">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（五）部门</w:t>
      </w:r>
      <w:r>
        <w:rPr>
          <w:rFonts w:ascii="楷体_GB2312" w:eastAsia="楷体_GB2312"/>
          <w:sz w:val="32"/>
          <w:szCs w:val="32"/>
        </w:rPr>
        <w:t>预决算差异率</w:t>
      </w:r>
    </w:p>
    <w:p w:rsidR="002D70D5" w:rsidRPr="002D70D5" w:rsidRDefault="002D70D5" w:rsidP="002D70D5">
      <w:pPr>
        <w:spacing w:line="600" w:lineRule="exact"/>
        <w:ind w:leftChars="50" w:left="105" w:firstLineChars="150" w:firstLine="480"/>
        <w:rPr>
          <w:rFonts w:ascii="楷体_GB2312" w:eastAsia="楷体_GB2312"/>
          <w:color w:val="FF0000"/>
          <w:sz w:val="32"/>
          <w:szCs w:val="32"/>
        </w:rPr>
      </w:pPr>
      <w:r w:rsidRPr="00994413">
        <w:rPr>
          <w:rFonts w:ascii="仿宋_GB2312" w:eastAsia="仿宋_GB2312" w:hAnsi="宋体" w:cs="宋体" w:hint="eastAsia"/>
          <w:color w:val="171717" w:themeColor="background2" w:themeShade="1A"/>
          <w:kern w:val="0"/>
          <w:sz w:val="32"/>
          <w:szCs w:val="32"/>
        </w:rPr>
        <w:t>202</w:t>
      </w:r>
      <w:r>
        <w:rPr>
          <w:rFonts w:ascii="仿宋_GB2312" w:eastAsia="仿宋_GB2312" w:hAnsi="宋体" w:cs="宋体" w:hint="eastAsia"/>
          <w:color w:val="171717" w:themeColor="background2" w:themeShade="1A"/>
          <w:kern w:val="0"/>
          <w:sz w:val="32"/>
          <w:szCs w:val="32"/>
        </w:rPr>
        <w:t>3</w:t>
      </w:r>
      <w:r w:rsidRPr="00994413">
        <w:rPr>
          <w:rFonts w:ascii="仿宋_GB2312" w:eastAsia="仿宋_GB2312" w:hAnsi="宋体" w:cs="宋体" w:hint="eastAsia"/>
          <w:color w:val="171717" w:themeColor="background2" w:themeShade="1A"/>
          <w:kern w:val="0"/>
          <w:sz w:val="32"/>
          <w:szCs w:val="32"/>
        </w:rPr>
        <w:t>年</w:t>
      </w:r>
      <w:r>
        <w:rPr>
          <w:rFonts w:ascii="仿宋_GB2312" w:eastAsia="仿宋_GB2312" w:hAnsi="宋体" w:cs="宋体" w:hint="eastAsia"/>
          <w:color w:val="171717" w:themeColor="background2" w:themeShade="1A"/>
          <w:kern w:val="0"/>
          <w:sz w:val="32"/>
          <w:szCs w:val="32"/>
        </w:rPr>
        <w:t>年初</w:t>
      </w:r>
      <w:r w:rsidRPr="00994413">
        <w:rPr>
          <w:rFonts w:ascii="仿宋_GB2312" w:eastAsia="仿宋_GB2312" w:hAnsi="宋体" w:cs="宋体" w:hint="eastAsia"/>
          <w:color w:val="171717" w:themeColor="background2" w:themeShade="1A"/>
          <w:kern w:val="0"/>
          <w:sz w:val="32"/>
          <w:szCs w:val="32"/>
        </w:rPr>
        <w:t>预算数</w:t>
      </w:r>
      <w:r>
        <w:rPr>
          <w:rFonts w:ascii="仿宋_GB2312" w:eastAsia="仿宋_GB2312" w:hAnsi="宋体" w:cs="宋体" w:hint="eastAsia"/>
          <w:color w:val="171717" w:themeColor="background2" w:themeShade="1A"/>
          <w:kern w:val="0"/>
          <w:sz w:val="32"/>
          <w:szCs w:val="32"/>
        </w:rPr>
        <w:t>7908.62</w:t>
      </w:r>
      <w:r w:rsidRPr="00994413">
        <w:rPr>
          <w:rFonts w:ascii="仿宋_GB2312" w:eastAsia="仿宋_GB2312" w:hAnsi="宋体" w:cs="宋体" w:hint="eastAsia"/>
          <w:color w:val="171717" w:themeColor="background2" w:themeShade="1A"/>
          <w:kern w:val="0"/>
          <w:sz w:val="32"/>
          <w:szCs w:val="32"/>
        </w:rPr>
        <w:t>万元</w:t>
      </w:r>
      <w:r w:rsidRPr="00994413">
        <w:rPr>
          <w:rFonts w:ascii="仿宋_GB2312" w:eastAsia="仿宋_GB2312" w:hAnsi="宋体" w:cs="宋体"/>
          <w:color w:val="171717" w:themeColor="background2" w:themeShade="1A"/>
          <w:kern w:val="0"/>
          <w:sz w:val="32"/>
          <w:szCs w:val="32"/>
        </w:rPr>
        <w:t>，</w:t>
      </w:r>
      <w:r>
        <w:rPr>
          <w:rFonts w:ascii="仿宋_GB2312" w:eastAsia="仿宋_GB2312" w:hAnsi="宋体" w:cs="宋体" w:hint="eastAsia"/>
          <w:color w:val="171717" w:themeColor="background2" w:themeShade="1A"/>
          <w:kern w:val="0"/>
          <w:sz w:val="32"/>
          <w:szCs w:val="32"/>
        </w:rPr>
        <w:t>决算数8353.35</w:t>
      </w:r>
      <w:r w:rsidRPr="00994413">
        <w:rPr>
          <w:rFonts w:ascii="仿宋_GB2312" w:eastAsia="仿宋_GB2312" w:hAnsi="宋体" w:cs="宋体"/>
          <w:color w:val="171717" w:themeColor="background2" w:themeShade="1A"/>
          <w:kern w:val="0"/>
          <w:sz w:val="32"/>
          <w:szCs w:val="32"/>
        </w:rPr>
        <w:t>万元</w:t>
      </w:r>
      <w:r>
        <w:rPr>
          <w:rFonts w:ascii="仿宋_GB2312" w:eastAsia="仿宋_GB2312" w:hAnsi="宋体" w:cs="宋体" w:hint="eastAsia"/>
          <w:color w:val="171717" w:themeColor="background2" w:themeShade="1A"/>
          <w:kern w:val="0"/>
          <w:sz w:val="32"/>
          <w:szCs w:val="32"/>
        </w:rPr>
        <w:t>。预决算差异率5.62%，主要为政法转移支付资金、追加的</w:t>
      </w:r>
      <w:r w:rsidR="00131C30">
        <w:rPr>
          <w:rFonts w:ascii="仿宋_GB2312" w:eastAsia="仿宋_GB2312" w:hAnsi="宋体" w:cs="宋体" w:hint="eastAsia"/>
          <w:color w:val="171717" w:themeColor="background2" w:themeShade="1A"/>
          <w:kern w:val="0"/>
          <w:sz w:val="32"/>
          <w:szCs w:val="32"/>
        </w:rPr>
        <w:t>人员经费</w:t>
      </w:r>
      <w:r>
        <w:rPr>
          <w:rFonts w:ascii="仿宋_GB2312" w:eastAsia="仿宋_GB2312" w:hAnsi="宋体" w:cs="宋体" w:hint="eastAsia"/>
          <w:color w:val="171717" w:themeColor="background2" w:themeShade="1A"/>
          <w:kern w:val="0"/>
          <w:sz w:val="32"/>
          <w:szCs w:val="32"/>
        </w:rPr>
        <w:t>等。</w:t>
      </w:r>
    </w:p>
    <w:p w:rsidR="00465181" w:rsidRDefault="0060746B">
      <w:pPr>
        <w:spacing w:line="600" w:lineRule="exact"/>
        <w:ind w:leftChars="50" w:left="105" w:firstLineChars="150" w:firstLine="480"/>
        <w:rPr>
          <w:rFonts w:ascii="黑体" w:eastAsia="黑体" w:hAnsi="黑体"/>
          <w:sz w:val="32"/>
          <w:szCs w:val="32"/>
        </w:rPr>
      </w:pPr>
      <w:r>
        <w:rPr>
          <w:rFonts w:ascii="黑体" w:eastAsia="黑体" w:hAnsi="黑体" w:hint="eastAsia"/>
          <w:sz w:val="32"/>
          <w:szCs w:val="32"/>
        </w:rPr>
        <w:t>五、总体</w:t>
      </w:r>
      <w:r>
        <w:rPr>
          <w:rFonts w:ascii="黑体" w:eastAsia="黑体" w:hAnsi="黑体"/>
          <w:sz w:val="32"/>
          <w:szCs w:val="32"/>
        </w:rPr>
        <w:t>评价结论</w:t>
      </w:r>
    </w:p>
    <w:p w:rsidR="00465181" w:rsidRDefault="0060746B">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（一）评价</w:t>
      </w:r>
      <w:r>
        <w:rPr>
          <w:rFonts w:ascii="楷体_GB2312" w:eastAsia="楷体_GB2312"/>
          <w:sz w:val="32"/>
          <w:szCs w:val="32"/>
        </w:rPr>
        <w:t>得分</w:t>
      </w:r>
      <w:r>
        <w:rPr>
          <w:rFonts w:ascii="楷体_GB2312" w:eastAsia="楷体_GB2312" w:hint="eastAsia"/>
          <w:sz w:val="32"/>
          <w:szCs w:val="32"/>
        </w:rPr>
        <w:t>情况</w:t>
      </w:r>
    </w:p>
    <w:p w:rsidR="00131C30" w:rsidRPr="00131C30" w:rsidRDefault="00131C30" w:rsidP="00131C30">
      <w:pPr>
        <w:spacing w:line="600" w:lineRule="exact"/>
        <w:ind w:leftChars="50" w:left="105" w:firstLineChars="150" w:firstLine="480"/>
        <w:rPr>
          <w:rFonts w:ascii="仿宋_GB2312" w:eastAsia="仿宋_GB2312" w:hAnsi="宋体" w:cs="宋体"/>
          <w:color w:val="171717" w:themeColor="background2" w:themeShade="1A"/>
          <w:kern w:val="0"/>
          <w:sz w:val="32"/>
          <w:szCs w:val="32"/>
        </w:rPr>
      </w:pPr>
      <w:r w:rsidRPr="0005630E">
        <w:rPr>
          <w:rFonts w:ascii="仿宋_GB2312" w:eastAsia="仿宋_GB2312" w:hAnsi="宋体" w:cs="宋体" w:hint="eastAsia"/>
          <w:color w:val="171717" w:themeColor="background2" w:themeShade="1A"/>
          <w:kern w:val="0"/>
          <w:sz w:val="32"/>
          <w:szCs w:val="32"/>
        </w:rPr>
        <w:t>共</w:t>
      </w:r>
      <w:r>
        <w:rPr>
          <w:rFonts w:ascii="仿宋_GB2312" w:eastAsia="仿宋_GB2312" w:hAnsi="宋体" w:cs="宋体" w:hint="eastAsia"/>
          <w:color w:val="171717" w:themeColor="background2" w:themeShade="1A"/>
          <w:kern w:val="0"/>
          <w:sz w:val="32"/>
          <w:szCs w:val="32"/>
        </w:rPr>
        <w:t>31</w:t>
      </w:r>
      <w:r w:rsidRPr="0005630E">
        <w:rPr>
          <w:rFonts w:ascii="仿宋_GB2312" w:eastAsia="仿宋_GB2312" w:hAnsi="宋体" w:cs="宋体" w:hint="eastAsia"/>
          <w:color w:val="171717" w:themeColor="background2" w:themeShade="1A"/>
          <w:kern w:val="0"/>
          <w:sz w:val="32"/>
          <w:szCs w:val="32"/>
        </w:rPr>
        <w:t>个项目绩效自评项目，其中</w:t>
      </w:r>
      <w:r>
        <w:rPr>
          <w:rFonts w:ascii="仿宋_GB2312" w:eastAsia="仿宋_GB2312" w:hAnsi="宋体" w:cs="宋体" w:hint="eastAsia"/>
          <w:color w:val="171717" w:themeColor="background2" w:themeShade="1A"/>
          <w:kern w:val="0"/>
          <w:sz w:val="32"/>
          <w:szCs w:val="32"/>
        </w:rPr>
        <w:t>30</w:t>
      </w:r>
      <w:r w:rsidRPr="0005630E">
        <w:rPr>
          <w:rFonts w:ascii="仿宋_GB2312" w:eastAsia="仿宋_GB2312" w:hAnsi="宋体" w:cs="宋体" w:hint="eastAsia"/>
          <w:color w:val="171717" w:themeColor="background2" w:themeShade="1A"/>
          <w:kern w:val="0"/>
          <w:sz w:val="32"/>
          <w:szCs w:val="32"/>
        </w:rPr>
        <w:t>个项目评价得分均在90分以上，</w:t>
      </w:r>
      <w:r>
        <w:rPr>
          <w:rFonts w:ascii="仿宋_GB2312" w:eastAsia="仿宋_GB2312" w:hAnsi="宋体" w:cs="宋体" w:hint="eastAsia"/>
          <w:color w:val="171717" w:themeColor="background2" w:themeShade="1A"/>
          <w:kern w:val="0"/>
          <w:sz w:val="32"/>
          <w:szCs w:val="32"/>
        </w:rPr>
        <w:t>1</w:t>
      </w:r>
      <w:r w:rsidRPr="0005630E">
        <w:rPr>
          <w:rFonts w:ascii="仿宋_GB2312" w:eastAsia="仿宋_GB2312" w:hAnsi="宋体" w:cs="宋体" w:hint="eastAsia"/>
          <w:color w:val="171717" w:themeColor="background2" w:themeShade="1A"/>
          <w:kern w:val="0"/>
          <w:sz w:val="32"/>
          <w:szCs w:val="32"/>
        </w:rPr>
        <w:t>个项目分数较低，为</w:t>
      </w:r>
      <w:r>
        <w:rPr>
          <w:rFonts w:ascii="仿宋_GB2312" w:eastAsia="仿宋_GB2312" w:hAnsi="宋体" w:cs="宋体" w:hint="eastAsia"/>
          <w:color w:val="171717" w:themeColor="background2" w:themeShade="1A"/>
          <w:kern w:val="0"/>
          <w:sz w:val="32"/>
          <w:szCs w:val="32"/>
        </w:rPr>
        <w:t>77.5分</w:t>
      </w:r>
      <w:r w:rsidRPr="0005630E">
        <w:rPr>
          <w:rFonts w:ascii="仿宋_GB2312" w:eastAsia="仿宋_GB2312" w:hAnsi="宋体" w:cs="宋体" w:hint="eastAsia"/>
          <w:color w:val="171717" w:themeColor="background2" w:themeShade="1A"/>
          <w:kern w:val="0"/>
          <w:sz w:val="32"/>
          <w:szCs w:val="32"/>
        </w:rPr>
        <w:t>。</w:t>
      </w:r>
    </w:p>
    <w:p w:rsidR="00465181" w:rsidRDefault="0060746B">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（二）存在的问题及原因分析</w:t>
      </w:r>
    </w:p>
    <w:p w:rsidR="00131C30" w:rsidRDefault="00131C30" w:rsidP="00131C30">
      <w:pPr>
        <w:pStyle w:val="a7"/>
        <w:ind w:firstLine="640"/>
        <w:rPr>
          <w:rFonts w:ascii="仿宋_GB2312" w:eastAsia="仿宋_GB2312" w:hAnsi="仿宋" w:cs="仿宋"/>
          <w:bCs/>
          <w:sz w:val="32"/>
          <w:szCs w:val="32"/>
        </w:rPr>
      </w:pPr>
      <w:r>
        <w:rPr>
          <w:rFonts w:ascii="仿宋_GB2312" w:eastAsia="仿宋_GB2312" w:hAnsi="仿宋" w:cs="仿宋" w:hint="eastAsia"/>
          <w:bCs/>
          <w:sz w:val="32"/>
          <w:szCs w:val="32"/>
        </w:rPr>
        <w:t>（1）部门整体绩效总体目标绩效效果指标细化、量化不足，项目决策科学性支撑资料不足；绩效目标申报表填写的不够科学合理，指标设置不完整。实施方案有待完善。</w:t>
      </w:r>
    </w:p>
    <w:p w:rsidR="00131C30" w:rsidRDefault="00131C30" w:rsidP="00131C30">
      <w:pPr>
        <w:pStyle w:val="a7"/>
        <w:ind w:firstLine="640"/>
        <w:rPr>
          <w:rFonts w:ascii="仿宋_GB2312" w:eastAsia="仿宋_GB2312" w:hAnsi="仿宋" w:cs="仿宋"/>
          <w:bCs/>
          <w:sz w:val="32"/>
          <w:szCs w:val="32"/>
        </w:rPr>
      </w:pPr>
      <w:r>
        <w:rPr>
          <w:rFonts w:ascii="仿宋_GB2312" w:eastAsia="仿宋_GB2312" w:hAnsi="仿宋" w:cs="仿宋" w:hint="eastAsia"/>
          <w:bCs/>
          <w:sz w:val="32"/>
          <w:szCs w:val="32"/>
        </w:rPr>
        <w:t>（2）项目的总体进度规划仍需进一步细化，部分项目预算执行率偏低。</w:t>
      </w:r>
    </w:p>
    <w:p w:rsidR="0023434C" w:rsidRDefault="0060746B">
      <w:pPr>
        <w:spacing w:line="60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六、措施建议</w:t>
      </w:r>
    </w:p>
    <w:p w:rsidR="00131C30" w:rsidRDefault="00131C30" w:rsidP="00131C30">
      <w:pPr>
        <w:pStyle w:val="a7"/>
        <w:ind w:firstLine="640"/>
        <w:rPr>
          <w:rFonts w:ascii="仿宋_GB2312" w:eastAsia="仿宋_GB2312" w:hAnsi="仿宋" w:cs="仿宋"/>
          <w:bCs/>
          <w:sz w:val="32"/>
          <w:szCs w:val="32"/>
        </w:rPr>
      </w:pPr>
      <w:r>
        <w:rPr>
          <w:rFonts w:ascii="仿宋_GB2312" w:eastAsia="仿宋_GB2312" w:hAnsi="仿宋" w:cs="仿宋" w:hint="eastAsia"/>
          <w:bCs/>
          <w:sz w:val="32"/>
          <w:szCs w:val="32"/>
        </w:rPr>
        <w:t>进一步强化项目预算绩效管理理念，及时完整收集各种绩效成果资料，注重绩效资料梳理和数据统计分析。及时归集项目绩效资料，加强对相关数据和资料的汇总分析，重视绩效成果的总结和呈现，为全面呈现项目实施效果提供资料支撑。</w:t>
      </w:r>
    </w:p>
    <w:p w:rsidR="00465181" w:rsidRDefault="0060746B">
      <w:r>
        <w:rPr>
          <w:rFonts w:ascii="方正小标宋简体" w:eastAsia="方正小标宋简体" w:hint="eastAsia"/>
          <w:sz w:val="36"/>
          <w:szCs w:val="36"/>
        </w:rPr>
        <w:t xml:space="preserve"> </w:t>
      </w:r>
    </w:p>
    <w:p w:rsidR="00465181" w:rsidRDefault="00465181"/>
    <w:sectPr w:rsidR="00465181" w:rsidSect="003C29F3">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B1D" w:rsidRDefault="00535B1D">
      <w:r>
        <w:separator/>
      </w:r>
    </w:p>
  </w:endnote>
  <w:endnote w:type="continuationSeparator" w:id="0">
    <w:p w:rsidR="00535B1D" w:rsidRDefault="00535B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181" w:rsidRDefault="002449FB">
    <w:pPr>
      <w:pStyle w:val="a3"/>
      <w:jc w:val="right"/>
      <w:rPr>
        <w:rFonts w:ascii="宋体" w:hAnsi="宋体"/>
        <w:sz w:val="28"/>
        <w:szCs w:val="28"/>
      </w:rPr>
    </w:pPr>
    <w:r w:rsidRPr="002449FB">
      <w:rPr>
        <w:noProof/>
        <w:sz w:val="28"/>
      </w:rPr>
      <w:pict>
        <v:shapetype id="_x0000_t202" coordsize="21600,21600" o:spt="202" path="m,l,21600r21600,l21600,xe">
          <v:stroke joinstyle="miter"/>
          <v:path gradientshapeok="t" o:connecttype="rect"/>
        </v:shapetype>
        <v:shape id="文本框 2" o:spid="_x0000_s4097" type="#_x0000_t202" style="position:absolute;left:0;text-align:left;margin-left:508.8pt;margin-top:0;width:2in;height:2in;z-index:251659264;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465181" w:rsidRDefault="002449FB">
                <w:pPr>
                  <w:pStyle w:val="a3"/>
                  <w:jc w:val="right"/>
                </w:pPr>
                <w:r>
                  <w:rPr>
                    <w:rFonts w:ascii="宋体" w:hAnsi="宋体"/>
                    <w:sz w:val="28"/>
                    <w:szCs w:val="28"/>
                  </w:rPr>
                  <w:fldChar w:fldCharType="begin"/>
                </w:r>
                <w:r w:rsidR="0060746B">
                  <w:rPr>
                    <w:rFonts w:ascii="宋体" w:hAnsi="宋体"/>
                    <w:sz w:val="28"/>
                    <w:szCs w:val="28"/>
                  </w:rPr>
                  <w:instrText>PAGE   \* MERGEFORMAT</w:instrText>
                </w:r>
                <w:r>
                  <w:rPr>
                    <w:rFonts w:ascii="宋体" w:hAnsi="宋体"/>
                    <w:sz w:val="28"/>
                    <w:szCs w:val="28"/>
                  </w:rPr>
                  <w:fldChar w:fldCharType="separate"/>
                </w:r>
                <w:r w:rsidR="00535B1D" w:rsidRPr="00535B1D">
                  <w:rPr>
                    <w:rFonts w:ascii="宋体" w:hAnsi="宋体"/>
                    <w:noProof/>
                    <w:sz w:val="28"/>
                    <w:szCs w:val="28"/>
                    <w:lang w:val="zh-CN"/>
                  </w:rPr>
                  <w:t>-</w:t>
                </w:r>
                <w:r w:rsidR="00535B1D">
                  <w:rPr>
                    <w:rFonts w:ascii="宋体" w:hAnsi="宋体"/>
                    <w:noProof/>
                    <w:sz w:val="28"/>
                    <w:szCs w:val="28"/>
                  </w:rPr>
                  <w:t xml:space="preserve"> 1 -</w:t>
                </w:r>
                <w:r>
                  <w:rPr>
                    <w:rFonts w:ascii="宋体" w:hAnsi="宋体"/>
                    <w:sz w:val="28"/>
                    <w:szCs w:val="28"/>
                  </w:rPr>
                  <w:fldChar w:fldCharType="end"/>
                </w:r>
              </w:p>
            </w:txbxContent>
          </v:textbox>
          <w10:wrap anchorx="margin"/>
        </v:shape>
      </w:pict>
    </w:r>
  </w:p>
  <w:p w:rsidR="00465181" w:rsidRDefault="0046518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B1D" w:rsidRDefault="00535B1D">
      <w:r>
        <w:separator/>
      </w:r>
    </w:p>
  </w:footnote>
  <w:footnote w:type="continuationSeparator" w:id="0">
    <w:p w:rsidR="00535B1D" w:rsidRDefault="00535B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1266"/>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B1D39DF"/>
    <w:rsid w:val="0003025B"/>
    <w:rsid w:val="00131C30"/>
    <w:rsid w:val="0014314B"/>
    <w:rsid w:val="001C7834"/>
    <w:rsid w:val="0020109A"/>
    <w:rsid w:val="0023434C"/>
    <w:rsid w:val="002449FB"/>
    <w:rsid w:val="00253660"/>
    <w:rsid w:val="002D70D5"/>
    <w:rsid w:val="002E5A47"/>
    <w:rsid w:val="003C29F3"/>
    <w:rsid w:val="003D57D8"/>
    <w:rsid w:val="00465181"/>
    <w:rsid w:val="004815D3"/>
    <w:rsid w:val="004C3827"/>
    <w:rsid w:val="00522C4A"/>
    <w:rsid w:val="00535B1D"/>
    <w:rsid w:val="0057202C"/>
    <w:rsid w:val="005E3946"/>
    <w:rsid w:val="00604709"/>
    <w:rsid w:val="0060746B"/>
    <w:rsid w:val="007D06C6"/>
    <w:rsid w:val="007F1B47"/>
    <w:rsid w:val="00826643"/>
    <w:rsid w:val="00833C25"/>
    <w:rsid w:val="008B0B4D"/>
    <w:rsid w:val="008D3345"/>
    <w:rsid w:val="008D786A"/>
    <w:rsid w:val="00954F6E"/>
    <w:rsid w:val="00B03B70"/>
    <w:rsid w:val="00BB4844"/>
    <w:rsid w:val="00C02333"/>
    <w:rsid w:val="00C51FA2"/>
    <w:rsid w:val="00C835A5"/>
    <w:rsid w:val="00CD1E11"/>
    <w:rsid w:val="00CF07EE"/>
    <w:rsid w:val="00D96AE7"/>
    <w:rsid w:val="00E617B2"/>
    <w:rsid w:val="00E879CC"/>
    <w:rsid w:val="00E9183D"/>
    <w:rsid w:val="00EC752E"/>
    <w:rsid w:val="00F02833"/>
    <w:rsid w:val="00F42C33"/>
    <w:rsid w:val="00F76B3A"/>
    <w:rsid w:val="00FA54F0"/>
    <w:rsid w:val="5B1D39DF"/>
    <w:rsid w:val="6E0E5C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header" w:semiHidden="0" w:unhideWhenUsed="0" w:qFormat="1"/>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9F3"/>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FA54F0"/>
    <w:pPr>
      <w:spacing w:line="540" w:lineRule="exact"/>
      <w:ind w:firstLineChars="200" w:firstLine="640"/>
      <w:outlineLvl w:val="0"/>
    </w:pPr>
    <w:rPr>
      <w:rFonts w:ascii="黑体" w:eastAsia="黑体" w:hAnsi="黑体" w:cstheme="minorBidi"/>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C29F3"/>
    <w:pPr>
      <w:tabs>
        <w:tab w:val="center" w:pos="4153"/>
        <w:tab w:val="right" w:pos="8306"/>
      </w:tabs>
      <w:snapToGrid w:val="0"/>
      <w:jc w:val="left"/>
    </w:pPr>
    <w:rPr>
      <w:sz w:val="18"/>
      <w:szCs w:val="20"/>
    </w:rPr>
  </w:style>
  <w:style w:type="paragraph" w:styleId="a4">
    <w:name w:val="header"/>
    <w:basedOn w:val="a"/>
    <w:link w:val="Char"/>
    <w:qFormat/>
    <w:rsid w:val="003C29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qFormat/>
    <w:rsid w:val="003C29F3"/>
    <w:rPr>
      <w:rFonts w:ascii="Times New Roman" w:eastAsia="宋体" w:hAnsi="Times New Roman" w:cs="Times New Roman"/>
      <w:kern w:val="2"/>
      <w:sz w:val="18"/>
      <w:szCs w:val="18"/>
    </w:rPr>
  </w:style>
  <w:style w:type="paragraph" w:styleId="a5">
    <w:name w:val="Balloon Text"/>
    <w:basedOn w:val="a"/>
    <w:link w:val="Char0"/>
    <w:semiHidden/>
    <w:unhideWhenUsed/>
    <w:rsid w:val="0023434C"/>
    <w:rPr>
      <w:sz w:val="18"/>
      <w:szCs w:val="18"/>
    </w:rPr>
  </w:style>
  <w:style w:type="character" w:customStyle="1" w:styleId="Char0">
    <w:name w:val="批注框文本 Char"/>
    <w:basedOn w:val="a0"/>
    <w:link w:val="a5"/>
    <w:semiHidden/>
    <w:rsid w:val="0023434C"/>
    <w:rPr>
      <w:rFonts w:ascii="Times New Roman" w:eastAsia="宋体" w:hAnsi="Times New Roman" w:cs="Times New Roman"/>
      <w:kern w:val="2"/>
      <w:sz w:val="18"/>
      <w:szCs w:val="18"/>
    </w:rPr>
  </w:style>
  <w:style w:type="paragraph" w:styleId="a6">
    <w:name w:val="Normal (Web)"/>
    <w:basedOn w:val="a"/>
    <w:unhideWhenUsed/>
    <w:qFormat/>
    <w:rsid w:val="00CD1E11"/>
    <w:pPr>
      <w:widowControl/>
      <w:spacing w:before="100" w:beforeAutospacing="1" w:after="100" w:afterAutospacing="1"/>
      <w:jc w:val="left"/>
    </w:pPr>
    <w:rPr>
      <w:rFonts w:ascii="宋体" w:hAnsi="宋体" w:cs="宋体"/>
      <w:kern w:val="0"/>
      <w:sz w:val="24"/>
    </w:rPr>
  </w:style>
  <w:style w:type="paragraph" w:styleId="a7">
    <w:name w:val="Normal Indent"/>
    <w:basedOn w:val="a"/>
    <w:qFormat/>
    <w:rsid w:val="0003025B"/>
    <w:pPr>
      <w:ind w:firstLineChars="200" w:firstLine="200"/>
    </w:pPr>
  </w:style>
  <w:style w:type="character" w:customStyle="1" w:styleId="1Char">
    <w:name w:val="标题 1 Char"/>
    <w:basedOn w:val="a0"/>
    <w:link w:val="1"/>
    <w:uiPriority w:val="9"/>
    <w:rsid w:val="00FA54F0"/>
    <w:rPr>
      <w:rFonts w:ascii="黑体" w:eastAsia="黑体" w:hAnsi="黑体"/>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11</Pages>
  <Words>794</Words>
  <Characters>4530</Characters>
  <Application>Microsoft Office Word</Application>
  <DocSecurity>0</DocSecurity>
  <Lines>37</Lines>
  <Paragraphs>10</Paragraphs>
  <ScaleCrop>false</ScaleCrop>
  <Company/>
  <LinksUpToDate>false</LinksUpToDate>
  <CharactersWithSpaces>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Yan</cp:lastModifiedBy>
  <cp:revision>22</cp:revision>
  <cp:lastPrinted>2024-02-27T01:50:00Z</cp:lastPrinted>
  <dcterms:created xsi:type="dcterms:W3CDTF">2024-01-18T03:00:00Z</dcterms:created>
  <dcterms:modified xsi:type="dcterms:W3CDTF">2024-08-12T05:47:00Z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