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950" w:firstLineChars="1650"/>
        <w:rPr>
          <w:rFonts w:ascii="华文中宋" w:hAnsi="华文中宋" w:eastAsia="华文中宋"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sz w:val="30"/>
          <w:szCs w:val="30"/>
        </w:rPr>
        <w:t>项目编号：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>KT2020-03</w:t>
      </w:r>
      <w:r>
        <w:rPr>
          <w:rFonts w:ascii="华文中宋" w:hAnsi="华文中宋" w:eastAsia="华文中宋"/>
          <w:sz w:val="30"/>
          <w:szCs w:val="30"/>
          <w:u w:val="single"/>
        </w:rPr>
        <w:t>6</w:t>
      </w:r>
    </w:p>
    <w:p>
      <w:pPr>
        <w:ind w:firstLine="5850" w:firstLineChars="1950"/>
        <w:rPr>
          <w:rFonts w:ascii="华文中宋" w:hAnsi="华文中宋" w:eastAsia="华文中宋"/>
          <w:sz w:val="30"/>
          <w:szCs w:val="30"/>
          <w:u w:val="single"/>
        </w:rPr>
      </w:pPr>
    </w:p>
    <w:p>
      <w:pPr>
        <w:ind w:firstLine="5850" w:firstLineChars="1950"/>
        <w:rPr>
          <w:rFonts w:ascii="华文中宋" w:hAnsi="华文中宋" w:eastAsia="华文中宋"/>
          <w:sz w:val="30"/>
          <w:szCs w:val="30"/>
          <w:u w:val="single"/>
        </w:rPr>
      </w:pPr>
    </w:p>
    <w:p>
      <w:pPr>
        <w:tabs>
          <w:tab w:val="left" w:pos="3270"/>
        </w:tabs>
        <w:ind w:left="899" w:leftChars="428"/>
        <w:jc w:val="center"/>
        <w:rPr>
          <w:rFonts w:ascii="华文中宋" w:hAnsi="华文中宋" w:eastAsia="华文中宋"/>
          <w:sz w:val="30"/>
        </w:rPr>
      </w:pPr>
      <w:r>
        <w:rPr>
          <w:rFonts w:hint="eastAsia" w:ascii="宋体" w:hAnsi="宋体"/>
          <w:b/>
          <w:sz w:val="44"/>
          <w:szCs w:val="44"/>
        </w:rPr>
        <w:t>房屋招租信息公告</w:t>
      </w:r>
    </w:p>
    <w:p>
      <w:pPr>
        <w:ind w:left="899" w:leftChars="428"/>
        <w:rPr>
          <w:rFonts w:ascii="华文中宋" w:hAnsi="华文中宋" w:eastAsia="华文中宋"/>
          <w:sz w:val="30"/>
        </w:rPr>
      </w:pPr>
    </w:p>
    <w:p>
      <w:pPr>
        <w:ind w:left="899" w:leftChars="428"/>
        <w:rPr>
          <w:rFonts w:ascii="华文中宋" w:hAnsi="华文中宋" w:eastAsia="华文中宋"/>
          <w:sz w:val="30"/>
        </w:rPr>
      </w:pPr>
    </w:p>
    <w:p>
      <w:pPr>
        <w:ind w:left="899" w:leftChars="428" w:firstLine="1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</w:t>
      </w:r>
      <w:r>
        <w:rPr>
          <w:rFonts w:ascii="宋体" w:hAnsi="宋体"/>
          <w:sz w:val="32"/>
          <w:szCs w:val="32"/>
        </w:rPr>
        <w:t>名称：</w:t>
      </w:r>
      <w:r>
        <w:rPr>
          <w:rFonts w:hint="eastAsia" w:ascii="宋体" w:hAnsi="宋体"/>
          <w:sz w:val="32"/>
          <w:szCs w:val="32"/>
        </w:rPr>
        <w:t>昆泰嘉瑞公寓34层3403房间</w:t>
      </w:r>
    </w:p>
    <w:p>
      <w:pPr>
        <w:ind w:left="899" w:leftChars="428" w:firstLine="1"/>
        <w:rPr>
          <w:rFonts w:ascii="宋体" w:hAnsi="宋体"/>
          <w:sz w:val="32"/>
          <w:szCs w:val="32"/>
          <w:highlight w:val="red"/>
        </w:rPr>
      </w:pPr>
      <w:r>
        <w:rPr>
          <w:rFonts w:hint="eastAsia" w:ascii="宋体" w:hAnsi="宋体"/>
          <w:sz w:val="32"/>
          <w:szCs w:val="32"/>
        </w:rPr>
        <w:t>出租方</w:t>
      </w:r>
      <w:r>
        <w:rPr>
          <w:rFonts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</w:rPr>
        <w:t>盖章</w:t>
      </w:r>
      <w:r>
        <w:rPr>
          <w:rFonts w:ascii="宋体" w:hAnsi="宋体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：北京乾景房地产开发有限公司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</w:p>
    <w:p>
      <w:pPr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left="899" w:leftChars="428" w:firstLine="960" w:firstLineChars="300"/>
        <w:rPr>
          <w:rFonts w:ascii="华文中宋" w:hAnsi="华文中宋" w:eastAsia="华文中宋"/>
          <w:sz w:val="30"/>
        </w:rPr>
      </w:pPr>
      <w:r>
        <w:rPr>
          <w:rFonts w:hint="eastAsia" w:ascii="宋体" w:hAnsi="宋体"/>
          <w:sz w:val="32"/>
          <w:szCs w:val="32"/>
        </w:rPr>
        <w:t>公告日期：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2020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5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28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ascii="宋体" w:hAnsi="宋体"/>
          <w:sz w:val="32"/>
          <w:szCs w:val="32"/>
        </w:rPr>
        <w:t>日</w:t>
      </w:r>
    </w:p>
    <w:p>
      <w:pPr>
        <w:adjustRightInd w:val="0"/>
        <w:snapToGrid w:val="0"/>
        <w:spacing w:before="240" w:after="120" w:line="300" w:lineRule="exact"/>
        <w:jc w:val="center"/>
        <w:rPr>
          <w:rFonts w:ascii="宋体" w:hAnsi="宋体"/>
          <w:b/>
          <w:sz w:val="32"/>
          <w:szCs w:val="32"/>
        </w:rPr>
      </w:pPr>
      <w:r>
        <w:rPr>
          <w:b/>
          <w:sz w:val="30"/>
          <w:szCs w:val="21"/>
        </w:rPr>
        <w:br w:type="page"/>
      </w:r>
      <w:bookmarkStart w:id="0" w:name="OLE_LINK7"/>
      <w:bookmarkStart w:id="1" w:name="OLE_LINK8"/>
    </w:p>
    <w:p>
      <w:pPr>
        <w:adjustRightInd w:val="0"/>
        <w:snapToGrid w:val="0"/>
        <w:spacing w:before="360" w:after="360" w:line="480" w:lineRule="exact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房 屋 出 租 公 告</w:t>
      </w:r>
    </w:p>
    <w:p>
      <w:pPr>
        <w:adjustRightInd w:val="0"/>
        <w:snapToGrid w:val="0"/>
        <w:spacing w:before="120" w:after="120" w:line="360" w:lineRule="auto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一、出租方承诺</w:t>
      </w:r>
    </w:p>
    <w:tbl>
      <w:tblPr>
        <w:tblStyle w:val="10"/>
        <w:tblW w:w="8647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6" w:hRule="atLeast"/>
        </w:trPr>
        <w:tc>
          <w:tcPr>
            <w:tcW w:w="8647" w:type="dxa"/>
          </w:tcPr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本出租方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拟出租所持有的房屋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有关信息进行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公开披露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依照公开、公平、公正、诚信的原则作出如下承诺：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1.本次房屋出租是我方真实意愿表示，所出租房屋权属清晰，我方对该房屋拥有完全的处置权；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2.我方出租房屋的相关行为已履行了相应程序，经过有效的内部决策，并获得相应批准；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3.我方所提交的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《房屋招租信息公告》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及附件材料内容真实、完整、合法、有效，不存在虚假记载、误导性陈述或重大遗漏；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4.我方在出租过程中，遵守法律法规规定和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朝阳区国有企业房屋出租管理暂行办法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规定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，按照有关要求履行我方义务；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5.我方承诺，出租房屋已取得相关权利人同意，除本申请书披露外，不存在其他优先权人或侵犯第三方权益的情形；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我方保证遵守以上承诺，如违反上述承诺或有其他违法、违规行为，给房屋出租相关方造成损失的，我方愿意承担相应法律责任。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该公告全部内容由我方解释，公告信息与区国资委无关。</w:t>
            </w:r>
          </w:p>
          <w:p>
            <w:pPr>
              <w:adjustRightInd w:val="0"/>
              <w:snapToGrid w:val="0"/>
              <w:spacing w:before="120" w:after="120" w:line="360" w:lineRule="auto"/>
              <w:jc w:val="left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二、出租方及出租房屋简况</w:t>
      </w:r>
    </w:p>
    <w:tbl>
      <w:tblPr>
        <w:tblStyle w:val="10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62"/>
        <w:gridCol w:w="2042"/>
        <w:gridCol w:w="7"/>
        <w:gridCol w:w="136"/>
        <w:gridCol w:w="191"/>
        <w:gridCol w:w="1105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3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出租方</w:t>
            </w:r>
          </w:p>
          <w:p>
            <w:pPr>
              <w:pStyle w:val="13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基本情况</w:t>
            </w:r>
          </w:p>
        </w:tc>
        <w:tc>
          <w:tcPr>
            <w:tcW w:w="1562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5691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北京乾景房地产开发有限公司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注册地(住所)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北京市朝阳区望京东园四区3号楼一层105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蔡跃东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  资本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4234.455万元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经济性质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国有企业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  行业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房地产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统一社会信用代码/组织</w:t>
            </w:r>
            <w:r>
              <w:rPr>
                <w:rFonts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91110105597681581Y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  集团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昆泰集团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李一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  电话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18610830385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523377020@qq.com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13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出租房屋</w:t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基本情况</w:t>
            </w: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坐落位置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望京东园四区5号楼34层3403房间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不动</w:t>
            </w:r>
            <w:r>
              <w:rPr>
                <w:rFonts w:ascii="宋体" w:hAnsi="宋体"/>
                <w:sz w:val="24"/>
                <w:szCs w:val="24"/>
              </w:rPr>
              <w:t>产权证</w:t>
            </w:r>
            <w:r>
              <w:rPr>
                <w:rFonts w:hint="eastAsia" w:ascii="宋体" w:hAnsi="宋体"/>
                <w:sz w:val="24"/>
                <w:szCs w:val="24"/>
              </w:rPr>
              <w:t>号/房产证号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京（2018）朝不动产权第0050973号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房屋使用现状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空置</w: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eq \o\ac(</w:instrText>
            </w:r>
            <w:r>
              <w:rPr>
                <w:rFonts w:hint="eastAsia" w:ascii="宋体" w:hAnsi="宋体"/>
                <w:b/>
                <w:bCs/>
                <w:position w:val="-4"/>
                <w:sz w:val="31"/>
                <w:szCs w:val="21"/>
              </w:rPr>
              <w:instrText xml:space="preserve">□</w:instrText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,√)</w:instrTex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自用□     出租□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建筑面积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130.89㎡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目前用途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居住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装修水平及附属设施</w:t>
            </w:r>
          </w:p>
        </w:tc>
        <w:tc>
          <w:tcPr>
            <w:tcW w:w="569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精装、配带部分家电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内部决策</w:t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    况</w:t>
            </w:r>
          </w:p>
        </w:tc>
        <w:tc>
          <w:tcPr>
            <w:tcW w:w="725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以下决议已按公司法及其他有关法律法规要求完成，议事规则和决策程序符合规定。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A.股东会决议□  B.董事会决议□  C.总经理办公会决议</w: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eq \o\ac(</w:instrText>
            </w:r>
            <w:r>
              <w:rPr>
                <w:rFonts w:hint="eastAsia" w:ascii="宋体" w:hAnsi="宋体"/>
                <w:b/>
                <w:bCs/>
                <w:position w:val="-4"/>
                <w:sz w:val="31"/>
                <w:szCs w:val="21"/>
              </w:rPr>
              <w:instrText xml:space="preserve">□</w:instrText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,√)</w:instrTex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end"/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D.其他__________________□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出租行为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批准情况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批准单位名称</w:t>
            </w:r>
          </w:p>
        </w:tc>
        <w:tc>
          <w:tcPr>
            <w:tcW w:w="36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611" w:type="dxa"/>
            <w:gridSpan w:val="3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批准文号</w:t>
            </w:r>
          </w:p>
        </w:tc>
        <w:tc>
          <w:tcPr>
            <w:tcW w:w="36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房屋租金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估价情况</w:t>
            </w:r>
          </w:p>
        </w:tc>
        <w:tc>
          <w:tcPr>
            <w:tcW w:w="36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估价单位名称</w:t>
            </w:r>
          </w:p>
        </w:tc>
        <w:tc>
          <w:tcPr>
            <w:tcW w:w="364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北京乾景房地产开发有限公司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房屋租金估价</w:t>
            </w:r>
          </w:p>
        </w:tc>
        <w:tc>
          <w:tcPr>
            <w:tcW w:w="364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****元/㎡.天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其他权利情况</w:t>
            </w:r>
          </w:p>
        </w:tc>
        <w:tc>
          <w:tcPr>
            <w:tcW w:w="725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抵押□  共有□  无</w: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eq \o\ac(</w:instrText>
            </w:r>
            <w:r>
              <w:rPr>
                <w:rFonts w:hint="eastAsia" w:ascii="宋体" w:hAnsi="宋体"/>
                <w:b/>
                <w:bCs/>
                <w:position w:val="-4"/>
                <w:sz w:val="31"/>
                <w:szCs w:val="21"/>
              </w:rPr>
              <w:instrText xml:space="preserve">□</w:instrText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,√)</w:instrText>
            </w:r>
            <w:r>
              <w:rPr>
                <w:rFonts w:hint="eastAsia" w:ascii="宋体" w:hAnsi="宋体"/>
                <w:b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 xml:space="preserve"> （具体</w:t>
            </w:r>
            <w:r>
              <w:rPr>
                <w:rFonts w:hint="eastAsia" w:ascii="宋体" w:hAnsi="宋体"/>
                <w:sz w:val="24"/>
                <w:szCs w:val="32"/>
              </w:rPr>
              <w:t>权利事项单独列明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其他披露事项</w:t>
            </w:r>
          </w:p>
        </w:tc>
        <w:tc>
          <w:tcPr>
            <w:tcW w:w="7253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bookmarkEnd w:id="0"/>
      <w:bookmarkEnd w:id="1"/>
    </w:tbl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三、出租条件与承租方资格条件</w:t>
      </w:r>
    </w:p>
    <w:p>
      <w:pPr>
        <w:ind w:firstLine="413" w:firstLineChars="196"/>
        <w:jc w:val="left"/>
        <w:textAlignment w:val="baseline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以下条件为出租的基本条件，是房屋租赁合同的必备条款。</w:t>
      </w:r>
    </w:p>
    <w:p>
      <w:pPr>
        <w:jc w:val="center"/>
        <w:textAlignment w:val="baseline"/>
        <w:outlineLvl w:val="0"/>
        <w:rPr>
          <w:rFonts w:ascii="宋体" w:hAnsi="宋体"/>
          <w:b/>
          <w:sz w:val="24"/>
          <w:szCs w:val="24"/>
        </w:rPr>
      </w:pPr>
    </w:p>
    <w:tbl>
      <w:tblPr>
        <w:tblStyle w:val="10"/>
        <w:tblW w:w="94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797"/>
        <w:gridCol w:w="63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出租条件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租金挂牌价</w:t>
            </w:r>
          </w:p>
        </w:tc>
        <w:tc>
          <w:tcPr>
            <w:tcW w:w="6352" w:type="dxa"/>
            <w:vAlign w:val="center"/>
          </w:tcPr>
          <w:p>
            <w:pPr>
              <w:ind w:firstLine="360" w:firstLineChars="15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6"/>
                <w:rFonts w:hint="eastAsia" w:ascii="仿宋_GB2312" w:eastAsia="仿宋_GB2312"/>
                <w:sz w:val="24"/>
                <w:szCs w:val="24"/>
              </w:rPr>
              <w:t>5.52</w:t>
            </w:r>
            <w:r>
              <w:rPr>
                <w:rFonts w:hint="eastAsia" w:ascii="宋体" w:hAnsi="宋体"/>
                <w:sz w:val="24"/>
                <w:szCs w:val="24"/>
              </w:rPr>
              <w:t>元/㎡.天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拟征集承租方个数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拟出租面积</w:t>
            </w:r>
          </w:p>
        </w:tc>
        <w:tc>
          <w:tcPr>
            <w:tcW w:w="6352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Arial" w:asciiTheme="minorEastAsia" w:hAnsiTheme="minorEastAsia" w:eastAsiaTheme="minor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130.89㎡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租赁期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起租日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以租赁合同为准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租金支付要求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租金调整方式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押金支付要求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¥66000.00元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水、电、气、热、物业费等费用的约定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租金含物业费、供暖费、发票税费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房产使用</w:t>
            </w:r>
          </w:p>
          <w:p>
            <w:pPr>
              <w:pStyle w:val="13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用途要求</w:t>
            </w:r>
          </w:p>
        </w:tc>
        <w:tc>
          <w:tcPr>
            <w:tcW w:w="6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居住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是否允许装修改造</w:t>
            </w:r>
          </w:p>
        </w:tc>
        <w:tc>
          <w:tcPr>
            <w:tcW w:w="6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不允许装修改造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与出租相关的</w:t>
            </w:r>
          </w:p>
          <w:p>
            <w:pPr>
              <w:pStyle w:val="13"/>
              <w:spacing w:before="0" w:after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63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2" w:name="OLE_LINK12"/>
            <w:bookmarkStart w:id="3" w:name="OLE_LINK11"/>
            <w:r>
              <w:rPr>
                <w:rFonts w:hint="eastAsia" w:ascii="宋体" w:hAnsi="宋体"/>
                <w:b/>
                <w:sz w:val="24"/>
                <w:szCs w:val="24"/>
              </w:rPr>
              <w:t>承租方</w:t>
            </w:r>
          </w:p>
          <w:p>
            <w:pPr>
              <w:pStyle w:val="13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  <w:b/>
              </w:rPr>
              <w:t>资格条件</w:t>
            </w:r>
          </w:p>
        </w:tc>
        <w:tc>
          <w:tcPr>
            <w:tcW w:w="8149" w:type="dxa"/>
            <w:gridSpan w:val="2"/>
            <w:vAlign w:val="center"/>
          </w:tcPr>
          <w:p>
            <w:pPr>
              <w:pStyle w:val="13"/>
              <w:rPr>
                <w:rFonts w:eastAsiaTheme="minorEastAsia"/>
                <w:szCs w:val="24"/>
                <w:shd w:val="clear" w:color="auto" w:fill="FFFFFF"/>
              </w:rPr>
            </w:pPr>
            <w:r>
              <w:rPr>
                <w:rFonts w:eastAsiaTheme="minorEastAsia"/>
                <w:szCs w:val="24"/>
              </w:rPr>
              <w:t>承租方承租房屋的用途需符合最新版《北京市新增产业的禁止和限制目录》的要求</w:t>
            </w:r>
            <w:r>
              <w:rPr>
                <w:rFonts w:eastAsiaTheme="minorEastAsia"/>
                <w:szCs w:val="24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保证金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事项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4"/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交纳金额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¥66000.00元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交纳时间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1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双方签订承租合同当日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交纳方式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支票</w:t>
            </w:r>
            <w:r>
              <w:rPr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电汇</w:t>
            </w:r>
            <w:r>
              <w:rPr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网上银行</w:t>
            </w:r>
            <w:r>
              <w:rPr>
                <w:rFonts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eq \o\ac(</w:instrText>
            </w:r>
            <w:r>
              <w:rPr>
                <w:rFonts w:hint="eastAsia" w:ascii="宋体" w:hAnsi="宋体"/>
                <w:b/>
                <w:bCs/>
                <w:position w:val="-4"/>
                <w:sz w:val="31"/>
                <w:szCs w:val="21"/>
              </w:rPr>
              <w:instrText xml:space="preserve">□</w:instrText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,√)</w:instrText>
            </w:r>
            <w:r>
              <w:rPr>
                <w:rFonts w:ascii="宋体" w:hAnsi="宋体"/>
                <w:b/>
                <w:bCs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pStyle w:val="13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处置方式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spacing w:before="0" w:after="0"/>
              <w:jc w:val="left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成为最终承租方：</w:t>
            </w:r>
          </w:p>
          <w:p>
            <w:pPr>
              <w:pStyle w:val="13"/>
              <w:spacing w:before="0" w:after="0"/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扣除服务费后剩余保证金冲抵价款转付出租方□</w:t>
            </w:r>
          </w:p>
          <w:p>
            <w:pPr>
              <w:pStyle w:val="13"/>
              <w:spacing w:before="0" w:after="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扣除服务费后剩余保证金返还承租方</w:t>
            </w:r>
            <w:r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黑体" w:hAnsi="黑体" w:eastAsia="黑体" w:cs="宋体"/>
                <w:color w:val="3D3938"/>
                <w:kern w:val="0"/>
                <w:sz w:val="26"/>
                <w:szCs w:val="26"/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未成为最终承租方：返还</w:t>
            </w:r>
          </w:p>
        </w:tc>
      </w:tr>
      <w:bookmarkEnd w:id="2"/>
      <w:bookmarkEnd w:id="3"/>
    </w:tbl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四、挂牌信息</w:t>
      </w:r>
    </w:p>
    <w:tbl>
      <w:tblPr>
        <w:tblStyle w:val="10"/>
        <w:tblW w:w="94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1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信息披露期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4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自公告之日起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个工作日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信息发布期满后，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如未征集到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意向承租方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eq \o\ac(</w:instrText>
            </w:r>
            <w:r>
              <w:rPr>
                <w:rFonts w:hint="eastAsia" w:ascii="宋体" w:hAnsi="宋体"/>
                <w:b/>
                <w:bCs/>
                <w:position w:val="-4"/>
                <w:sz w:val="31"/>
                <w:szCs w:val="21"/>
              </w:rPr>
              <w:instrText xml:space="preserve">□</w:instrText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,√)</w:instrText>
            </w:r>
            <w:r>
              <w:rPr>
                <w:rFonts w:ascii="宋体" w:hAnsi="宋体"/>
                <w:b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>A.信息发布终结</w:t>
            </w:r>
          </w:p>
          <w:p>
            <w:pPr>
              <w:ind w:firstLine="360" w:firstLineChars="15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B.延长信息发布：</w:t>
            </w:r>
          </w:p>
          <w:p>
            <w:pPr>
              <w:ind w:firstLine="360" w:firstLineChars="15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不变更挂牌条件，按照5个工作日为一个周期延长，</w:t>
            </w:r>
          </w:p>
          <w:p>
            <w:pPr>
              <w:ind w:firstLine="501" w:firstLineChars="209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□直至征集到意向承租方   </w:t>
            </w:r>
          </w:p>
          <w:p>
            <w:pPr>
              <w:ind w:firstLine="48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□最多延长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个周期（两选其一）。 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□C.变更公告内容,重新申请信息发布。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遴选方式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eq \o\ac(</w:instrText>
            </w:r>
            <w:r>
              <w:rPr>
                <w:rFonts w:hint="eastAsia" w:ascii="宋体" w:hAnsi="宋体"/>
                <w:b/>
                <w:bCs/>
                <w:position w:val="-4"/>
                <w:sz w:val="31"/>
                <w:szCs w:val="21"/>
              </w:rPr>
              <w:instrText xml:space="preserve">□,</w:instrText>
            </w:r>
            <w:r>
              <w:rPr>
                <w:rFonts w:hint="eastAsia" w:ascii="宋体" w:hAnsi="宋体"/>
                <w:b/>
                <w:bCs/>
                <w:szCs w:val="21"/>
              </w:rPr>
              <w:instrText xml:space="preserve">√)</w:instrText>
            </w:r>
            <w:r>
              <w:rPr>
                <w:rFonts w:ascii="宋体" w:hAnsi="宋体"/>
                <w:b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>A.现场竞价（多次报价□、一次报价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□B.竞争性</w:t>
            </w:r>
            <w:r>
              <w:rPr>
                <w:rFonts w:ascii="宋体" w:hAnsi="宋体"/>
                <w:sz w:val="24"/>
                <w:szCs w:val="24"/>
              </w:rPr>
              <w:t>谈判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□C.综合</w:t>
            </w:r>
            <w:r>
              <w:rPr>
                <w:rFonts w:ascii="宋体" w:hAnsi="宋体"/>
                <w:sz w:val="24"/>
                <w:szCs w:val="24"/>
              </w:rPr>
              <w:t>评议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□D.招投标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遴选方案主要内容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原则上价高者得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企业纪检监督电话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010-</w:t>
            </w:r>
            <w:r>
              <w:rPr>
                <w:rFonts w:ascii="宋体" w:hAnsi="宋体"/>
                <w:sz w:val="24"/>
                <w:szCs w:val="24"/>
              </w:rPr>
              <w:t>65995162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国资委驻派组监督电话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010-65099195</w:t>
            </w:r>
          </w:p>
        </w:tc>
      </w:tr>
    </w:tbl>
    <w:p>
      <w:pPr>
        <w:adjustRightInd w:val="0"/>
        <w:snapToGrid w:val="0"/>
        <w:spacing w:before="120" w:after="120" w:line="360" w:lineRule="auto"/>
        <w:jc w:val="center"/>
      </w:pPr>
      <w:r>
        <w:rPr>
          <w:rFonts w:hint="eastAsia" w:ascii="宋体" w:hAnsi="宋体"/>
          <w:b/>
          <w:sz w:val="32"/>
          <w:szCs w:val="32"/>
        </w:rPr>
        <w:t>五、项目图片</w:t>
      </w:r>
    </w:p>
    <w:p>
      <w:bookmarkStart w:id="4" w:name="_GoBack"/>
      <w:r>
        <w:rPr>
          <w:rFonts w:hint="eastAsia"/>
        </w:rPr>
        <w:drawing>
          <wp:inline distT="0" distB="0" distL="114300" distR="114300">
            <wp:extent cx="5274310" cy="2936875"/>
            <wp:effectExtent l="0" t="0" r="2540" b="15875"/>
            <wp:docPr id="1" name="图片 1" descr="aa32d722969eb2aa1590d4f9287fb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32d722969eb2aa1590d4f9287fb2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>
      <w:r>
        <w:rPr>
          <w:rFonts w:hint="eastAsia"/>
        </w:rPr>
        <w:drawing>
          <wp:inline distT="0" distB="0" distL="114300" distR="114300">
            <wp:extent cx="5274310" cy="2801620"/>
            <wp:effectExtent l="0" t="0" r="2540" b="17780"/>
            <wp:docPr id="2" name="图片 2" descr="8ab097c0398b7602500746c1948db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ab097c0398b7602500746c1948dbf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274310" cy="3066415"/>
            <wp:effectExtent l="0" t="0" r="2540" b="635"/>
            <wp:docPr id="3" name="图片 3" descr="3be0d8e3c0d176547fc53f43c364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e0d8e3c0d176547fc53f43c3648b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851" w:right="1797" w:bottom="62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64"/>
    <w:rsid w:val="00022208"/>
    <w:rsid w:val="00041886"/>
    <w:rsid w:val="000635A9"/>
    <w:rsid w:val="00064BAA"/>
    <w:rsid w:val="000A7172"/>
    <w:rsid w:val="000B6431"/>
    <w:rsid w:val="000E19E3"/>
    <w:rsid w:val="00146E57"/>
    <w:rsid w:val="001722F0"/>
    <w:rsid w:val="001D1926"/>
    <w:rsid w:val="001F544B"/>
    <w:rsid w:val="00221253"/>
    <w:rsid w:val="002540AD"/>
    <w:rsid w:val="0027127A"/>
    <w:rsid w:val="002832BB"/>
    <w:rsid w:val="00301224"/>
    <w:rsid w:val="00321544"/>
    <w:rsid w:val="003566FF"/>
    <w:rsid w:val="00356AF4"/>
    <w:rsid w:val="00371DB1"/>
    <w:rsid w:val="0039447B"/>
    <w:rsid w:val="003F4B54"/>
    <w:rsid w:val="0041008B"/>
    <w:rsid w:val="0046515F"/>
    <w:rsid w:val="004A2948"/>
    <w:rsid w:val="004E7240"/>
    <w:rsid w:val="005059DA"/>
    <w:rsid w:val="0051372F"/>
    <w:rsid w:val="005358DA"/>
    <w:rsid w:val="00545B21"/>
    <w:rsid w:val="0055232B"/>
    <w:rsid w:val="005726CE"/>
    <w:rsid w:val="00591C64"/>
    <w:rsid w:val="005A38C6"/>
    <w:rsid w:val="005A3F75"/>
    <w:rsid w:val="005D389D"/>
    <w:rsid w:val="005F5178"/>
    <w:rsid w:val="00604BD3"/>
    <w:rsid w:val="00611F04"/>
    <w:rsid w:val="00654AB3"/>
    <w:rsid w:val="006656C8"/>
    <w:rsid w:val="00685152"/>
    <w:rsid w:val="00695263"/>
    <w:rsid w:val="006C3D01"/>
    <w:rsid w:val="006D35A4"/>
    <w:rsid w:val="0070172A"/>
    <w:rsid w:val="00702F03"/>
    <w:rsid w:val="00741C23"/>
    <w:rsid w:val="00782710"/>
    <w:rsid w:val="00790464"/>
    <w:rsid w:val="007F46CF"/>
    <w:rsid w:val="007F7222"/>
    <w:rsid w:val="008537D3"/>
    <w:rsid w:val="008F4193"/>
    <w:rsid w:val="008F613A"/>
    <w:rsid w:val="009028A5"/>
    <w:rsid w:val="00943543"/>
    <w:rsid w:val="009877DF"/>
    <w:rsid w:val="009A1990"/>
    <w:rsid w:val="009E1B22"/>
    <w:rsid w:val="009E2C3A"/>
    <w:rsid w:val="00A5335B"/>
    <w:rsid w:val="00A642AB"/>
    <w:rsid w:val="00A644B0"/>
    <w:rsid w:val="00A771EA"/>
    <w:rsid w:val="00AA0C24"/>
    <w:rsid w:val="00AE3649"/>
    <w:rsid w:val="00B36A73"/>
    <w:rsid w:val="00B81AF7"/>
    <w:rsid w:val="00BB3859"/>
    <w:rsid w:val="00BB533E"/>
    <w:rsid w:val="00BB616C"/>
    <w:rsid w:val="00C4088E"/>
    <w:rsid w:val="00C41597"/>
    <w:rsid w:val="00C72A96"/>
    <w:rsid w:val="00CA63CA"/>
    <w:rsid w:val="00CD4416"/>
    <w:rsid w:val="00CE24B2"/>
    <w:rsid w:val="00CF2403"/>
    <w:rsid w:val="00D12012"/>
    <w:rsid w:val="00D26DAD"/>
    <w:rsid w:val="00D30132"/>
    <w:rsid w:val="00D3792C"/>
    <w:rsid w:val="00D62196"/>
    <w:rsid w:val="00D71965"/>
    <w:rsid w:val="00D83E9F"/>
    <w:rsid w:val="00D97B5F"/>
    <w:rsid w:val="00DA3738"/>
    <w:rsid w:val="00DE4748"/>
    <w:rsid w:val="00E2477A"/>
    <w:rsid w:val="00EF0476"/>
    <w:rsid w:val="00F16DBA"/>
    <w:rsid w:val="00F73551"/>
    <w:rsid w:val="00F8103D"/>
    <w:rsid w:val="00F821FB"/>
    <w:rsid w:val="00F869E3"/>
    <w:rsid w:val="00FB0577"/>
    <w:rsid w:val="00FC00CD"/>
    <w:rsid w:val="00FC30B2"/>
    <w:rsid w:val="00FC6C72"/>
    <w:rsid w:val="00FD7F29"/>
    <w:rsid w:val="0C8B4ECE"/>
    <w:rsid w:val="12E73246"/>
    <w:rsid w:val="204329AC"/>
    <w:rsid w:val="2911278E"/>
    <w:rsid w:val="2B4A66C4"/>
    <w:rsid w:val="2B7F5D00"/>
    <w:rsid w:val="2C6C58E9"/>
    <w:rsid w:val="349E10A4"/>
    <w:rsid w:val="34F525C2"/>
    <w:rsid w:val="37FD5C3C"/>
    <w:rsid w:val="3C7118D2"/>
    <w:rsid w:val="3DB4036E"/>
    <w:rsid w:val="427266D2"/>
    <w:rsid w:val="435F662A"/>
    <w:rsid w:val="461F2A85"/>
    <w:rsid w:val="47B53D02"/>
    <w:rsid w:val="4AB05276"/>
    <w:rsid w:val="4D1F6B5D"/>
    <w:rsid w:val="4F00505F"/>
    <w:rsid w:val="50CA064B"/>
    <w:rsid w:val="525D1CAC"/>
    <w:rsid w:val="52BA2AD3"/>
    <w:rsid w:val="53AA4FCD"/>
    <w:rsid w:val="6162524E"/>
    <w:rsid w:val="61B46732"/>
    <w:rsid w:val="68006539"/>
    <w:rsid w:val="692E30C5"/>
    <w:rsid w:val="695A48F1"/>
    <w:rsid w:val="6C9A10AA"/>
    <w:rsid w:val="6E61503C"/>
    <w:rsid w:val="70A26B86"/>
    <w:rsid w:val="753D2CBA"/>
    <w:rsid w:val="766740AE"/>
    <w:rsid w:val="DFEBF138"/>
    <w:rsid w:val="FE3F9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样式 标题 1 + 首行缩进:  2 字符"/>
    <w:basedOn w:val="2"/>
    <w:next w:val="1"/>
    <w:qFormat/>
    <w:uiPriority w:val="0"/>
    <w:pPr>
      <w:keepNext w:val="0"/>
      <w:keepLines w:val="0"/>
      <w:spacing w:before="60" w:after="60" w:line="240" w:lineRule="auto"/>
      <w:jc w:val="center"/>
      <w:outlineLvl w:val="9"/>
    </w:pPr>
    <w:rPr>
      <w:rFonts w:ascii="仿宋_GB2312" w:eastAsia="仿宋_GB2312"/>
      <w:b w:val="0"/>
      <w:bCs w:val="0"/>
      <w:kern w:val="2"/>
      <w:sz w:val="24"/>
      <w:szCs w:val="20"/>
    </w:rPr>
  </w:style>
  <w:style w:type="paragraph" w:customStyle="1" w:styleId="13">
    <w:name w:val="正文表格"/>
    <w:basedOn w:val="1"/>
    <w:qFormat/>
    <w:uiPriority w:val="0"/>
    <w:pPr>
      <w:spacing w:before="60" w:after="60"/>
    </w:pPr>
    <w:rPr>
      <w:sz w:val="24"/>
    </w:rPr>
  </w:style>
  <w:style w:type="character" w:customStyle="1" w:styleId="14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NormalCharacter"/>
    <w:qFormat/>
    <w:uiPriority w:val="99"/>
  </w:style>
  <w:style w:type="character" w:customStyle="1" w:styleId="17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292</Words>
  <Characters>1668</Characters>
  <Lines>13</Lines>
  <Paragraphs>3</Paragraphs>
  <TotalTime>0</TotalTime>
  <ScaleCrop>false</ScaleCrop>
  <LinksUpToDate>false</LinksUpToDate>
  <CharactersWithSpaces>1957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2020-04-17T09:36:00Z</dcterms:created>
  <dc:creator>yjhe</dc:creator>
  <cp:lastModifiedBy>贾思渊</cp:lastModifiedBy>
  <cp:lastPrinted>2020-01-19T17:09:00Z</cp:lastPrinted>
  <dcterms:modified xsi:type="dcterms:W3CDTF">2020-05-28T03:56:04Z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