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70"/>
        </w:tabs>
        <w:spacing w:line="600" w:lineRule="exact"/>
        <w:rPr>
          <w:rFonts w:eastAsia="方正小标宋简体"/>
          <w:snapToGrid w:val="0"/>
          <w:kern w:val="0"/>
          <w:sz w:val="44"/>
          <w:szCs w:val="44"/>
        </w:rPr>
      </w:pPr>
      <w:r>
        <w:rPr>
          <w:rFonts w:eastAsia="方正小标宋简体"/>
          <w:snapToGrid w:val="0"/>
          <w:kern w:val="0"/>
          <w:sz w:val="44"/>
          <w:szCs w:val="44"/>
        </w:rPr>
        <w:tab/>
      </w:r>
    </w:p>
    <w:p>
      <w:pPr>
        <w:spacing w:line="600" w:lineRule="exact"/>
        <w:jc w:val="center"/>
        <w:rPr>
          <w:rFonts w:eastAsia="方正小标宋简体"/>
          <w:snapToGrid w:val="0"/>
          <w:kern w:val="0"/>
          <w:sz w:val="44"/>
          <w:szCs w:val="44"/>
        </w:rPr>
      </w:pPr>
      <w:r>
        <w:rPr>
          <w:rFonts w:hint="eastAsia" w:eastAsia="方正小标宋简体" w:cs="方正小标宋简体"/>
          <w:snapToGrid w:val="0"/>
          <w:kern w:val="0"/>
          <w:sz w:val="44"/>
          <w:szCs w:val="44"/>
        </w:rPr>
        <w:t>北京市朝阳区人民政府办公室</w:t>
      </w:r>
    </w:p>
    <w:p>
      <w:pPr>
        <w:spacing w:line="600" w:lineRule="exact"/>
        <w:jc w:val="center"/>
        <w:rPr>
          <w:rFonts w:ascii="方正小标宋简体" w:hAnsi="方正大标宋简体" w:eastAsia="方正小标宋简体" w:cs="方正大标宋简体"/>
          <w:color w:val="000000"/>
          <w:sz w:val="44"/>
          <w:szCs w:val="44"/>
        </w:rPr>
      </w:pPr>
      <w:r>
        <w:rPr>
          <w:rFonts w:hint="eastAsia" w:eastAsia="方正小标宋简体"/>
          <w:sz w:val="44"/>
          <w:szCs w:val="44"/>
        </w:rPr>
        <w:t>印发《关于</w:t>
      </w:r>
      <w:r>
        <w:rPr>
          <w:rFonts w:hint="eastAsia" w:ascii="方正小标宋简体" w:hAnsi="方正大标宋简体" w:eastAsia="方正小标宋简体" w:cs="方正大标宋简体"/>
          <w:color w:val="000000"/>
          <w:sz w:val="44"/>
          <w:szCs w:val="44"/>
        </w:rPr>
        <w:t>全面推行行政规范性文件合法性</w:t>
      </w:r>
    </w:p>
    <w:p>
      <w:pPr>
        <w:spacing w:line="600" w:lineRule="exact"/>
        <w:jc w:val="center"/>
        <w:rPr>
          <w:rFonts w:eastAsia="方正小标宋简体" w:cs="方正小标宋简体"/>
          <w:snapToGrid w:val="0"/>
          <w:kern w:val="0"/>
          <w:sz w:val="44"/>
          <w:szCs w:val="44"/>
        </w:rPr>
      </w:pPr>
      <w:r>
        <w:rPr>
          <w:rFonts w:hint="eastAsia" w:ascii="方正小标宋简体" w:hAnsi="方正大标宋简体" w:eastAsia="方正小标宋简体" w:cs="方正大标宋简体"/>
          <w:color w:val="000000"/>
          <w:sz w:val="44"/>
          <w:szCs w:val="44"/>
        </w:rPr>
        <w:t>审核机制的工作规定</w:t>
      </w:r>
      <w:r>
        <w:rPr>
          <w:rFonts w:hint="eastAsia" w:eastAsia="方正小标宋简体"/>
          <w:sz w:val="44"/>
          <w:szCs w:val="44"/>
        </w:rPr>
        <w:t>》</w:t>
      </w:r>
      <w:r>
        <w:rPr>
          <w:rFonts w:hint="eastAsia" w:ascii="方正小标宋简体" w:hAnsi="方正大标宋简体" w:eastAsia="方正小标宋简体" w:cs="方正大标宋简体"/>
          <w:color w:val="000000"/>
          <w:sz w:val="44"/>
          <w:szCs w:val="44"/>
        </w:rPr>
        <w:t>的通知</w:t>
      </w:r>
    </w:p>
    <w:p>
      <w:pPr>
        <w:snapToGrid w:val="0"/>
        <w:spacing w:afterLines="30" w:line="600" w:lineRule="exact"/>
        <w:jc w:val="center"/>
        <w:rPr>
          <w:rFonts w:eastAsia="仿宋_GB2312" w:cs="仿宋_GB2312"/>
          <w:snapToGrid w:val="0"/>
          <w:kern w:val="0"/>
          <w:sz w:val="32"/>
          <w:szCs w:val="32"/>
        </w:rPr>
      </w:pPr>
    </w:p>
    <w:p>
      <w:pPr>
        <w:snapToGrid w:val="0"/>
        <w:spacing w:afterLines="30" w:line="600" w:lineRule="exact"/>
        <w:jc w:val="center"/>
        <w:rPr>
          <w:rFonts w:eastAsia="仿宋_GB2312"/>
          <w:snapToGrid w:val="0"/>
          <w:kern w:val="0"/>
          <w:sz w:val="32"/>
          <w:szCs w:val="32"/>
        </w:rPr>
      </w:pPr>
      <w:r>
        <w:rPr>
          <w:rFonts w:hint="eastAsia" w:eastAsia="仿宋_GB2312" w:cs="仿宋_GB2312"/>
          <w:snapToGrid w:val="0"/>
          <w:kern w:val="0"/>
          <w:sz w:val="32"/>
          <w:szCs w:val="32"/>
        </w:rPr>
        <w:t>朝政办发</w:t>
      </w:r>
      <w:r>
        <w:rPr>
          <w:rFonts w:hint="eastAsia" w:ascii="仿宋_GB2312" w:eastAsia="仿宋_GB2312" w:cs="仿宋_GB2312"/>
          <w:snapToGrid w:val="0"/>
          <w:kern w:val="0"/>
          <w:sz w:val="32"/>
          <w:szCs w:val="32"/>
        </w:rPr>
        <w:t>〔</w:t>
      </w:r>
      <w:r>
        <w:rPr>
          <w:rFonts w:hint="eastAsia" w:ascii="仿宋_GB2312" w:eastAsia="仿宋_GB2312"/>
          <w:snapToGrid w:val="0"/>
          <w:kern w:val="0"/>
          <w:sz w:val="32"/>
          <w:szCs w:val="32"/>
        </w:rPr>
        <w:t>2020</w:t>
      </w:r>
      <w:r>
        <w:rPr>
          <w:rFonts w:hint="eastAsia" w:ascii="仿宋_GB2312" w:eastAsia="仿宋_GB2312" w:cs="仿宋_GB2312"/>
          <w:snapToGrid w:val="0"/>
          <w:kern w:val="0"/>
          <w:sz w:val="32"/>
          <w:szCs w:val="32"/>
        </w:rPr>
        <w:t>〕</w:t>
      </w:r>
      <w:r>
        <w:rPr>
          <w:rFonts w:hint="eastAsia" w:ascii="仿宋_GB2312" w:eastAsia="仿宋_GB2312"/>
          <w:snapToGrid w:val="0"/>
          <w:kern w:val="0"/>
          <w:sz w:val="32"/>
          <w:szCs w:val="32"/>
        </w:rPr>
        <w:t>9</w:t>
      </w:r>
      <w:r>
        <w:rPr>
          <w:rFonts w:hint="eastAsia" w:eastAsia="仿宋_GB2312" w:cs="仿宋_GB2312"/>
          <w:snapToGrid w:val="0"/>
          <w:kern w:val="0"/>
          <w:sz w:val="32"/>
          <w:szCs w:val="32"/>
        </w:rPr>
        <w:t>号</w:t>
      </w:r>
    </w:p>
    <w:p>
      <w:pPr>
        <w:spacing w:line="600" w:lineRule="exact"/>
        <w:jc w:val="center"/>
        <w:rPr>
          <w:rFonts w:eastAsia="仿宋_GB2312"/>
          <w:snapToGrid w:val="0"/>
          <w:kern w:val="0"/>
          <w:sz w:val="32"/>
          <w:szCs w:val="32"/>
        </w:rPr>
      </w:pPr>
    </w:p>
    <w:p>
      <w:pPr>
        <w:adjustRightInd w:val="0"/>
        <w:snapToGrid w:val="0"/>
        <w:spacing w:line="600" w:lineRule="exact"/>
        <w:rPr>
          <w:rFonts w:ascii="仿宋_GB2312" w:eastAsia="仿宋_GB2312"/>
          <w:snapToGrid w:val="0"/>
          <w:kern w:val="0"/>
          <w:sz w:val="32"/>
          <w:szCs w:val="32"/>
        </w:rPr>
      </w:pPr>
      <w:r>
        <w:rPr>
          <w:rFonts w:hint="eastAsia" w:ascii="仿宋_GB2312" w:eastAsia="仿宋_GB2312"/>
          <w:snapToGrid w:val="0"/>
          <w:kern w:val="0"/>
          <w:sz w:val="32"/>
          <w:szCs w:val="32"/>
        </w:rPr>
        <w:t>各街道办事处、地区办事处（乡政府），区政府各委、办、局，各区属机构：</w:t>
      </w:r>
    </w:p>
    <w:p>
      <w:pPr>
        <w:spacing w:line="600" w:lineRule="exact"/>
        <w:ind w:firstLine="640" w:firstLineChars="200"/>
        <w:rPr>
          <w:rFonts w:ascii="仿宋_GB2312" w:hAnsi="Courier New" w:eastAsia="仿宋_GB2312"/>
          <w:snapToGrid w:val="0"/>
          <w:kern w:val="0"/>
          <w:sz w:val="32"/>
          <w:szCs w:val="32"/>
        </w:rPr>
      </w:pPr>
      <w:r>
        <w:rPr>
          <w:rFonts w:hint="eastAsia" w:ascii="仿宋_GB2312" w:hAnsi="Courier New" w:eastAsia="仿宋_GB2312"/>
          <w:snapToGrid w:val="0"/>
          <w:kern w:val="0"/>
          <w:sz w:val="32"/>
          <w:szCs w:val="32"/>
        </w:rPr>
        <w:t>《关于全面推行行政规范性文件合法性审核机制的工作规定》已经区政府同意，现印发给你们，请认真贯彻执行。</w:t>
      </w:r>
    </w:p>
    <w:p>
      <w:pPr>
        <w:tabs>
          <w:tab w:val="left" w:pos="5040"/>
          <w:tab w:val="left" w:pos="7655"/>
          <w:tab w:val="left" w:pos="8080"/>
        </w:tabs>
        <w:adjustRightInd w:val="0"/>
        <w:snapToGrid w:val="0"/>
        <w:spacing w:line="600" w:lineRule="exact"/>
        <w:rPr>
          <w:rFonts w:ascii="仿宋_GB2312" w:eastAsia="仿宋_GB2312"/>
          <w:snapToGrid w:val="0"/>
          <w:kern w:val="0"/>
          <w:sz w:val="32"/>
          <w:szCs w:val="32"/>
        </w:rPr>
      </w:pPr>
      <w:r>
        <w:rPr>
          <w:rFonts w:hint="eastAsia" w:ascii="仿宋_GB2312" w:eastAsia="仿宋_GB2312"/>
          <w:snapToGrid w:val="0"/>
          <w:kern w:val="0"/>
          <w:sz w:val="32"/>
          <w:szCs w:val="32"/>
        </w:rPr>
        <w:tab/>
      </w:r>
    </w:p>
    <w:p>
      <w:pPr>
        <w:tabs>
          <w:tab w:val="left" w:pos="1523"/>
        </w:tabs>
        <w:adjustRightInd w:val="0"/>
        <w:snapToGrid w:val="0"/>
        <w:spacing w:line="600" w:lineRule="exact"/>
        <w:rPr>
          <w:rFonts w:ascii="仿宋_GB2312" w:eastAsia="仿宋_GB2312"/>
          <w:snapToGrid w:val="0"/>
          <w:kern w:val="0"/>
          <w:sz w:val="32"/>
          <w:szCs w:val="32"/>
        </w:rPr>
      </w:pPr>
    </w:p>
    <w:p>
      <w:pPr>
        <w:tabs>
          <w:tab w:val="left" w:pos="1523"/>
        </w:tabs>
        <w:adjustRightInd w:val="0"/>
        <w:snapToGrid w:val="0"/>
        <w:spacing w:line="600" w:lineRule="exact"/>
        <w:rPr>
          <w:rFonts w:ascii="仿宋_GB2312" w:eastAsia="仿宋_GB2312"/>
          <w:snapToGrid w:val="0"/>
          <w:kern w:val="0"/>
          <w:sz w:val="32"/>
          <w:szCs w:val="32"/>
        </w:rPr>
      </w:pPr>
    </w:p>
    <w:p>
      <w:pPr>
        <w:tabs>
          <w:tab w:val="left" w:pos="1523"/>
        </w:tabs>
        <w:adjustRightInd w:val="0"/>
        <w:snapToGrid w:val="0"/>
        <w:spacing w:line="600" w:lineRule="exact"/>
        <w:rPr>
          <w:rFonts w:ascii="仿宋_GB2312" w:eastAsia="仿宋_GB2312"/>
          <w:snapToGrid w:val="0"/>
          <w:kern w:val="0"/>
          <w:sz w:val="32"/>
          <w:szCs w:val="32"/>
        </w:rPr>
      </w:pPr>
      <w:r>
        <w:rPr>
          <w:rFonts w:hint="eastAsia" w:ascii="仿宋_GB2312" w:eastAsia="仿宋_GB2312"/>
          <w:snapToGrid w:val="0"/>
          <w:kern w:val="0"/>
          <w:sz w:val="32"/>
          <w:szCs w:val="32"/>
        </w:rPr>
        <w:t xml:space="preserve">                           北京市朝阳区人民政府办公室</w:t>
      </w:r>
    </w:p>
    <w:p>
      <w:pPr>
        <w:spacing w:line="600" w:lineRule="exact"/>
        <w:ind w:right="815" w:rightChars="388" w:firstLine="645"/>
        <w:rPr>
          <w:rFonts w:ascii="仿宋_GB2312" w:eastAsia="仿宋_GB2312"/>
          <w:snapToGrid w:val="0"/>
          <w:kern w:val="0"/>
          <w:sz w:val="32"/>
          <w:szCs w:val="32"/>
        </w:rPr>
      </w:pPr>
      <w:r>
        <w:rPr>
          <w:rFonts w:hint="eastAsia" w:ascii="仿宋_GB2312" w:eastAsia="仿宋_GB2312"/>
          <w:snapToGrid w:val="0"/>
          <w:kern w:val="0"/>
          <w:sz w:val="32"/>
          <w:szCs w:val="32"/>
        </w:rPr>
        <w:t xml:space="preserve">                            2020年6月1日</w:t>
      </w:r>
    </w:p>
    <w:p>
      <w:pPr>
        <w:spacing w:line="600" w:lineRule="exact"/>
        <w:ind w:right="815" w:rightChars="388" w:firstLine="645"/>
        <w:rPr>
          <w:rFonts w:ascii="仿宋_GB2312" w:eastAsia="仿宋_GB2312"/>
          <w:snapToGrid w:val="0"/>
          <w:kern w:val="0"/>
          <w:sz w:val="32"/>
          <w:szCs w:val="32"/>
        </w:rPr>
      </w:pPr>
      <w:r>
        <w:rPr>
          <w:rFonts w:hint="eastAsia" w:ascii="仿宋_GB2312" w:eastAsia="仿宋_GB2312"/>
          <w:snapToGrid w:val="0"/>
          <w:kern w:val="0"/>
          <w:sz w:val="32"/>
          <w:szCs w:val="32"/>
        </w:rPr>
        <w:t>（此件公开发布）</w:t>
      </w:r>
    </w:p>
    <w:p>
      <w:pPr>
        <w:spacing w:line="600" w:lineRule="exact"/>
        <w:ind w:right="815" w:rightChars="388" w:firstLine="645"/>
        <w:rPr>
          <w:rFonts w:ascii="仿宋_GB2312" w:eastAsia="仿宋_GB2312"/>
          <w:snapToGrid w:val="0"/>
          <w:kern w:val="0"/>
          <w:sz w:val="32"/>
          <w:szCs w:val="32"/>
        </w:rPr>
      </w:pPr>
    </w:p>
    <w:p>
      <w:pPr>
        <w:spacing w:line="520" w:lineRule="exact"/>
        <w:ind w:right="815" w:rightChars="388" w:firstLine="645"/>
        <w:rPr>
          <w:rFonts w:ascii="仿宋_GB2312" w:eastAsia="仿宋_GB2312"/>
          <w:snapToGrid w:val="0"/>
          <w:kern w:val="0"/>
          <w:sz w:val="32"/>
          <w:szCs w:val="32"/>
        </w:rPr>
      </w:pPr>
    </w:p>
    <w:p>
      <w:pPr>
        <w:spacing w:line="520" w:lineRule="exact"/>
        <w:ind w:right="815" w:rightChars="388" w:firstLine="645"/>
        <w:rPr>
          <w:rFonts w:ascii="仿宋_GB2312" w:eastAsia="仿宋_GB2312"/>
          <w:snapToGrid w:val="0"/>
          <w:kern w:val="0"/>
          <w:sz w:val="32"/>
          <w:szCs w:val="32"/>
        </w:rPr>
      </w:pPr>
    </w:p>
    <w:p>
      <w:pPr>
        <w:spacing w:line="520" w:lineRule="exact"/>
        <w:ind w:right="815" w:rightChars="388" w:firstLine="645"/>
        <w:rPr>
          <w:rFonts w:ascii="仿宋_GB2312" w:eastAsia="仿宋_GB2312"/>
          <w:snapToGrid w:val="0"/>
          <w:kern w:val="0"/>
          <w:sz w:val="32"/>
          <w:szCs w:val="32"/>
        </w:rPr>
      </w:pPr>
    </w:p>
    <w:p>
      <w:pPr>
        <w:spacing w:line="600" w:lineRule="exact"/>
        <w:rPr>
          <w:rFonts w:ascii="黑体" w:hAnsi="黑体" w:eastAsia="黑体"/>
          <w:snapToGrid w:val="0"/>
          <w:kern w:val="0"/>
          <w:sz w:val="32"/>
          <w:szCs w:val="32"/>
        </w:rPr>
      </w:pPr>
      <w:r>
        <w:rPr>
          <w:rFonts w:hint="eastAsia" w:ascii="黑体" w:hAnsi="黑体" w:eastAsia="黑体"/>
          <w:snapToGrid w:val="0"/>
          <w:kern w:val="0"/>
          <w:sz w:val="32"/>
          <w:szCs w:val="32"/>
        </w:rPr>
        <w:t>附件</w:t>
      </w:r>
    </w:p>
    <w:p>
      <w:pPr>
        <w:spacing w:line="600" w:lineRule="exact"/>
        <w:rPr>
          <w:rFonts w:ascii="仿宋_GB2312" w:eastAsia="仿宋_GB2312"/>
          <w:snapToGrid w:val="0"/>
          <w:kern w:val="0"/>
          <w:sz w:val="32"/>
          <w:szCs w:val="32"/>
        </w:rPr>
      </w:pPr>
      <w:permStart w:id="0" w:edGrp="everyone"/>
      <w:permEnd w:id="0"/>
    </w:p>
    <w:p>
      <w:pPr>
        <w:spacing w:line="600" w:lineRule="exact"/>
        <w:jc w:val="center"/>
        <w:rPr>
          <w:rFonts w:ascii="方正小标宋简体" w:hAnsi="方正大标宋简体" w:eastAsia="方正小标宋简体" w:cs="方正大标宋简体"/>
          <w:color w:val="000000"/>
          <w:sz w:val="44"/>
          <w:szCs w:val="44"/>
        </w:rPr>
      </w:pPr>
      <w:r>
        <w:rPr>
          <w:rFonts w:hint="eastAsia" w:ascii="方正小标宋简体" w:hAnsi="方正大标宋简体" w:eastAsia="方正小标宋简体" w:cs="方正大标宋简体"/>
          <w:color w:val="000000"/>
          <w:sz w:val="44"/>
          <w:szCs w:val="44"/>
        </w:rPr>
        <w:t>关于全面推行行政规范性文件合法性</w:t>
      </w:r>
    </w:p>
    <w:p>
      <w:pPr>
        <w:spacing w:line="600" w:lineRule="exact"/>
        <w:jc w:val="center"/>
        <w:rPr>
          <w:rFonts w:ascii="方正小标宋简体" w:hAnsi="方正大标宋简体" w:eastAsia="方正小标宋简体" w:cs="方正大标宋简体"/>
          <w:color w:val="000000"/>
          <w:sz w:val="44"/>
          <w:szCs w:val="44"/>
        </w:rPr>
      </w:pPr>
      <w:r>
        <w:rPr>
          <w:rFonts w:hint="eastAsia" w:ascii="方正小标宋简体" w:hAnsi="方正大标宋简体" w:eastAsia="方正小标宋简体" w:cs="方正大标宋简体"/>
          <w:color w:val="000000"/>
          <w:sz w:val="44"/>
          <w:szCs w:val="44"/>
        </w:rPr>
        <w:t>审核机制的工作规定</w:t>
      </w:r>
    </w:p>
    <w:p>
      <w:pPr>
        <w:spacing w:line="600" w:lineRule="exact"/>
        <w:rPr>
          <w:rFonts w:ascii="仿宋_GB2312" w:eastAsia="仿宋_GB2312"/>
          <w:snapToGrid w:val="0"/>
          <w:kern w:val="0"/>
          <w:sz w:val="32"/>
          <w:szCs w:val="32"/>
        </w:rPr>
      </w:pPr>
    </w:p>
    <w:p>
      <w:pPr>
        <w:spacing w:line="600" w:lineRule="exact"/>
        <w:ind w:firstLine="640" w:firstLineChars="200"/>
        <w:rPr>
          <w:rFonts w:ascii="仿宋_GB2312" w:eastAsia="仿宋_GB2312"/>
          <w:sz w:val="32"/>
          <w:szCs w:val="32"/>
          <w:lang w:val="zh-CN"/>
        </w:rPr>
      </w:pPr>
      <w:r>
        <w:rPr>
          <w:rFonts w:hint="eastAsia" w:ascii="黑体" w:hAnsi="黑体" w:eastAsia="黑体"/>
          <w:sz w:val="32"/>
          <w:szCs w:val="32"/>
          <w:lang w:val="zh-CN"/>
        </w:rPr>
        <w:t xml:space="preserve">第一条  </w:t>
      </w:r>
      <w:r>
        <w:rPr>
          <w:rFonts w:hint="eastAsia" w:ascii="仿宋_GB2312" w:eastAsia="仿宋_GB2312"/>
          <w:sz w:val="32"/>
          <w:szCs w:val="32"/>
          <w:lang w:val="zh-CN"/>
        </w:rPr>
        <w:t>为加快法治政府建设，提高政府治理能力，保证行政规范性文件合法有效，根据《国务院办公厅关于全面推行行政规范性文件合法性审核机制的指导意见》（国办发〔2018〕115号）、《北京市人民政府办公厅关于全面推行行政规范性文件合法性审核机制的实施意见》（京政办发〔2019〕23号），结合本区实际，制定本规定。</w:t>
      </w:r>
    </w:p>
    <w:p>
      <w:pPr>
        <w:spacing w:line="600" w:lineRule="exact"/>
        <w:ind w:firstLine="640" w:firstLineChars="200"/>
        <w:rPr>
          <w:rFonts w:ascii="仿宋_GB2312" w:eastAsia="仿宋_GB2312"/>
          <w:sz w:val="32"/>
          <w:szCs w:val="32"/>
          <w:lang w:val="zh-CN"/>
        </w:rPr>
      </w:pPr>
      <w:r>
        <w:rPr>
          <w:rFonts w:hint="eastAsia" w:ascii="黑体" w:hAnsi="黑体" w:eastAsia="黑体" w:cs="宋体"/>
          <w:sz w:val="32"/>
          <w:szCs w:val="32"/>
        </w:rPr>
        <w:t xml:space="preserve">第二条  </w:t>
      </w:r>
      <w:r>
        <w:rPr>
          <w:rFonts w:hint="eastAsia" w:ascii="仿宋_GB2312" w:eastAsia="仿宋_GB2312"/>
          <w:sz w:val="32"/>
          <w:szCs w:val="32"/>
          <w:lang w:val="zh-CN"/>
        </w:rPr>
        <w:t>本规定所称行政规范性文件（以下简称规范性文件）是除国务院的行政法规、决定、命令以及部门规章和地方政府规章外，由行政机关或者经法律、法规授权的具有管理公共事务职能的组织，依照法定权限、程序制定并公开发布，涉及公民、法人和其他组织权利义务，具有普遍约束力，在一定期限内反复适用的公文。</w:t>
      </w:r>
    </w:p>
    <w:p>
      <w:pPr>
        <w:spacing w:line="60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行政机关</w:t>
      </w:r>
      <w:r>
        <w:rPr>
          <w:rFonts w:hint="eastAsia" w:ascii="仿宋_GB2312" w:hAnsi="Calibri" w:eastAsia="仿宋_GB2312" w:cs="仿宋_GB2312"/>
          <w:sz w:val="32"/>
          <w:szCs w:val="32"/>
        </w:rPr>
        <w:t>或者其所属</w:t>
      </w:r>
      <w:r>
        <w:rPr>
          <w:rFonts w:hint="eastAsia" w:ascii="仿宋_GB2312" w:hAnsi="Calibri" w:eastAsia="仿宋_GB2312" w:cs="仿宋_GB2312"/>
          <w:kern w:val="0"/>
          <w:sz w:val="32"/>
          <w:szCs w:val="32"/>
        </w:rPr>
        <w:t>事业单位内部有关人事、财务、外事、保密、表彰奖惩、办公制度及程序、机构编制等事项的管理规范以及会议纪要、工作方案、</w:t>
      </w:r>
      <w:r>
        <w:rPr>
          <w:rFonts w:hint="eastAsia" w:ascii="仿宋_GB2312" w:hAnsi="Calibri" w:eastAsia="仿宋_GB2312" w:cs="楷体_GB2312"/>
          <w:sz w:val="32"/>
          <w:szCs w:val="32"/>
        </w:rPr>
        <w:t>规划计划</w:t>
      </w:r>
      <w:r>
        <w:rPr>
          <w:rFonts w:hint="eastAsia" w:ascii="仿宋_GB2312" w:hAnsi="Calibri" w:eastAsia="仿宋_GB2312" w:cs="仿宋_GB2312"/>
          <w:kern w:val="0"/>
          <w:sz w:val="32"/>
          <w:szCs w:val="32"/>
        </w:rPr>
        <w:t>、请示报告、</w:t>
      </w:r>
      <w:r>
        <w:rPr>
          <w:rFonts w:hint="eastAsia" w:ascii="仿宋_GB2312" w:hAnsi="Calibri" w:eastAsia="仿宋_GB2312" w:cs="楷体_GB2312"/>
          <w:sz w:val="32"/>
          <w:szCs w:val="32"/>
        </w:rPr>
        <w:t>批复等不属于规范性文件</w:t>
      </w:r>
      <w:r>
        <w:rPr>
          <w:rFonts w:hint="eastAsia" w:ascii="仿宋_GB2312" w:hAnsi="Calibri" w:eastAsia="仿宋_GB2312" w:cs="仿宋_GB2312"/>
          <w:kern w:val="0"/>
          <w:sz w:val="32"/>
          <w:szCs w:val="32"/>
        </w:rPr>
        <w:t>。</w:t>
      </w:r>
    </w:p>
    <w:p>
      <w:pPr>
        <w:spacing w:line="600" w:lineRule="exact"/>
        <w:ind w:firstLine="640" w:firstLineChars="200"/>
        <w:rPr>
          <w:rFonts w:ascii="仿宋_GB2312" w:hAnsi="Calibri" w:eastAsia="仿宋_GB2312" w:cs="楷体_GB2312"/>
          <w:sz w:val="32"/>
          <w:szCs w:val="32"/>
        </w:rPr>
      </w:pPr>
      <w:r>
        <w:rPr>
          <w:rFonts w:hint="eastAsia" w:ascii="黑体" w:hAnsi="黑体" w:eastAsia="黑体" w:cs="宋体"/>
          <w:sz w:val="32"/>
          <w:szCs w:val="32"/>
        </w:rPr>
        <w:t xml:space="preserve">第三条  </w:t>
      </w:r>
      <w:r>
        <w:rPr>
          <w:rFonts w:hint="eastAsia" w:ascii="仿宋_GB2312" w:hAnsi="宋体" w:eastAsia="仿宋_GB2312" w:cs="宋体"/>
          <w:sz w:val="32"/>
          <w:szCs w:val="32"/>
        </w:rPr>
        <w:t>区政府及其工作</w:t>
      </w:r>
      <w:r>
        <w:rPr>
          <w:rFonts w:hint="eastAsia" w:ascii="仿宋_GB2312" w:hAnsi="Calibri" w:eastAsia="仿宋_GB2312" w:cs="楷体_GB2312"/>
          <w:sz w:val="32"/>
          <w:szCs w:val="32"/>
        </w:rPr>
        <w:t>部门</w:t>
      </w:r>
      <w:r>
        <w:rPr>
          <w:rFonts w:hint="eastAsia" w:ascii="仿宋_GB2312" w:hAnsi="宋体" w:eastAsia="仿宋_GB2312" w:cs="宋体"/>
          <w:sz w:val="32"/>
          <w:szCs w:val="32"/>
        </w:rPr>
        <w:t>，乡政府和街道办事处以及</w:t>
      </w:r>
      <w:r>
        <w:rPr>
          <w:rFonts w:hint="eastAsia" w:ascii="仿宋_GB2312" w:hAnsi="Calibri" w:eastAsia="仿宋_GB2312" w:cs="楷体_GB2312"/>
          <w:sz w:val="32"/>
          <w:szCs w:val="32"/>
        </w:rPr>
        <w:t>经法律、法规授权的具有管理公共事务职能的组织</w:t>
      </w:r>
      <w:r>
        <w:rPr>
          <w:rFonts w:hint="eastAsia" w:ascii="仿宋_GB2312" w:hAnsi="宋体" w:eastAsia="仿宋_GB2312" w:cs="宋体"/>
          <w:sz w:val="32"/>
          <w:szCs w:val="32"/>
        </w:rPr>
        <w:t>（以下统称制定机关），可以依照法定权限制定规范性文件。</w:t>
      </w:r>
      <w:r>
        <w:rPr>
          <w:rFonts w:hint="eastAsia" w:ascii="仿宋_GB2312" w:hAnsi="Calibri" w:eastAsia="仿宋_GB2312" w:cs="楷体_GB2312"/>
          <w:sz w:val="32"/>
          <w:szCs w:val="32"/>
        </w:rPr>
        <w:t>临时性机构、议事协调机构、内设机构、区政府工作部门的派出机构不得制定规范性文件，但法律法规另有规定的除外。</w:t>
      </w:r>
    </w:p>
    <w:p>
      <w:pPr>
        <w:spacing w:line="600" w:lineRule="exact"/>
        <w:ind w:firstLine="640" w:firstLineChars="200"/>
        <w:rPr>
          <w:rFonts w:ascii="仿宋_GB2312" w:hAnsi="Calibri" w:eastAsia="仿宋_GB2312" w:cs="楷体_GB2312"/>
          <w:sz w:val="32"/>
          <w:szCs w:val="32"/>
        </w:rPr>
      </w:pPr>
      <w:r>
        <w:rPr>
          <w:rFonts w:hint="eastAsia" w:ascii="仿宋_GB2312" w:hAnsi="Calibri" w:eastAsia="仿宋_GB2312" w:cs="楷体_GB2312"/>
          <w:sz w:val="32"/>
          <w:szCs w:val="32"/>
        </w:rPr>
        <w:t>规范性文件制定主体实行清单制，主体清单由区政府办公室负责编制，并实行动态管理。</w:t>
      </w:r>
    </w:p>
    <w:p>
      <w:pPr>
        <w:spacing w:line="600" w:lineRule="exact"/>
        <w:ind w:firstLine="643" w:firstLineChars="201"/>
        <w:rPr>
          <w:rFonts w:ascii="仿宋_GB2312" w:hAnsi="宋体" w:eastAsia="仿宋_GB2312" w:cs="宋体"/>
          <w:sz w:val="32"/>
          <w:szCs w:val="32"/>
        </w:rPr>
      </w:pPr>
      <w:r>
        <w:rPr>
          <w:rFonts w:hint="eastAsia" w:ascii="黑体" w:hAnsi="黑体" w:eastAsia="黑体" w:cs="宋体"/>
          <w:sz w:val="32"/>
          <w:szCs w:val="32"/>
        </w:rPr>
        <w:t xml:space="preserve">第四条  </w:t>
      </w:r>
      <w:r>
        <w:rPr>
          <w:rFonts w:hint="eastAsia" w:ascii="仿宋_GB2312" w:hAnsi="宋体" w:eastAsia="仿宋_GB2312" w:cs="宋体"/>
          <w:sz w:val="32"/>
          <w:szCs w:val="32"/>
        </w:rPr>
        <w:t>本区规范性文件均纳入合法性审核范围，实行审核全覆盖。</w:t>
      </w:r>
    </w:p>
    <w:p>
      <w:pPr>
        <w:spacing w:line="600" w:lineRule="exact"/>
        <w:ind w:firstLine="640" w:firstLineChars="200"/>
        <w:rPr>
          <w:rFonts w:ascii="仿宋_GB2312" w:hAnsi="宋体" w:eastAsia="仿宋_GB2312" w:cs="宋体"/>
          <w:sz w:val="32"/>
          <w:szCs w:val="32"/>
        </w:rPr>
      </w:pPr>
      <w:r>
        <w:rPr>
          <w:rFonts w:hint="eastAsia" w:ascii="仿宋_GB2312" w:hAnsi="Calibri" w:eastAsia="仿宋_GB2312" w:cs="仿宋_GB2312"/>
          <w:sz w:val="32"/>
          <w:szCs w:val="32"/>
        </w:rPr>
        <w:t>未经合法性审核或者经审核不合法的规范性文件，不得提交集体审议，区政府及其部门的办公机构不得安排会议审议。已经过集体审议的规范性文件草案，审核机构不再进行合法性审核。集体审议未通过，需要进行重大修改的规范性文件草案，应当由起草单位在修改后重新履行合法性审核程序。</w:t>
      </w:r>
    </w:p>
    <w:p>
      <w:pPr>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制定规范性文件属于重大行政决策事项的，按照《重大行政决策程序暂行条例》的相关程序执行。</w:t>
      </w:r>
    </w:p>
    <w:p>
      <w:pPr>
        <w:spacing w:line="600" w:lineRule="exact"/>
        <w:ind w:firstLine="645"/>
        <w:rPr>
          <w:rFonts w:ascii="仿宋_GB2312" w:hAnsi="宋体" w:eastAsia="仿宋_GB2312" w:cs="宋体"/>
          <w:sz w:val="32"/>
          <w:szCs w:val="32"/>
        </w:rPr>
      </w:pPr>
      <w:r>
        <w:rPr>
          <w:rFonts w:hint="eastAsia" w:ascii="黑体" w:hAnsi="黑体" w:eastAsia="黑体" w:cs="宋体"/>
          <w:sz w:val="32"/>
          <w:szCs w:val="32"/>
        </w:rPr>
        <w:t xml:space="preserve">第五条  </w:t>
      </w:r>
      <w:r>
        <w:rPr>
          <w:rFonts w:hint="eastAsia" w:ascii="仿宋_GB2312" w:hAnsi="宋体" w:eastAsia="仿宋_GB2312" w:cs="宋体"/>
          <w:sz w:val="32"/>
          <w:szCs w:val="32"/>
        </w:rPr>
        <w:t>以区政府或者区政府办公室名义印发的规范性文件，以及经区政府批准以区政府部门名义印发的规范性文件，由区司法局进行合法性审核。区政府各部门、乡政府和街道办事处制定的规范性文件，由本单位法制机构或者承担法制职能的机构（以下统称审核机构）进行合法性审核；多个部门联合制定的规范性文件，由牵头部门审核机构负责对规范性文件进行合法性审核。</w:t>
      </w:r>
    </w:p>
    <w:p>
      <w:pPr>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起草单位报送区司法局进行合法性审核前，应当先进行本单位内部的合法性审核，并出具书面审核意见。</w:t>
      </w:r>
    </w:p>
    <w:p>
      <w:pPr>
        <w:spacing w:line="600" w:lineRule="exact"/>
        <w:ind w:firstLine="640" w:firstLineChars="200"/>
        <w:rPr>
          <w:rFonts w:ascii="仿宋_GB2312" w:hAnsi="宋体" w:eastAsia="仿宋_GB2312" w:cs="宋体"/>
          <w:sz w:val="32"/>
          <w:szCs w:val="32"/>
          <w:u w:val="single"/>
        </w:rPr>
      </w:pPr>
      <w:r>
        <w:rPr>
          <w:rFonts w:hint="eastAsia" w:ascii="黑体" w:hAnsi="黑体" w:eastAsia="黑体" w:cs="宋体"/>
          <w:sz w:val="32"/>
          <w:szCs w:val="32"/>
        </w:rPr>
        <w:t xml:space="preserve">第六条  </w:t>
      </w:r>
      <w:r>
        <w:rPr>
          <w:rFonts w:hint="eastAsia" w:ascii="仿宋_GB2312" w:hAnsi="Calibri" w:eastAsia="仿宋_GB2312" w:cs="楷体_GB2312"/>
          <w:sz w:val="32"/>
          <w:szCs w:val="32"/>
        </w:rPr>
        <w:t>起草单位提请合法性审核的，应当提交以下材料：</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w:t>
      </w:r>
      <w:r>
        <w:rPr>
          <w:rFonts w:hint="eastAsia" w:ascii="仿宋_GB2312" w:hAnsi="宋体" w:eastAsia="仿宋_GB2312" w:cs="宋体"/>
          <w:iCs/>
          <w:sz w:val="32"/>
          <w:szCs w:val="32"/>
        </w:rPr>
        <w:t>行政规范性文件合法性审核函》</w:t>
      </w:r>
      <w:r>
        <w:rPr>
          <w:rFonts w:hint="eastAsia" w:ascii="仿宋_GB2312" w:hAnsi="宋体" w:eastAsia="仿宋_GB2312" w:cs="宋体"/>
          <w:sz w:val="32"/>
          <w:szCs w:val="32"/>
        </w:rPr>
        <w:t>；</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（二）规范性文件起草说明及送审稿。起草说明应当包括制定背景、行政管理实践、集体讨论或者领导批示指示情况等内容，同时重点说明有关创新、细化完善或者与上位法、上级政策文件不尽一致的内容；</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送审稿未标注密级，但制定依据为涉密文件、内部文件的，应当同时报送本单位保密机构的保密审查意见；</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（三）制定规范性文件所依据的法律、法规、规章和政策文件等，履行征求意见、评估论证程序的说明材料；</w:t>
      </w:r>
    </w:p>
    <w:p>
      <w:pPr>
        <w:spacing w:line="600" w:lineRule="exact"/>
        <w:ind w:firstLine="640" w:firstLineChars="200"/>
        <w:rPr>
          <w:rFonts w:ascii="仿宋_GB2312" w:hAnsi="宋体" w:eastAsia="仿宋_GB2312" w:cs="宋体"/>
          <w:spacing w:val="-6"/>
          <w:sz w:val="32"/>
          <w:szCs w:val="32"/>
        </w:rPr>
      </w:pPr>
      <w:r>
        <w:rPr>
          <w:rFonts w:hint="eastAsia" w:ascii="仿宋_GB2312" w:hAnsi="宋体" w:eastAsia="仿宋_GB2312" w:cs="宋体"/>
          <w:sz w:val="32"/>
          <w:szCs w:val="32"/>
        </w:rPr>
        <w:t>（四）</w:t>
      </w:r>
      <w:r>
        <w:rPr>
          <w:rFonts w:hint="eastAsia" w:ascii="仿宋_GB2312" w:hAnsi="Calibri" w:eastAsia="仿宋_GB2312" w:cs="楷体_GB2312"/>
          <w:sz w:val="32"/>
          <w:szCs w:val="32"/>
        </w:rPr>
        <w:t>本单位的合法性审核意见，规范性文件内容涉及市场</w:t>
      </w:r>
      <w:r>
        <w:rPr>
          <w:rFonts w:hint="eastAsia" w:ascii="仿宋_GB2312" w:hAnsi="Calibri" w:eastAsia="仿宋_GB2312" w:cs="楷体_GB2312"/>
          <w:spacing w:val="-6"/>
          <w:sz w:val="32"/>
          <w:szCs w:val="32"/>
        </w:rPr>
        <w:t>主体经济活动的，还应当提交本单位公平竞争审查机构的审核意见；</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（五）由区政府部门起草并提请区政府批准后以部门名义印发的规范性文件，还需提交前期就发文形式与区政府办公室沟通并形成一致意见的说明材料；</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（六）其他需要提交的材料。</w:t>
      </w:r>
    </w:p>
    <w:p>
      <w:pPr>
        <w:spacing w:line="600" w:lineRule="exact"/>
        <w:ind w:firstLine="640" w:firstLineChars="200"/>
        <w:rPr>
          <w:rFonts w:ascii="仿宋_GB2312" w:hAnsi="Calibri" w:eastAsia="仿宋_GB2312" w:cs="楷体_GB2312"/>
          <w:sz w:val="32"/>
          <w:szCs w:val="32"/>
        </w:rPr>
      </w:pPr>
      <w:r>
        <w:rPr>
          <w:rFonts w:hint="eastAsia" w:ascii="黑体" w:hAnsi="黑体" w:eastAsia="黑体" w:cs="楷体_GB2312"/>
          <w:sz w:val="32"/>
          <w:szCs w:val="32"/>
        </w:rPr>
        <w:t xml:space="preserve">第七条  </w:t>
      </w:r>
      <w:r>
        <w:rPr>
          <w:rFonts w:hint="eastAsia" w:ascii="仿宋_GB2312" w:hAnsi="Calibri" w:eastAsia="仿宋_GB2312" w:cs="楷体_GB2312"/>
          <w:sz w:val="32"/>
          <w:szCs w:val="32"/>
        </w:rPr>
        <w:t>审核机构应当对送审文件是否属于规范性文件及送审材料的完备性、规范性进行审核。对于送审文件不属于合法性审核范围的，予以退回；报审材料不符合要求的，退回起草单位补充材料。审核机构在合法性审核过程中需要起草单位补充说明情况、提供依据材料、协助安排调研的，起草单位应当积极配合，并及时予以办理。</w:t>
      </w:r>
    </w:p>
    <w:p>
      <w:pPr>
        <w:spacing w:line="600" w:lineRule="exact"/>
        <w:ind w:firstLine="640" w:firstLineChars="200"/>
        <w:rPr>
          <w:rFonts w:ascii="仿宋_GB2312" w:eastAsia="仿宋_GB2312"/>
          <w:sz w:val="32"/>
          <w:szCs w:val="32"/>
          <w:lang w:val="zh-CN"/>
        </w:rPr>
      </w:pPr>
      <w:r>
        <w:rPr>
          <w:rFonts w:hint="eastAsia" w:ascii="仿宋_GB2312" w:hAnsi="Calibri" w:eastAsia="仿宋_GB2312" w:cs="楷体_GB2312"/>
          <w:sz w:val="32"/>
          <w:szCs w:val="32"/>
        </w:rPr>
        <w:t>起草单位报送的审核材料应当全面、真实、准确，由于未如实提供情况致使审核意见错误导致严重后果的，由起草部门承担相应责任。</w:t>
      </w:r>
    </w:p>
    <w:p>
      <w:pPr>
        <w:spacing w:line="600" w:lineRule="exact"/>
        <w:ind w:firstLine="645"/>
        <w:rPr>
          <w:rFonts w:ascii="仿宋_GB2312" w:hAnsi="Calibri" w:eastAsia="仿宋_GB2312" w:cs="仿宋_GB2312"/>
          <w:sz w:val="32"/>
          <w:szCs w:val="32"/>
        </w:rPr>
      </w:pPr>
      <w:r>
        <w:rPr>
          <w:rFonts w:hint="eastAsia" w:ascii="黑体" w:hAnsi="黑体" w:eastAsia="黑体"/>
          <w:sz w:val="32"/>
          <w:szCs w:val="32"/>
          <w:lang w:val="zh-CN"/>
        </w:rPr>
        <w:t xml:space="preserve">第八条  </w:t>
      </w:r>
      <w:r>
        <w:rPr>
          <w:rFonts w:hint="eastAsia" w:ascii="仿宋_GB2312" w:eastAsia="仿宋_GB2312"/>
          <w:sz w:val="32"/>
          <w:szCs w:val="32"/>
          <w:lang w:val="zh-CN"/>
        </w:rPr>
        <w:t>合法性审核时间一般不少于5个工作日，最长不超过15个工作日，但为了预防、应对和处</w:t>
      </w:r>
      <w:r>
        <w:rPr>
          <w:rFonts w:hint="eastAsia" w:ascii="仿宋_GB2312" w:hAnsi="Calibri" w:eastAsia="仿宋_GB2312" w:cs="仿宋_GB2312"/>
          <w:sz w:val="32"/>
          <w:szCs w:val="32"/>
        </w:rPr>
        <w:t>置突发事件，或者执行上级机关的紧急命令和决定需要立即制定实施规范性文件等情形除外。起草单位补充说明情况或者提供材料等时间不计入合法性审核时限。</w:t>
      </w:r>
    </w:p>
    <w:p>
      <w:pPr>
        <w:spacing w:line="600" w:lineRule="exact"/>
        <w:ind w:firstLine="640" w:firstLineChars="200"/>
        <w:rPr>
          <w:rFonts w:ascii="仿宋_GB2312" w:hAnsi="宋体" w:eastAsia="仿宋_GB2312" w:cs="宋体"/>
          <w:sz w:val="32"/>
          <w:szCs w:val="32"/>
        </w:rPr>
      </w:pPr>
      <w:r>
        <w:rPr>
          <w:rFonts w:hint="eastAsia" w:ascii="黑体" w:hAnsi="黑体" w:eastAsia="黑体" w:cs="仿宋_GB2312"/>
          <w:sz w:val="32"/>
          <w:szCs w:val="32"/>
        </w:rPr>
        <w:t xml:space="preserve">第九条  </w:t>
      </w:r>
      <w:r>
        <w:rPr>
          <w:rFonts w:hint="eastAsia" w:ascii="仿宋_GB2312" w:hAnsi="宋体" w:eastAsia="仿宋_GB2312" w:cs="宋体"/>
          <w:sz w:val="32"/>
          <w:szCs w:val="32"/>
        </w:rPr>
        <w:t>审核机构应当认真履行合法性审核职责，防止重形式、轻内容、走过场，严格审核以下内容:</w:t>
      </w:r>
    </w:p>
    <w:p>
      <w:pPr>
        <w:spacing w:line="600" w:lineRule="exact"/>
        <w:ind w:firstLine="640" w:firstLineChars="200"/>
        <w:rPr>
          <w:rFonts w:ascii="仿宋_GB2312" w:hAnsi="Calibri" w:eastAsia="仿宋_GB2312" w:cs="仿宋_GB2312"/>
          <w:sz w:val="32"/>
          <w:szCs w:val="32"/>
        </w:rPr>
      </w:pPr>
      <w:r>
        <w:rPr>
          <w:rFonts w:hint="eastAsia" w:ascii="仿宋_GB2312" w:hAnsi="宋体" w:eastAsia="仿宋_GB2312" w:cs="宋体"/>
          <w:sz w:val="32"/>
          <w:szCs w:val="32"/>
        </w:rPr>
        <w:t>（一）</w:t>
      </w:r>
      <w:r>
        <w:rPr>
          <w:rFonts w:hint="eastAsia" w:ascii="仿宋_GB2312" w:hAnsi="Calibri" w:eastAsia="仿宋_GB2312" w:cs="仿宋_GB2312"/>
          <w:sz w:val="32"/>
          <w:szCs w:val="32"/>
        </w:rPr>
        <w:t>制定主体是否适格；</w:t>
      </w:r>
    </w:p>
    <w:p>
      <w:pPr>
        <w:spacing w:line="600" w:lineRule="exact"/>
        <w:ind w:firstLine="640" w:firstLineChars="200"/>
        <w:rPr>
          <w:rFonts w:ascii="仿宋_GB2312" w:hAnsi="宋体" w:eastAsia="仿宋_GB2312" w:cs="宋体"/>
          <w:sz w:val="32"/>
          <w:szCs w:val="32"/>
        </w:rPr>
      </w:pPr>
      <w:r>
        <w:rPr>
          <w:rFonts w:hint="eastAsia" w:ascii="仿宋_GB2312" w:hAnsi="Calibri" w:eastAsia="仿宋_GB2312" w:cs="仿宋_GB2312"/>
          <w:sz w:val="32"/>
          <w:szCs w:val="32"/>
        </w:rPr>
        <w:t>（二）是否超越制定机关法定职权；</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（三）是否符合宪法、法律、法规、规章和政策文件；</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w:t>
      </w:r>
      <w:r>
        <w:rPr>
          <w:rFonts w:hint="eastAsia" w:ascii="仿宋_GB2312" w:hAnsi="Calibri" w:eastAsia="仿宋_GB2312" w:cs="仿宋_GB2312"/>
          <w:sz w:val="32"/>
          <w:szCs w:val="32"/>
        </w:rPr>
        <w:t>是否违法设立行政许可、行政处罚、行政强制、行政征收、行政收费等事项</w:t>
      </w:r>
      <w:r>
        <w:rPr>
          <w:rFonts w:hint="eastAsia" w:ascii="仿宋_GB2312" w:hAnsi="宋体" w:eastAsia="仿宋_GB2312" w:cs="宋体"/>
          <w:sz w:val="32"/>
          <w:szCs w:val="32"/>
        </w:rPr>
        <w:t>；</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w:t>
      </w:r>
      <w:r>
        <w:rPr>
          <w:rFonts w:hint="eastAsia" w:ascii="仿宋_GB2312" w:hAnsi="Calibri" w:eastAsia="仿宋_GB2312" w:cs="仿宋_GB2312"/>
          <w:sz w:val="32"/>
          <w:szCs w:val="32"/>
        </w:rPr>
        <w:t>是否存在没有法律、法规依据作出减损公民、法人和其他组织合法权益或者增加其义务的情形</w:t>
      </w:r>
      <w:r>
        <w:rPr>
          <w:rFonts w:hint="eastAsia" w:ascii="仿宋_GB2312" w:hAnsi="宋体" w:eastAsia="仿宋_GB2312" w:cs="宋体"/>
          <w:sz w:val="32"/>
          <w:szCs w:val="32"/>
        </w:rPr>
        <w:t>；</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w:t>
      </w:r>
      <w:r>
        <w:rPr>
          <w:rFonts w:hint="eastAsia" w:ascii="仿宋_GB2312" w:hAnsi="Calibri" w:eastAsia="仿宋_GB2312" w:cs="仿宋_GB2312"/>
          <w:sz w:val="32"/>
          <w:szCs w:val="32"/>
        </w:rPr>
        <w:t>是否存在没有法律、法规依据作出增加本单位权力或者缩减本单位法定职责的情形</w:t>
      </w:r>
      <w:r>
        <w:rPr>
          <w:rFonts w:hint="eastAsia" w:ascii="仿宋_GB2312" w:hAnsi="宋体" w:eastAsia="仿宋_GB2312" w:cs="宋体"/>
          <w:sz w:val="32"/>
          <w:szCs w:val="32"/>
        </w:rPr>
        <w:t>；</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w:t>
      </w:r>
      <w:r>
        <w:rPr>
          <w:rFonts w:hint="eastAsia" w:ascii="仿宋_GB2312" w:hAnsi="Calibri" w:eastAsia="仿宋_GB2312" w:cs="仿宋_GB2312"/>
          <w:sz w:val="32"/>
          <w:szCs w:val="32"/>
        </w:rPr>
        <w:t>是否违反规范性文件制定程序</w:t>
      </w:r>
      <w:r>
        <w:rPr>
          <w:rFonts w:hint="eastAsia" w:ascii="仿宋_GB2312" w:hAnsi="宋体" w:eastAsia="仿宋_GB2312" w:cs="宋体"/>
          <w:sz w:val="32"/>
          <w:szCs w:val="32"/>
        </w:rPr>
        <w:t>。</w:t>
      </w:r>
    </w:p>
    <w:p>
      <w:pPr>
        <w:spacing w:line="600" w:lineRule="exact"/>
        <w:ind w:firstLine="645"/>
        <w:rPr>
          <w:rFonts w:ascii="仿宋_GB2312" w:hAnsi="Calibri" w:eastAsia="仿宋_GB2312" w:cs="仿宋_GB2312"/>
          <w:sz w:val="32"/>
          <w:szCs w:val="32"/>
        </w:rPr>
      </w:pPr>
      <w:r>
        <w:rPr>
          <w:rFonts w:hint="eastAsia" w:ascii="黑体" w:hAnsi="黑体" w:eastAsia="黑体" w:cs="宋体"/>
          <w:sz w:val="32"/>
          <w:szCs w:val="32"/>
        </w:rPr>
        <w:t xml:space="preserve">第十条  </w:t>
      </w:r>
      <w:r>
        <w:rPr>
          <w:rFonts w:hint="eastAsia" w:ascii="仿宋_GB2312" w:hAnsi="Calibri" w:eastAsia="仿宋_GB2312" w:cs="仿宋_GB2312"/>
          <w:sz w:val="32"/>
          <w:szCs w:val="32"/>
        </w:rPr>
        <w:t>对于重大复杂的规范性文件草案，起草单位在规范性文件起草过程中，可以邀请审核机构提前参与，了解掌握相关情况。对影响面广、社会关注度高、牵涉疑难法律问题的规范性文件，可以采取座谈会、论证会等方式听取有关方面意见，但上述时间不计入合法性审核时限。</w:t>
      </w:r>
    </w:p>
    <w:p>
      <w:pPr>
        <w:spacing w:line="600" w:lineRule="exact"/>
        <w:ind w:firstLine="640" w:firstLineChars="200"/>
        <w:rPr>
          <w:rFonts w:ascii="仿宋_GB2312" w:hAnsi="宋体" w:eastAsia="仿宋_GB2312" w:cs="宋体"/>
          <w:sz w:val="32"/>
          <w:szCs w:val="32"/>
        </w:rPr>
      </w:pPr>
      <w:r>
        <w:rPr>
          <w:rFonts w:hint="eastAsia" w:ascii="仿宋_GB2312" w:hAnsi="Calibri" w:eastAsia="仿宋_GB2312" w:cs="仿宋_GB2312"/>
          <w:sz w:val="32"/>
          <w:szCs w:val="32"/>
        </w:rPr>
        <w:t>审核机构要建立专家协助合法性审核机制，充分发挥专家、律师等政府法律顾问的作用。审核机构对法律顾问出具的法律意见，应当认真研究，在综合分析的基础上，形成最终的合法性审核意见。</w:t>
      </w:r>
    </w:p>
    <w:p>
      <w:pPr>
        <w:spacing w:line="600" w:lineRule="exact"/>
        <w:ind w:firstLine="640" w:firstLineChars="200"/>
        <w:rPr>
          <w:rFonts w:ascii="仿宋_GB2312" w:hAnsi="宋体" w:eastAsia="仿宋_GB2312" w:cs="宋体"/>
          <w:sz w:val="32"/>
          <w:szCs w:val="32"/>
        </w:rPr>
      </w:pPr>
      <w:r>
        <w:rPr>
          <w:rFonts w:hint="eastAsia" w:ascii="黑体" w:hAnsi="黑体" w:eastAsia="黑体" w:cs="仿宋_GB2312"/>
          <w:sz w:val="32"/>
          <w:szCs w:val="32"/>
        </w:rPr>
        <w:t xml:space="preserve">第十一条  </w:t>
      </w:r>
      <w:r>
        <w:rPr>
          <w:rFonts w:hint="eastAsia" w:ascii="仿宋_GB2312" w:hAnsi="Calibri" w:eastAsia="仿宋_GB2312" w:cs="仿宋_GB2312"/>
          <w:sz w:val="32"/>
          <w:szCs w:val="32"/>
        </w:rPr>
        <w:t>审核机构应当根据不同情形提出书面合法性审核意见。起草单位应当根据合法性审核意见对规范性文件作必要的修改或者补充；合法性审核意见与起草单位意见存在重大分歧，经协调仍不能达成一致的，起草单位应当在提请制定机关审议规范性文件时说明理由和依据。</w:t>
      </w:r>
    </w:p>
    <w:p>
      <w:pPr>
        <w:spacing w:line="600" w:lineRule="exact"/>
        <w:ind w:firstLine="640" w:firstLineChars="200"/>
        <w:rPr>
          <w:rFonts w:ascii="仿宋_GB2312" w:hAnsi="Calibri" w:eastAsia="仿宋_GB2312" w:cs="仿宋_GB2312"/>
          <w:sz w:val="32"/>
          <w:szCs w:val="32"/>
        </w:rPr>
      </w:pPr>
      <w:r>
        <w:rPr>
          <w:rFonts w:hint="eastAsia" w:ascii="黑体" w:hAnsi="黑体" w:eastAsia="黑体" w:cs="宋体"/>
          <w:sz w:val="32"/>
          <w:szCs w:val="32"/>
        </w:rPr>
        <w:t xml:space="preserve">第十二条  </w:t>
      </w:r>
      <w:r>
        <w:rPr>
          <w:rFonts w:hint="eastAsia" w:ascii="仿宋_GB2312" w:hAnsi="Calibri" w:eastAsia="仿宋_GB2312" w:cs="仿宋_GB2312"/>
          <w:sz w:val="32"/>
          <w:szCs w:val="32"/>
        </w:rPr>
        <w:t>不能以征求意见、会签、参加审议等方式代替合法性审核；不能直接以法律顾问意见作为审核机构的合法性审核意见。</w:t>
      </w:r>
    </w:p>
    <w:p>
      <w:pPr>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未严格履行审核职责导致规范性文件违法，造成严重后果的，依纪依法追究有关责任人员的责任；未经合法性审核或者不采纳审核意见导致规范性文件违法，造成严重后果的，依纪依法追究有关责任人员的责任。</w:t>
      </w:r>
    </w:p>
    <w:p>
      <w:pPr>
        <w:spacing w:line="600" w:lineRule="exact"/>
        <w:ind w:firstLine="640" w:firstLineChars="200"/>
        <w:rPr>
          <w:rFonts w:ascii="仿宋_GB2312" w:hAnsi="Calibri" w:eastAsia="仿宋_GB2312"/>
          <w:sz w:val="32"/>
          <w:szCs w:val="32"/>
        </w:rPr>
      </w:pPr>
      <w:r>
        <w:rPr>
          <w:rFonts w:hint="eastAsia" w:ascii="黑体" w:hAnsi="黑体" w:eastAsia="黑体" w:cs="仿宋_GB2312"/>
          <w:sz w:val="32"/>
          <w:szCs w:val="32"/>
        </w:rPr>
        <w:t xml:space="preserve">第十三条  </w:t>
      </w:r>
      <w:r>
        <w:rPr>
          <w:rFonts w:hint="eastAsia" w:ascii="仿宋_GB2312" w:hAnsi="Calibri" w:eastAsia="仿宋_GB2312" w:cs="仿宋_GB2312"/>
          <w:sz w:val="32"/>
          <w:szCs w:val="32"/>
        </w:rPr>
        <w:t>规范性文件合法性审核工作纳入</w:t>
      </w:r>
      <w:r>
        <w:rPr>
          <w:rFonts w:hint="eastAsia" w:ascii="仿宋_GB2312" w:hAnsi="Calibri" w:eastAsia="仿宋_GB2312"/>
          <w:sz w:val="32"/>
          <w:szCs w:val="32"/>
        </w:rPr>
        <w:t>区政府绩效依法行政专项考核。</w:t>
      </w:r>
      <w:r>
        <w:rPr>
          <w:rFonts w:hint="eastAsia" w:ascii="仿宋_GB2312" w:hAnsi="Calibri" w:eastAsia="仿宋_GB2312" w:cs="仿宋_GB2312"/>
          <w:sz w:val="32"/>
          <w:szCs w:val="32"/>
        </w:rPr>
        <w:t>按照“谁制定、谁负责”的原则，各部门、各街乡主要负责同志是本单位规范性文件合法性审核工作第一责任人，要切实加强对合法性审核机制建设工作的领导，每年定期听取合法性审核工作情况汇报</w:t>
      </w:r>
      <w:r>
        <w:rPr>
          <w:rFonts w:hint="eastAsia" w:ascii="仿宋_GB2312" w:hAnsi="Calibri" w:eastAsia="仿宋_GB2312"/>
          <w:sz w:val="32"/>
          <w:szCs w:val="32"/>
        </w:rPr>
        <w:t>，及时研究解决工作中的重要问题。</w:t>
      </w:r>
    </w:p>
    <w:p>
      <w:pPr>
        <w:spacing w:line="600" w:lineRule="exact"/>
        <w:ind w:firstLine="640" w:firstLineChars="200"/>
        <w:rPr>
          <w:rFonts w:ascii="仿宋_GB2312" w:hAnsi="Calibri" w:eastAsia="仿宋_GB2312"/>
          <w:sz w:val="32"/>
          <w:szCs w:val="32"/>
        </w:rPr>
      </w:pPr>
      <w:r>
        <w:rPr>
          <w:rFonts w:hint="eastAsia" w:ascii="仿宋_GB2312" w:hAnsi="Calibri" w:eastAsia="仿宋_GB2312"/>
          <w:sz w:val="32"/>
          <w:szCs w:val="32"/>
        </w:rPr>
        <w:t>起草机关要建立健全统计分析、规范指导、沟通衔接、问题通报等机制，定期研究合法性审核工作情况和存在问题，提高规范性文件质量。</w:t>
      </w:r>
    </w:p>
    <w:p>
      <w:pPr>
        <w:spacing w:line="600" w:lineRule="exact"/>
        <w:ind w:firstLine="640" w:firstLineChars="200"/>
        <w:rPr>
          <w:rFonts w:ascii="仿宋_GB2312" w:eastAsia="仿宋_GB2312"/>
          <w:sz w:val="32"/>
          <w:szCs w:val="32"/>
          <w:lang w:val="zh-CN"/>
        </w:rPr>
      </w:pPr>
      <w:r>
        <w:rPr>
          <w:rFonts w:hint="eastAsia" w:ascii="黑体" w:hAnsi="黑体" w:eastAsia="黑体"/>
          <w:sz w:val="32"/>
          <w:szCs w:val="32"/>
        </w:rPr>
        <w:t xml:space="preserve">第十四条  </w:t>
      </w:r>
      <w:r>
        <w:rPr>
          <w:rFonts w:hint="eastAsia" w:ascii="仿宋_GB2312" w:hAnsi="Calibri" w:eastAsia="仿宋_GB2312" w:cs="仿宋_GB2312"/>
          <w:sz w:val="32"/>
          <w:szCs w:val="32"/>
        </w:rPr>
        <w:t>本规定</w:t>
      </w:r>
      <w:r>
        <w:rPr>
          <w:rFonts w:hint="eastAsia" w:ascii="仿宋_GB2312" w:eastAsia="仿宋_GB2312"/>
          <w:sz w:val="32"/>
          <w:szCs w:val="32"/>
          <w:lang w:val="zh-CN"/>
        </w:rPr>
        <w:t>自印发之日起施行，《北京市朝阳区人民政府办公室关于进一步加强规范性文件备案审查工作的通知》（朝政办发〔2011〕27号）同时废止。</w:t>
      </w:r>
    </w:p>
    <w:p>
      <w:pPr>
        <w:spacing w:line="600" w:lineRule="exact"/>
        <w:jc w:val="left"/>
        <w:rPr>
          <w:rFonts w:ascii="仿宋_GB2312" w:hAnsi="仿宋" w:eastAsia="仿宋_GB2312" w:cs="仿宋"/>
          <w:bCs/>
          <w:sz w:val="32"/>
          <w:szCs w:val="32"/>
        </w:rPr>
      </w:pP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附件：规范性文件合法性审核报送材料参考模版</w:t>
      </w:r>
    </w:p>
    <w:p>
      <w:pPr>
        <w:spacing w:line="600" w:lineRule="exact"/>
        <w:ind w:firstLine="4320" w:firstLineChars="1350"/>
        <w:rPr>
          <w:rFonts w:eastAsia="仿宋_GB2312"/>
          <w:snapToGrid w:val="0"/>
          <w:kern w:val="0"/>
          <w:sz w:val="32"/>
          <w:szCs w:val="32"/>
        </w:rPr>
      </w:pPr>
    </w:p>
    <w:p>
      <w:pPr>
        <w:spacing w:line="600" w:lineRule="exact"/>
        <w:jc w:val="left"/>
        <w:rPr>
          <w:rFonts w:ascii="方正小标宋简体" w:hAnsi="Calibri" w:eastAsia="方正小标宋简体"/>
          <w:b/>
          <w:sz w:val="32"/>
          <w:szCs w:val="32"/>
        </w:rPr>
      </w:pPr>
    </w:p>
    <w:p>
      <w:pPr>
        <w:spacing w:line="600" w:lineRule="exact"/>
        <w:jc w:val="left"/>
        <w:rPr>
          <w:rFonts w:ascii="方正小标宋简体" w:hAnsi="Calibri" w:eastAsia="方正小标宋简体"/>
          <w:b/>
          <w:sz w:val="32"/>
          <w:szCs w:val="32"/>
        </w:rPr>
      </w:pPr>
    </w:p>
    <w:p>
      <w:pPr>
        <w:spacing w:line="600" w:lineRule="exact"/>
        <w:jc w:val="left"/>
        <w:rPr>
          <w:rFonts w:ascii="方正小标宋简体" w:hAnsi="Calibri" w:eastAsia="方正小标宋简体"/>
          <w:b/>
          <w:sz w:val="32"/>
          <w:szCs w:val="32"/>
        </w:rPr>
      </w:pPr>
    </w:p>
    <w:p>
      <w:pPr>
        <w:spacing w:line="600" w:lineRule="exact"/>
        <w:rPr>
          <w:rFonts w:ascii="黑体" w:hAnsi="黑体" w:eastAsia="黑体"/>
          <w:sz w:val="32"/>
          <w:szCs w:val="32"/>
        </w:rPr>
      </w:pPr>
      <w:bookmarkStart w:id="0" w:name="_GoBack"/>
      <w:r>
        <w:rPr>
          <w:rFonts w:hint="eastAsia" w:ascii="黑体" w:hAnsi="黑体" w:eastAsia="黑体"/>
          <w:sz w:val="32"/>
          <w:szCs w:val="32"/>
        </w:rPr>
        <w:t>附件</w:t>
      </w:r>
    </w:p>
    <w:p>
      <w:pPr>
        <w:spacing w:line="600" w:lineRule="exact"/>
        <w:rPr>
          <w:rFonts w:ascii="Calibri" w:hAnsi="Calibri" w:eastAsia="仿宋_GB2312"/>
          <w:sz w:val="30"/>
          <w:szCs w:val="24"/>
        </w:rPr>
      </w:pP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×××单位关于对《××××××》</w:t>
      </w: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提请合法性审核的函</w:t>
      </w:r>
    </w:p>
    <w:p>
      <w:pPr>
        <w:spacing w:line="600" w:lineRule="exact"/>
        <w:rPr>
          <w:rFonts w:ascii="Calibri" w:hAnsi="Calibri" w:eastAsia="仿宋_GB2312"/>
          <w:sz w:val="30"/>
          <w:szCs w:val="24"/>
        </w:rPr>
      </w:pPr>
      <w:r>
        <w:rPr>
          <w:rFonts w:ascii="Calibri" w:hAnsi="Calibri" w:eastAsia="仿宋_GB2312"/>
          <w:sz w:val="20"/>
          <w:szCs w:val="24"/>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198120</wp:posOffset>
                </wp:positionV>
                <wp:extent cx="5257800" cy="0"/>
                <wp:effectExtent l="0" t="0" r="0" b="0"/>
                <wp:wrapNone/>
                <wp:docPr id="1" name="直线 3"/>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3" o:spid="_x0000_s1026" o:spt="20" style="position:absolute;left:0pt;margin-left:0pt;margin-top:15.6pt;height:0pt;width:414pt;z-index:251693056;mso-width-relative:page;mso-height-relative:page;" filled="f" stroked="t" coordsize="21600,21600" o:gfxdata="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jXYd9QAAAAGAQAADwAAAAAAAAABACAAAAAiAAAAZHJzL2Rv&#10;d25yZXYueG1sUEsBAhQAFAAAAAgAh07iQI3n//3MAQAAjAMAAA4AAAAAAAAAAQAgAAAAIwEAAGRy&#10;cy9lMm9Eb2MueG1sUEsFBgAAAAAGAAYAWQEAAGEFAAAAAA==&#10;">
                <v:fill on="f" focussize="0,0"/>
                <v:stroke color="#000000" joinstyle="round" dashstyle="dash"/>
                <v:imagedata o:title=""/>
                <o:lock v:ext="edit" aspectratio="f"/>
              </v:line>
            </w:pict>
          </mc:Fallback>
        </mc:AlternateContent>
      </w:r>
    </w:p>
    <w:p>
      <w:pPr>
        <w:spacing w:line="600" w:lineRule="exact"/>
        <w:ind w:firstLine="5760" w:firstLineChars="1800"/>
        <w:rPr>
          <w:rFonts w:ascii="Calibri" w:hAnsi="Calibri" w:eastAsia="仿宋_GB2312"/>
          <w:sz w:val="32"/>
          <w:szCs w:val="32"/>
        </w:rPr>
      </w:pPr>
      <w:r>
        <w:rPr>
          <w:rFonts w:hint="eastAsia" w:ascii="Calibri" w:hAnsi="Calibri" w:eastAsia="仿宋_GB2312"/>
          <w:sz w:val="32"/>
          <w:szCs w:val="32"/>
        </w:rPr>
        <w:t>××〔××〕号</w:t>
      </w:r>
    </w:p>
    <w:p>
      <w:pPr>
        <w:spacing w:line="600" w:lineRule="exact"/>
        <w:rPr>
          <w:rFonts w:ascii="Calibri" w:hAnsi="Calibri" w:eastAsia="仿宋_GB2312"/>
          <w:sz w:val="30"/>
          <w:szCs w:val="24"/>
        </w:rPr>
      </w:pPr>
    </w:p>
    <w:p>
      <w:pPr>
        <w:spacing w:line="600" w:lineRule="exact"/>
        <w:rPr>
          <w:rFonts w:ascii="仿宋_GB2312" w:hAnsi="Calibri" w:eastAsia="仿宋_GB2312"/>
          <w:sz w:val="32"/>
          <w:szCs w:val="32"/>
        </w:rPr>
      </w:pPr>
      <w:r>
        <w:rPr>
          <w:rFonts w:hint="eastAsia" w:ascii="仿宋_GB2312" w:hAnsi="Calibri" w:eastAsia="仿宋_GB2312"/>
          <w:sz w:val="32"/>
          <w:szCs w:val="32"/>
        </w:rPr>
        <w:t>区司法局：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落实XXX（规范性文件起草的目的、依据），我局起草了《XXX》，拟以区政府（或区政府办公室）名义印发，该文件已于近期书面征求了有关单位意见，主要意见均已采纳并对文件进行了修改完善（征求意见情况）。同时，该文件已通过本机关合法性审核。</w:t>
      </w:r>
    </w:p>
    <w:p>
      <w:pPr>
        <w:spacing w:line="600" w:lineRule="exact"/>
        <w:ind w:firstLine="640" w:firstLineChars="200"/>
        <w:rPr>
          <w:rFonts w:ascii="仿宋_GB2312" w:hAnsi="Calibri" w:eastAsia="仿宋_GB2312"/>
          <w:sz w:val="32"/>
          <w:szCs w:val="32"/>
        </w:rPr>
      </w:pPr>
      <w:r>
        <w:rPr>
          <w:rFonts w:hint="eastAsia" w:ascii="仿宋_GB2312" w:hAnsi="仿宋" w:eastAsia="仿宋_GB2312"/>
          <w:sz w:val="32"/>
          <w:szCs w:val="32"/>
        </w:rPr>
        <w:t>现按照我区有关规范性文件合法性审核的文件规定，提请你局进行合法性审核，特此函达。</w:t>
      </w:r>
    </w:p>
    <w:p>
      <w:pPr>
        <w:spacing w:line="600" w:lineRule="exact"/>
        <w:ind w:firstLine="5600" w:firstLineChars="1750"/>
        <w:rPr>
          <w:rFonts w:ascii="仿宋_GB2312" w:hAnsi="Calibri" w:eastAsia="仿宋_GB2312"/>
          <w:sz w:val="32"/>
          <w:szCs w:val="32"/>
        </w:rPr>
      </w:pPr>
    </w:p>
    <w:p>
      <w:pPr>
        <w:spacing w:line="600" w:lineRule="exact"/>
        <w:ind w:firstLine="5600" w:firstLineChars="1750"/>
        <w:rPr>
          <w:rFonts w:ascii="仿宋_GB2312" w:hAnsi="Calibri" w:eastAsia="仿宋_GB2312"/>
          <w:sz w:val="32"/>
          <w:szCs w:val="32"/>
        </w:rPr>
      </w:pPr>
    </w:p>
    <w:p>
      <w:pPr>
        <w:spacing w:line="600" w:lineRule="exact"/>
        <w:ind w:firstLine="5600" w:firstLineChars="1750"/>
        <w:rPr>
          <w:rFonts w:ascii="仿宋_GB2312" w:hAnsi="Calibri" w:eastAsia="仿宋_GB2312"/>
          <w:sz w:val="32"/>
          <w:szCs w:val="32"/>
        </w:rPr>
      </w:pPr>
    </w:p>
    <w:p>
      <w:pPr>
        <w:spacing w:line="600" w:lineRule="exact"/>
        <w:ind w:firstLine="5600" w:firstLineChars="1750"/>
        <w:rPr>
          <w:rFonts w:ascii="仿宋_GB2312" w:hAnsi="Calibri" w:eastAsia="仿宋_GB2312"/>
          <w:sz w:val="32"/>
          <w:szCs w:val="32"/>
        </w:rPr>
      </w:pPr>
      <w:r>
        <w:rPr>
          <w:rFonts w:hint="eastAsia" w:ascii="仿宋_GB2312" w:hAnsi="Calibri" w:eastAsia="仿宋_GB2312"/>
          <w:sz w:val="32"/>
          <w:szCs w:val="32"/>
        </w:rPr>
        <w:t>起草机关（印章）</w:t>
      </w:r>
    </w:p>
    <w:p>
      <w:pPr>
        <w:spacing w:line="600" w:lineRule="exact"/>
        <w:ind w:firstLine="5760" w:firstLineChars="1800"/>
        <w:rPr>
          <w:rFonts w:ascii="仿宋_GB2312" w:hAnsi="Calibri" w:eastAsia="仿宋_GB2312"/>
          <w:sz w:val="32"/>
          <w:szCs w:val="32"/>
        </w:rPr>
      </w:pPr>
      <w:r>
        <w:rPr>
          <w:rFonts w:hint="eastAsia" w:ascii="仿宋_GB2312" w:hAnsi="Calibri" w:eastAsia="仿宋_GB2312"/>
          <w:sz w:val="32"/>
          <w:szCs w:val="32"/>
        </w:rPr>
        <w:t>×年×月×日</w:t>
      </w:r>
    </w:p>
    <w:p>
      <w:pPr>
        <w:spacing w:line="600" w:lineRule="exact"/>
        <w:rPr>
          <w:rFonts w:ascii="Calibri" w:hAnsi="Calibri" w:eastAsia="仿宋_GB2312"/>
          <w:sz w:val="32"/>
          <w:szCs w:val="32"/>
        </w:rPr>
      </w:pPr>
    </w:p>
    <w:p>
      <w:pPr>
        <w:spacing w:line="600" w:lineRule="exact"/>
        <w:rPr>
          <w:rFonts w:ascii="Calibri" w:hAnsi="Calibri" w:eastAsia="仿宋_GB2312"/>
          <w:sz w:val="30"/>
          <w:szCs w:val="24"/>
        </w:rPr>
      </w:pPr>
    </w:p>
    <w:p>
      <w:pPr>
        <w:spacing w:line="600" w:lineRule="exact"/>
        <w:jc w:val="center"/>
        <w:rPr>
          <w:rFonts w:ascii="方正小标宋简体" w:hAnsi="宋体" w:eastAsia="方正小标宋简体" w:cs="宋体"/>
          <w:bCs/>
          <w:sz w:val="44"/>
          <w:szCs w:val="24"/>
        </w:rPr>
      </w:pPr>
      <w:r>
        <w:rPr>
          <w:rFonts w:hint="eastAsia" w:ascii="方正小标宋简体" w:hAnsi="宋体" w:eastAsia="方正小标宋简体" w:cs="宋体"/>
          <w:bCs/>
          <w:sz w:val="44"/>
          <w:szCs w:val="24"/>
        </w:rPr>
        <w:t>关于《××××××》的制定依据</w:t>
      </w:r>
    </w:p>
    <w:p>
      <w:pPr>
        <w:spacing w:line="600" w:lineRule="exact"/>
        <w:rPr>
          <w:rFonts w:ascii="Calibri" w:hAnsi="Calibri" w:eastAsia="仿宋_GB2312"/>
          <w:sz w:val="30"/>
          <w:szCs w:val="24"/>
        </w:rPr>
      </w:pPr>
      <w:r>
        <w:rPr>
          <w:rFonts w:ascii="Calibri" w:hAnsi="Calibri" w:eastAsia="仿宋_GB2312"/>
          <w:sz w:val="20"/>
          <w:szCs w:val="24"/>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198120</wp:posOffset>
                </wp:positionV>
                <wp:extent cx="5257800" cy="0"/>
                <wp:effectExtent l="0" t="0" r="0" b="0"/>
                <wp:wrapNone/>
                <wp:docPr id="2" name="直线 4"/>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 o:spid="_x0000_s1026" o:spt="20" style="position:absolute;left:0pt;margin-left:0pt;margin-top:15.6pt;height:0pt;width:414pt;z-index:251694080;mso-width-relative:page;mso-height-relative:page;" filled="f" stroked="t" coordsize="21600,21600" o:gfxdata="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jXYd9QAAAAGAQAADwAAAAAAAAABACAAAAAiAAAAZHJzL2Rv&#10;d25yZXYueG1sUEsBAhQAFAAAAAgAh07iQOLN7Y7MAQAAjAMAAA4AAAAAAAAAAQAgAAAAIwEAAGRy&#10;cy9lMm9Eb2MueG1sUEsFBgAAAAAGAAYAWQEAAGEFAAAAAA==&#10;">
                <v:fill on="f" focussize="0,0"/>
                <v:stroke color="#000000" joinstyle="round" dashstyle="dash"/>
                <v:imagedata o:title=""/>
                <o:lock v:ext="edit" aspectratio="f"/>
              </v:line>
            </w:pict>
          </mc:Fallback>
        </mc:AlternateContent>
      </w:r>
    </w:p>
    <w:p>
      <w:pPr>
        <w:spacing w:line="600" w:lineRule="exact"/>
        <w:jc w:val="center"/>
        <w:rPr>
          <w:rFonts w:ascii="Calibri" w:hAnsi="Calibri" w:eastAsia="华文中宋"/>
          <w:sz w:val="30"/>
          <w:szCs w:val="24"/>
        </w:rPr>
      </w:pP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959"/>
        <w:gridCol w:w="3058"/>
        <w:gridCol w:w="2571"/>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trHeight w:val="20" w:hRule="atLeast"/>
        </w:trPr>
        <w:tc>
          <w:tcPr>
            <w:tcW w:w="959" w:type="dxa"/>
          </w:tcPr>
          <w:p>
            <w:pPr>
              <w:snapToGrid w:val="0"/>
              <w:spacing w:line="600" w:lineRule="exact"/>
              <w:jc w:val="center"/>
              <w:rPr>
                <w:rFonts w:ascii="黑体" w:hAnsi="黑体" w:eastAsia="黑体"/>
                <w:sz w:val="28"/>
                <w:szCs w:val="28"/>
              </w:rPr>
            </w:pPr>
            <w:r>
              <w:rPr>
                <w:rFonts w:hint="eastAsia" w:ascii="黑体" w:hAnsi="黑体" w:eastAsia="黑体"/>
                <w:sz w:val="28"/>
                <w:szCs w:val="28"/>
              </w:rPr>
              <w:t>序号</w:t>
            </w:r>
          </w:p>
        </w:tc>
        <w:tc>
          <w:tcPr>
            <w:tcW w:w="3058" w:type="dxa"/>
          </w:tcPr>
          <w:p>
            <w:pPr>
              <w:snapToGrid w:val="0"/>
              <w:spacing w:line="600" w:lineRule="exact"/>
              <w:jc w:val="center"/>
              <w:rPr>
                <w:rFonts w:ascii="黑体" w:hAnsi="黑体" w:eastAsia="黑体"/>
                <w:sz w:val="28"/>
                <w:szCs w:val="28"/>
              </w:rPr>
            </w:pPr>
            <w:r>
              <w:rPr>
                <w:rFonts w:hint="eastAsia" w:ascii="黑体" w:hAnsi="黑体" w:eastAsia="黑体"/>
                <w:sz w:val="28"/>
                <w:szCs w:val="28"/>
              </w:rPr>
              <w:t>名称（文号）</w:t>
            </w:r>
          </w:p>
        </w:tc>
        <w:tc>
          <w:tcPr>
            <w:tcW w:w="2571" w:type="dxa"/>
          </w:tcPr>
          <w:p>
            <w:pPr>
              <w:snapToGrid w:val="0"/>
              <w:spacing w:line="600" w:lineRule="exact"/>
              <w:jc w:val="center"/>
              <w:rPr>
                <w:rFonts w:ascii="黑体" w:hAnsi="黑体" w:eastAsia="黑体"/>
                <w:sz w:val="28"/>
                <w:szCs w:val="28"/>
              </w:rPr>
            </w:pPr>
            <w:r>
              <w:rPr>
                <w:rFonts w:hint="eastAsia" w:ascii="黑体" w:hAnsi="黑体" w:eastAsia="黑体"/>
                <w:sz w:val="28"/>
                <w:szCs w:val="28"/>
              </w:rPr>
              <w:t>制定机关</w:t>
            </w:r>
          </w:p>
        </w:tc>
        <w:tc>
          <w:tcPr>
            <w:tcW w:w="2451" w:type="dxa"/>
          </w:tcPr>
          <w:p>
            <w:pPr>
              <w:snapToGrid w:val="0"/>
              <w:spacing w:line="600" w:lineRule="exact"/>
              <w:jc w:val="center"/>
              <w:rPr>
                <w:rFonts w:ascii="黑体" w:hAnsi="黑体" w:eastAsia="黑体"/>
                <w:sz w:val="28"/>
                <w:szCs w:val="28"/>
              </w:rPr>
            </w:pPr>
            <w:r>
              <w:rPr>
                <w:rFonts w:hint="eastAsia" w:ascii="黑体" w:hAnsi="黑体" w:eastAsia="黑体"/>
                <w:sz w:val="28"/>
                <w:szCs w:val="28"/>
              </w:rPr>
              <w:t>施行日期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trHeight w:val="644" w:hRule="atLeast"/>
        </w:trPr>
        <w:tc>
          <w:tcPr>
            <w:tcW w:w="959" w:type="dxa"/>
            <w:vAlign w:val="center"/>
          </w:tcPr>
          <w:p>
            <w:pPr>
              <w:snapToGrid w:val="0"/>
              <w:spacing w:line="600" w:lineRule="exact"/>
              <w:jc w:val="center"/>
              <w:rPr>
                <w:rFonts w:ascii="黑体" w:hAnsi="黑体" w:eastAsia="黑体"/>
                <w:sz w:val="28"/>
                <w:szCs w:val="28"/>
              </w:rPr>
            </w:pPr>
            <w:r>
              <w:rPr>
                <w:rFonts w:hint="eastAsia" w:ascii="黑体" w:hAnsi="黑体" w:eastAsia="黑体"/>
                <w:sz w:val="28"/>
                <w:szCs w:val="28"/>
              </w:rPr>
              <w:t>1</w:t>
            </w:r>
          </w:p>
        </w:tc>
        <w:tc>
          <w:tcPr>
            <w:tcW w:w="3058" w:type="dxa"/>
            <w:vAlign w:val="center"/>
          </w:tcPr>
          <w:p>
            <w:pPr>
              <w:snapToGrid w:val="0"/>
              <w:spacing w:line="600" w:lineRule="exact"/>
              <w:jc w:val="left"/>
              <w:rPr>
                <w:rFonts w:ascii="仿宋_GB2312" w:hAnsi="Calibri" w:eastAsia="仿宋_GB2312"/>
                <w:sz w:val="28"/>
                <w:szCs w:val="28"/>
              </w:rPr>
            </w:pPr>
          </w:p>
        </w:tc>
        <w:tc>
          <w:tcPr>
            <w:tcW w:w="2571" w:type="dxa"/>
            <w:vAlign w:val="center"/>
          </w:tcPr>
          <w:p>
            <w:pPr>
              <w:snapToGrid w:val="0"/>
              <w:spacing w:line="600" w:lineRule="exact"/>
              <w:jc w:val="left"/>
              <w:rPr>
                <w:rFonts w:ascii="仿宋_GB2312" w:hAnsi="Calibri" w:eastAsia="仿宋_GB2312"/>
                <w:sz w:val="28"/>
                <w:szCs w:val="28"/>
              </w:rPr>
            </w:pPr>
          </w:p>
        </w:tc>
        <w:tc>
          <w:tcPr>
            <w:tcW w:w="2451" w:type="dxa"/>
            <w:vAlign w:val="center"/>
          </w:tcPr>
          <w:p>
            <w:pPr>
              <w:snapToGrid w:val="0"/>
              <w:spacing w:line="600" w:lineRule="exact"/>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trHeight w:val="752" w:hRule="atLeast"/>
        </w:trPr>
        <w:tc>
          <w:tcPr>
            <w:tcW w:w="959" w:type="dxa"/>
            <w:vAlign w:val="center"/>
          </w:tcPr>
          <w:p>
            <w:pPr>
              <w:snapToGrid w:val="0"/>
              <w:spacing w:line="600" w:lineRule="exact"/>
              <w:jc w:val="center"/>
              <w:rPr>
                <w:rFonts w:ascii="黑体" w:hAnsi="黑体" w:eastAsia="黑体"/>
                <w:sz w:val="28"/>
                <w:szCs w:val="28"/>
              </w:rPr>
            </w:pPr>
            <w:r>
              <w:rPr>
                <w:rFonts w:hint="eastAsia" w:ascii="黑体" w:hAnsi="黑体" w:eastAsia="黑体"/>
                <w:sz w:val="28"/>
                <w:szCs w:val="28"/>
              </w:rPr>
              <w:t>2</w:t>
            </w:r>
          </w:p>
        </w:tc>
        <w:tc>
          <w:tcPr>
            <w:tcW w:w="3058" w:type="dxa"/>
            <w:vAlign w:val="center"/>
          </w:tcPr>
          <w:p>
            <w:pPr>
              <w:snapToGrid w:val="0"/>
              <w:spacing w:line="600" w:lineRule="exact"/>
              <w:jc w:val="left"/>
              <w:rPr>
                <w:rFonts w:ascii="仿宋_GB2312" w:hAnsi="Calibri" w:eastAsia="仿宋_GB2312"/>
                <w:sz w:val="28"/>
                <w:szCs w:val="28"/>
              </w:rPr>
            </w:pPr>
          </w:p>
        </w:tc>
        <w:tc>
          <w:tcPr>
            <w:tcW w:w="2571" w:type="dxa"/>
            <w:vAlign w:val="center"/>
          </w:tcPr>
          <w:p>
            <w:pPr>
              <w:snapToGrid w:val="0"/>
              <w:spacing w:line="600" w:lineRule="exact"/>
              <w:jc w:val="left"/>
              <w:rPr>
                <w:rFonts w:ascii="仿宋_GB2312" w:hAnsi="Calibri" w:eastAsia="仿宋_GB2312"/>
                <w:sz w:val="28"/>
                <w:szCs w:val="28"/>
              </w:rPr>
            </w:pPr>
          </w:p>
        </w:tc>
        <w:tc>
          <w:tcPr>
            <w:tcW w:w="2451" w:type="dxa"/>
            <w:vAlign w:val="center"/>
          </w:tcPr>
          <w:p>
            <w:pPr>
              <w:snapToGrid w:val="0"/>
              <w:spacing w:line="600" w:lineRule="exact"/>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trHeight w:val="776" w:hRule="atLeast"/>
        </w:trPr>
        <w:tc>
          <w:tcPr>
            <w:tcW w:w="959" w:type="dxa"/>
            <w:vAlign w:val="center"/>
          </w:tcPr>
          <w:p>
            <w:pPr>
              <w:snapToGrid w:val="0"/>
              <w:spacing w:line="600" w:lineRule="exact"/>
              <w:jc w:val="center"/>
              <w:rPr>
                <w:rFonts w:ascii="黑体" w:hAnsi="黑体" w:eastAsia="黑体"/>
                <w:sz w:val="28"/>
                <w:szCs w:val="28"/>
              </w:rPr>
            </w:pPr>
            <w:r>
              <w:rPr>
                <w:rFonts w:hint="eastAsia" w:ascii="黑体" w:hAnsi="黑体" w:eastAsia="黑体"/>
                <w:sz w:val="28"/>
                <w:szCs w:val="28"/>
              </w:rPr>
              <w:t>3</w:t>
            </w:r>
          </w:p>
        </w:tc>
        <w:tc>
          <w:tcPr>
            <w:tcW w:w="3058" w:type="dxa"/>
            <w:vAlign w:val="center"/>
          </w:tcPr>
          <w:p>
            <w:pPr>
              <w:snapToGrid w:val="0"/>
              <w:spacing w:line="600" w:lineRule="exact"/>
              <w:jc w:val="left"/>
              <w:rPr>
                <w:rFonts w:ascii="仿宋_GB2312" w:hAnsi="Calibri" w:eastAsia="仿宋_GB2312"/>
                <w:sz w:val="28"/>
                <w:szCs w:val="28"/>
              </w:rPr>
            </w:pPr>
          </w:p>
        </w:tc>
        <w:tc>
          <w:tcPr>
            <w:tcW w:w="2571" w:type="dxa"/>
            <w:vAlign w:val="center"/>
          </w:tcPr>
          <w:p>
            <w:pPr>
              <w:snapToGrid w:val="0"/>
              <w:spacing w:line="600" w:lineRule="exact"/>
              <w:jc w:val="left"/>
              <w:rPr>
                <w:rFonts w:ascii="仿宋_GB2312" w:hAnsi="Calibri" w:eastAsia="仿宋_GB2312"/>
                <w:sz w:val="28"/>
                <w:szCs w:val="28"/>
              </w:rPr>
            </w:pPr>
          </w:p>
        </w:tc>
        <w:tc>
          <w:tcPr>
            <w:tcW w:w="2451" w:type="dxa"/>
            <w:vAlign w:val="center"/>
          </w:tcPr>
          <w:p>
            <w:pPr>
              <w:snapToGrid w:val="0"/>
              <w:spacing w:line="600" w:lineRule="exact"/>
              <w:jc w:val="left"/>
              <w:rPr>
                <w:rFonts w:ascii="仿宋_GB2312" w:hAnsi="Calibri" w:eastAsia="仿宋_GB2312"/>
                <w:sz w:val="28"/>
                <w:szCs w:val="28"/>
              </w:rPr>
            </w:pPr>
          </w:p>
        </w:tc>
      </w:tr>
    </w:tbl>
    <w:p>
      <w:pPr>
        <w:spacing w:line="600" w:lineRule="exact"/>
        <w:rPr>
          <w:rFonts w:ascii="楷体_GB2312" w:hAnsi="Calibri" w:eastAsia="楷体_GB2312"/>
          <w:sz w:val="32"/>
          <w:szCs w:val="32"/>
        </w:rPr>
      </w:pPr>
      <w:r>
        <w:rPr>
          <w:rFonts w:hint="eastAsia" w:ascii="楷体_GB2312" w:hAnsi="Calibri" w:eastAsia="楷体_GB2312"/>
          <w:sz w:val="32"/>
          <w:szCs w:val="32"/>
        </w:rPr>
        <w:t>〔注：制定依据主要包括法律、行政法规、地方性法规、政府规章、部门规章、国家及上位文件等。〕</w:t>
      </w: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jc w:val="center"/>
        <w:rPr>
          <w:rFonts w:ascii="方正小标宋简体" w:hAnsi="宋体" w:eastAsia="方正小标宋简体" w:cs="宋体"/>
          <w:bCs/>
          <w:sz w:val="44"/>
          <w:szCs w:val="24"/>
        </w:rPr>
      </w:pPr>
      <w:r>
        <w:rPr>
          <w:rFonts w:hint="eastAsia" w:ascii="方正小标宋简体" w:hAnsi="宋体" w:eastAsia="方正小标宋简体" w:cs="宋体"/>
          <w:bCs/>
          <w:sz w:val="44"/>
          <w:szCs w:val="24"/>
        </w:rPr>
        <w:t>关于对《××××××》的起草说明</w:t>
      </w:r>
    </w:p>
    <w:p>
      <w:pPr>
        <w:spacing w:line="600" w:lineRule="exact"/>
        <w:rPr>
          <w:rFonts w:ascii="Calibri" w:hAnsi="Calibri" w:eastAsia="仿宋_GB2312"/>
          <w:sz w:val="30"/>
          <w:szCs w:val="24"/>
        </w:rPr>
      </w:pPr>
      <w:r>
        <w:rPr>
          <w:rFonts w:ascii="Calibri" w:hAnsi="Calibri" w:eastAsia="仿宋_GB2312"/>
          <w:sz w:val="20"/>
          <w:szCs w:val="24"/>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198120</wp:posOffset>
                </wp:positionV>
                <wp:extent cx="5257800" cy="0"/>
                <wp:effectExtent l="0" t="0" r="0" b="0"/>
                <wp:wrapNone/>
                <wp:docPr id="3" name="直线 5"/>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5" o:spid="_x0000_s1026" o:spt="20" style="position:absolute;left:0pt;margin-left:0pt;margin-top:15.6pt;height:0pt;width:414pt;z-index:251695104;mso-width-relative:page;mso-height-relative:page;" filled="f" stroked="t" coordsize="21600,21600" o:gfxdata="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jXYd9QAAAAGAQAADwAAAAAAAAABACAAAAAiAAAAZHJzL2Rv&#10;d25yZXYueG1sUEsBAhQAFAAAAAgAh07iQHkIfiXMAQAAjAMAAA4AAAAAAAAAAQAgAAAAIwEAAGRy&#10;cy9lMm9Eb2MueG1sUEsFBgAAAAAGAAYAWQEAAGEFAAAAAA==&#10;">
                <v:fill on="f" focussize="0,0"/>
                <v:stroke color="#000000" joinstyle="round" dashstyle="dash"/>
                <v:imagedata o:title=""/>
                <o:lock v:ext="edit" aspectratio="f"/>
              </v:line>
            </w:pict>
          </mc:Fallback>
        </mc:AlternateContent>
      </w:r>
    </w:p>
    <w:p>
      <w:pPr>
        <w:spacing w:line="600" w:lineRule="exact"/>
        <w:rPr>
          <w:rFonts w:ascii="Calibri" w:hAnsi="Calibri" w:eastAsia="仿宋_GB2312"/>
          <w:sz w:val="32"/>
          <w:szCs w:val="32"/>
        </w:rPr>
      </w:pPr>
      <w:r>
        <w:rPr>
          <w:rFonts w:hint="eastAsia" w:ascii="Calibri" w:hAnsi="Calibri" w:eastAsia="仿宋_GB2312"/>
          <w:sz w:val="32"/>
          <w:szCs w:val="32"/>
        </w:rPr>
        <w:t>文件起草说明需分章节主要说明以下事项：</w:t>
      </w:r>
    </w:p>
    <w:p>
      <w:pPr>
        <w:numPr>
          <w:ilvl w:val="0"/>
          <w:numId w:val="1"/>
        </w:numPr>
        <w:spacing w:line="600" w:lineRule="exact"/>
        <w:rPr>
          <w:rFonts w:ascii="Calibri" w:hAnsi="Calibri" w:eastAsia="仿宋_GB2312"/>
          <w:sz w:val="32"/>
          <w:szCs w:val="32"/>
        </w:rPr>
      </w:pPr>
      <w:r>
        <w:rPr>
          <w:rFonts w:hint="eastAsia" w:ascii="Calibri" w:hAnsi="Calibri" w:eastAsia="仿宋_GB2312"/>
          <w:sz w:val="32"/>
          <w:szCs w:val="32"/>
        </w:rPr>
        <w:t>起草背景及过程</w:t>
      </w:r>
    </w:p>
    <w:p>
      <w:pPr>
        <w:numPr>
          <w:ilvl w:val="0"/>
          <w:numId w:val="1"/>
        </w:numPr>
        <w:spacing w:line="600" w:lineRule="exact"/>
        <w:rPr>
          <w:rFonts w:ascii="Calibri" w:hAnsi="Calibri" w:eastAsia="仿宋_GB2312"/>
          <w:sz w:val="32"/>
          <w:szCs w:val="32"/>
        </w:rPr>
      </w:pPr>
      <w:r>
        <w:rPr>
          <w:rFonts w:hint="eastAsia" w:ascii="Calibri" w:hAnsi="Calibri" w:eastAsia="仿宋_GB2312"/>
          <w:sz w:val="32"/>
          <w:szCs w:val="32"/>
        </w:rPr>
        <w:t>起草文件的主要考虑</w:t>
      </w:r>
    </w:p>
    <w:p>
      <w:pPr>
        <w:numPr>
          <w:ilvl w:val="0"/>
          <w:numId w:val="1"/>
        </w:numPr>
        <w:spacing w:line="600" w:lineRule="exact"/>
        <w:rPr>
          <w:rFonts w:ascii="Calibri" w:hAnsi="Calibri" w:eastAsia="仿宋_GB2312"/>
          <w:sz w:val="32"/>
          <w:szCs w:val="32"/>
        </w:rPr>
      </w:pPr>
      <w:r>
        <w:rPr>
          <w:rFonts w:hint="eastAsia" w:ascii="Calibri" w:hAnsi="Calibri" w:eastAsia="仿宋_GB2312"/>
          <w:sz w:val="32"/>
          <w:szCs w:val="32"/>
        </w:rPr>
        <w:t>主要内容说明</w:t>
      </w:r>
    </w:p>
    <w:p>
      <w:pPr>
        <w:spacing w:line="600" w:lineRule="exact"/>
        <w:rPr>
          <w:rFonts w:ascii="Calibri" w:hAnsi="Calibri" w:eastAsia="仿宋_GB2312"/>
          <w:sz w:val="32"/>
          <w:szCs w:val="32"/>
        </w:rPr>
      </w:pPr>
      <w:r>
        <w:rPr>
          <w:rFonts w:hint="eastAsia" w:ascii="Calibri" w:hAnsi="Calibri" w:eastAsia="仿宋_GB2312"/>
          <w:sz w:val="32"/>
          <w:szCs w:val="32"/>
        </w:rPr>
        <w:t>四、其他需要说明的问题</w:t>
      </w: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黑体" w:hAnsi="黑体" w:eastAsia="黑体"/>
          <w:sz w:val="32"/>
          <w:szCs w:val="32"/>
        </w:rPr>
      </w:pPr>
    </w:p>
    <w:p>
      <w:pPr>
        <w:spacing w:line="600" w:lineRule="exact"/>
        <w:rPr>
          <w:rFonts w:ascii="Calibri" w:hAnsi="Calibri" w:eastAsia="仿宋_GB2312"/>
          <w:sz w:val="30"/>
          <w:szCs w:val="24"/>
        </w:rPr>
      </w:pP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关于对《××××××》的合法性审核意见</w:t>
      </w:r>
    </w:p>
    <w:p>
      <w:pPr>
        <w:spacing w:line="600" w:lineRule="exact"/>
        <w:rPr>
          <w:rFonts w:ascii="Calibri" w:hAnsi="Calibri" w:eastAsia="仿宋_GB2312"/>
          <w:sz w:val="20"/>
          <w:szCs w:val="24"/>
        </w:rPr>
      </w:pPr>
      <w:r>
        <w:rPr>
          <w:rFonts w:ascii="Calibri" w:hAnsi="Calibri" w:eastAsia="仿宋_GB2312"/>
          <w:sz w:val="20"/>
          <w:szCs w:val="24"/>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198120</wp:posOffset>
                </wp:positionV>
                <wp:extent cx="5257800" cy="0"/>
                <wp:effectExtent l="0" t="0" r="0" b="0"/>
                <wp:wrapNone/>
                <wp:docPr id="4" name="直线 7"/>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7" o:spid="_x0000_s1026" o:spt="20" style="position:absolute;left:0pt;margin-left:0pt;margin-top:15.6pt;height:0pt;width:414pt;z-index:251696128;mso-width-relative:page;mso-height-relative:page;" filled="f" stroked="t" coordsize="21600,21600" o:gfxdata="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I12HfUAAAABgEAAA8AAAAAAAAAAQAgAAAAIgAAAGRycy9k&#10;b3ducmV2LnhtbFBLAQIUABQAAAAIAIdO4kCpJOEbzQEAAIwDAAAOAAAAAAAAAAEAIAAAACMBAABk&#10;cnMvZTJvRG9jLnhtbFBLBQYAAAAABgAGAFkBAABiBQAAAAA=&#10;">
                <v:fill on="f" focussize="0,0"/>
                <v:stroke color="#000000" joinstyle="round" dashstyle="dash"/>
                <v:imagedata o:title=""/>
                <o:lock v:ext="edit" aspectratio="f"/>
              </v:line>
            </w:pict>
          </mc:Fallback>
        </mc:AlternateContent>
      </w:r>
    </w:p>
    <w:p>
      <w:pPr>
        <w:spacing w:line="600" w:lineRule="exact"/>
        <w:ind w:right="69" w:rightChars="33" w:firstLine="640" w:firstLineChars="200"/>
        <w:rPr>
          <w:rFonts w:ascii="仿宋_GB2312" w:hAnsi="仿宋_GB2312" w:eastAsia="仿宋_GB2312" w:cs="仿宋_GB2312"/>
          <w:sz w:val="32"/>
          <w:szCs w:val="32"/>
        </w:rPr>
      </w:pPr>
    </w:p>
    <w:p>
      <w:pPr>
        <w:spacing w:line="600" w:lineRule="exact"/>
        <w:ind w:right="69" w:rightChars="33"/>
        <w:rPr>
          <w:rFonts w:ascii="仿宋_GB2312" w:hAnsi="仿宋_GB2312" w:eastAsia="仿宋_GB2312" w:cs="仿宋_GB2312"/>
          <w:sz w:val="32"/>
          <w:szCs w:val="32"/>
        </w:rPr>
      </w:pPr>
      <w:r>
        <w:rPr>
          <w:rFonts w:hint="eastAsia" w:ascii="仿宋_GB2312" w:hAnsi="仿宋_GB2312" w:eastAsia="仿宋_GB2312" w:cs="仿宋_GB2312"/>
          <w:sz w:val="32"/>
          <w:szCs w:val="32"/>
        </w:rPr>
        <w:t>XXX科室（起草科室）：</w:t>
      </w:r>
    </w:p>
    <w:p>
      <w:pPr>
        <w:spacing w:line="600" w:lineRule="exact"/>
        <w:ind w:right="69" w:rightChars="3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你科室牵头起草的《XXXXX》（送审稿），本科室进行了认真研究，提出合法性审核意见如下：XXXXX。</w:t>
      </w:r>
    </w:p>
    <w:p>
      <w:pPr>
        <w:spacing w:line="600" w:lineRule="exact"/>
        <w:ind w:firstLine="600"/>
        <w:rPr>
          <w:rFonts w:ascii="仿宋_GB2312" w:hAnsi="仿宋_GB2312" w:eastAsia="仿宋_GB2312" w:cs="仿宋_GB2312"/>
          <w:sz w:val="32"/>
          <w:szCs w:val="32"/>
          <w:highlight w:val="yellow"/>
        </w:rPr>
      </w:pPr>
    </w:p>
    <w:p>
      <w:pPr>
        <w:spacing w:line="600" w:lineRule="exact"/>
        <w:ind w:firstLine="600"/>
        <w:rPr>
          <w:rFonts w:ascii="仿宋_GB2312" w:hAnsi="仿宋_GB2312" w:eastAsia="仿宋_GB2312" w:cs="仿宋_GB2312"/>
          <w:sz w:val="32"/>
          <w:szCs w:val="32"/>
          <w:highlight w:val="yellow"/>
        </w:rPr>
      </w:pPr>
    </w:p>
    <w:p>
      <w:pPr>
        <w:spacing w:line="600" w:lineRule="exact"/>
        <w:ind w:firstLine="600"/>
        <w:rPr>
          <w:rFonts w:ascii="仿宋_GB2312" w:hAnsi="仿宋_GB2312" w:eastAsia="仿宋_GB2312" w:cs="仿宋_GB2312"/>
          <w:sz w:val="32"/>
          <w:szCs w:val="32"/>
          <w:highlight w:val="yellow"/>
        </w:rPr>
      </w:pPr>
    </w:p>
    <w:p>
      <w:pPr>
        <w:spacing w:line="60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XXX（起草部门的法制机构）</w:t>
      </w:r>
    </w:p>
    <w:p>
      <w:pPr>
        <w:spacing w:line="60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×年×月×日</w:t>
      </w: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Calibri" w:hAnsi="Calibri" w:eastAsia="仿宋_GB2312"/>
          <w:sz w:val="30"/>
          <w:szCs w:val="24"/>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公平竞争审查情况</w:t>
      </w:r>
    </w:p>
    <w:p>
      <w:pPr>
        <w:spacing w:line="600" w:lineRule="exact"/>
        <w:jc w:val="center"/>
        <w:rPr>
          <w:rFonts w:ascii="楷体_GB2312" w:hAnsi="黑体" w:eastAsia="楷体_GB2312"/>
          <w:sz w:val="32"/>
          <w:szCs w:val="32"/>
        </w:rPr>
      </w:pPr>
      <w:r>
        <w:rPr>
          <w:rFonts w:hint="eastAsia" w:ascii="楷体_GB2312" w:hAnsi="黑体" w:eastAsia="楷体_GB2312"/>
          <w:sz w:val="32"/>
          <w:szCs w:val="32"/>
        </w:rPr>
        <w:t>（具体格式依公平审查主管部门要求）</w:t>
      </w:r>
    </w:p>
    <w:p>
      <w:pPr>
        <w:spacing w:line="600" w:lineRule="exact"/>
        <w:rPr>
          <w:rFonts w:ascii="仿宋_GB2312" w:hAnsi="Calibri" w:eastAsia="仿宋_GB2312"/>
          <w:sz w:val="30"/>
          <w:szCs w:val="24"/>
        </w:rPr>
      </w:pPr>
    </w:p>
    <w:p>
      <w:pPr>
        <w:spacing w:line="600" w:lineRule="exact"/>
        <w:ind w:firstLine="630"/>
        <w:rPr>
          <w:rFonts w:eastAsia="仿宋_GB2312"/>
          <w:b/>
          <w:snapToGrid w:val="0"/>
          <w:kern w:val="0"/>
          <w:sz w:val="32"/>
          <w:szCs w:val="32"/>
        </w:rPr>
      </w:pPr>
    </w:p>
    <w:p>
      <w:pPr>
        <w:spacing w:line="580" w:lineRule="exact"/>
        <w:ind w:firstLine="630"/>
        <w:rPr>
          <w:rFonts w:eastAsia="仿宋_GB2312"/>
          <w:b/>
          <w:snapToGrid w:val="0"/>
          <w:kern w:val="0"/>
          <w:sz w:val="32"/>
          <w:szCs w:val="32"/>
        </w:rPr>
      </w:pPr>
    </w:p>
    <w:p>
      <w:pPr>
        <w:spacing w:line="580" w:lineRule="exact"/>
        <w:ind w:firstLine="630"/>
        <w:rPr>
          <w:rFonts w:eastAsia="仿宋_GB2312"/>
          <w:b/>
          <w:snapToGrid w:val="0"/>
          <w:kern w:val="0"/>
          <w:sz w:val="32"/>
          <w:szCs w:val="32"/>
        </w:rPr>
      </w:pPr>
    </w:p>
    <w:p>
      <w:pPr>
        <w:spacing w:line="600" w:lineRule="exact"/>
        <w:rPr>
          <w:rFonts w:eastAsia="方正小标宋简体" w:cs="方正小标宋简体"/>
          <w:bCs/>
          <w:snapToGrid w:val="0"/>
          <w:kern w:val="0"/>
          <w:sz w:val="44"/>
          <w:szCs w:val="44"/>
        </w:rPr>
      </w:pPr>
    </w:p>
    <w:bookmarkEnd w:id="0"/>
    <w:p>
      <w:pPr>
        <w:spacing w:line="600" w:lineRule="exact"/>
        <w:ind w:firstLine="640" w:firstLineChars="200"/>
        <w:rPr>
          <w:sz w:val="32"/>
          <w:szCs w:val="32"/>
        </w:rPr>
      </w:pPr>
    </w:p>
    <w:p>
      <w:pPr>
        <w:spacing w:line="600" w:lineRule="exact"/>
        <w:rPr>
          <w:rFonts w:eastAsia="仿宋_GB2312"/>
          <w:sz w:val="32"/>
        </w:rPr>
      </w:pPr>
    </w:p>
    <w:p>
      <w:pPr>
        <w:spacing w:line="600" w:lineRule="exact"/>
        <w:ind w:firstLine="640" w:firstLineChars="200"/>
        <w:rPr>
          <w:rFonts w:eastAsia="仿宋_GB2312"/>
          <w:sz w:val="32"/>
        </w:rPr>
      </w:pPr>
    </w:p>
    <w:p>
      <w:pPr>
        <w:spacing w:line="600" w:lineRule="exact"/>
        <w:rPr>
          <w:rFonts w:eastAsia="仿宋_GB2312"/>
          <w:sz w:val="32"/>
        </w:rPr>
      </w:pPr>
      <w:permStart w:id="1" w:edGrp="everyone"/>
      <w:permEnd w:id="1"/>
    </w:p>
    <w:sectPr>
      <w:headerReference r:id="rId3" w:type="default"/>
      <w:footerReference r:id="rId4" w:type="default"/>
      <w:footerReference r:id="rId5" w:type="even"/>
      <w:pgSz w:w="11906" w:h="16838"/>
      <w:pgMar w:top="2098" w:right="1474" w:bottom="1985" w:left="1588" w:header="851" w:footer="137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ind w:right="315" w:rightChars="150" w:firstLine="280" w:firstLineChars="100"/>
      <w:jc w:val="left"/>
      <w:rPr>
        <w:rFonts w:ascii="Calibri" w:hAnsi="Calibri"/>
        <w:sz w:val="28"/>
        <w:szCs w:val="18"/>
      </w:rPr>
    </w:pPr>
    <w:r>
      <w:rPr>
        <w:rFonts w:hint="eastAsia" w:ascii="Calibri" w:hAnsi="Calibri"/>
        <w:sz w:val="28"/>
        <w:szCs w:val="18"/>
      </w:rPr>
      <w:t xml:space="preserve">— </w:t>
    </w:r>
    <w:r>
      <w:rPr>
        <w:rFonts w:hint="eastAsia" w:ascii="宋体" w:hAnsi="宋体"/>
        <w:sz w:val="28"/>
        <w:szCs w:val="18"/>
      </w:rPr>
      <w:fldChar w:fldCharType="begin"/>
    </w:r>
    <w:r>
      <w:rPr>
        <w:rFonts w:hint="eastAsia" w:ascii="宋体" w:hAnsi="宋体"/>
        <w:sz w:val="28"/>
        <w:szCs w:val="18"/>
      </w:rPr>
      <w:instrText xml:space="preserve">PAGE  </w:instrText>
    </w:r>
    <w:r>
      <w:rPr>
        <w:rFonts w:hint="eastAsia" w:ascii="宋体" w:hAnsi="宋体"/>
        <w:sz w:val="28"/>
        <w:szCs w:val="18"/>
      </w:rPr>
      <w:fldChar w:fldCharType="separate"/>
    </w:r>
    <w:r>
      <w:rPr>
        <w:rFonts w:ascii="宋体" w:hAnsi="宋体"/>
        <w:sz w:val="28"/>
        <w:szCs w:val="18"/>
      </w:rPr>
      <w:t>9</w:t>
    </w:r>
    <w:r>
      <w:rPr>
        <w:rFonts w:hint="eastAsia" w:ascii="宋体" w:hAnsi="宋体"/>
        <w:sz w:val="28"/>
        <w:szCs w:val="18"/>
      </w:rPr>
      <w:fldChar w:fldCharType="end"/>
    </w:r>
    <w:r>
      <w:rPr>
        <w:rFonts w:hint="eastAsia" w:ascii="Calibri" w:hAnsi="Calibri"/>
        <w:sz w:val="28"/>
        <w:szCs w:val="1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516" w:y="15"/>
      <w:tabs>
        <w:tab w:val="center" w:pos="4153"/>
        <w:tab w:val="right" w:pos="8306"/>
      </w:tabs>
      <w:snapToGrid w:val="0"/>
      <w:ind w:right="315" w:rightChars="150" w:firstLine="280" w:firstLineChars="100"/>
      <w:jc w:val="left"/>
      <w:rPr>
        <w:rFonts w:ascii="Calibri" w:hAnsi="Calibri"/>
        <w:sz w:val="28"/>
        <w:szCs w:val="18"/>
      </w:rPr>
    </w:pPr>
    <w:r>
      <w:rPr>
        <w:rFonts w:hint="eastAsia" w:ascii="Calibri" w:hAnsi="Calibri"/>
        <w:sz w:val="28"/>
        <w:szCs w:val="18"/>
      </w:rPr>
      <w:t xml:space="preserve">— </w:t>
    </w:r>
    <w:r>
      <w:rPr>
        <w:rFonts w:hint="eastAsia" w:ascii="宋体" w:hAnsi="宋体"/>
        <w:sz w:val="28"/>
        <w:szCs w:val="18"/>
      </w:rPr>
      <w:fldChar w:fldCharType="begin"/>
    </w:r>
    <w:r>
      <w:rPr>
        <w:rFonts w:hint="eastAsia" w:ascii="宋体" w:hAnsi="宋体"/>
        <w:sz w:val="28"/>
        <w:szCs w:val="18"/>
      </w:rPr>
      <w:instrText xml:space="preserve">PAGE  </w:instrText>
    </w:r>
    <w:r>
      <w:rPr>
        <w:rFonts w:hint="eastAsia" w:ascii="宋体" w:hAnsi="宋体"/>
        <w:sz w:val="28"/>
        <w:szCs w:val="18"/>
      </w:rPr>
      <w:fldChar w:fldCharType="separate"/>
    </w:r>
    <w:r>
      <w:rPr>
        <w:rFonts w:ascii="宋体" w:hAnsi="宋体"/>
        <w:sz w:val="28"/>
        <w:szCs w:val="18"/>
      </w:rPr>
      <w:t>12</w:t>
    </w:r>
    <w:r>
      <w:rPr>
        <w:rFonts w:hint="eastAsia" w:ascii="宋体" w:hAnsi="宋体"/>
        <w:sz w:val="28"/>
        <w:szCs w:val="18"/>
      </w:rPr>
      <w:fldChar w:fldCharType="end"/>
    </w:r>
    <w:r>
      <w:rPr>
        <w:rFonts w:hint="eastAsia" w:ascii="Calibri" w:hAnsi="Calibri"/>
        <w:sz w:val="28"/>
        <w:szCs w:val="18"/>
      </w:rPr>
      <w:t xml:space="preserve">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27F3"/>
    <w:multiLevelType w:val="multilevel"/>
    <w:tmpl w:val="157A27F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dit="readOnly" w:formatting="1" w:enforcement="1" w:cryptProviderType="rsaFull" w:cryptAlgorithmClass="hash" w:cryptAlgorithmType="typeAny" w:cryptAlgorithmSid="4" w:cryptSpinCount="100000" w:hash="XQpH7p7ggGfsiewqjDCe84fhK5U=" w:salt="34Te6ifMwv5PwFnIynOefQ=="/>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F8"/>
    <w:rsid w:val="0000700C"/>
    <w:rsid w:val="000122B2"/>
    <w:rsid w:val="00013732"/>
    <w:rsid w:val="00016802"/>
    <w:rsid w:val="00016CB2"/>
    <w:rsid w:val="00017E7D"/>
    <w:rsid w:val="00022632"/>
    <w:rsid w:val="00022912"/>
    <w:rsid w:val="00031A2F"/>
    <w:rsid w:val="00035D61"/>
    <w:rsid w:val="00036FFD"/>
    <w:rsid w:val="00043E78"/>
    <w:rsid w:val="0005352B"/>
    <w:rsid w:val="0005568A"/>
    <w:rsid w:val="0005770F"/>
    <w:rsid w:val="0005773F"/>
    <w:rsid w:val="00057B8A"/>
    <w:rsid w:val="00061E1C"/>
    <w:rsid w:val="000720D5"/>
    <w:rsid w:val="000737B2"/>
    <w:rsid w:val="000742CB"/>
    <w:rsid w:val="00077259"/>
    <w:rsid w:val="00085A9C"/>
    <w:rsid w:val="00087DD2"/>
    <w:rsid w:val="00087E2D"/>
    <w:rsid w:val="00090B15"/>
    <w:rsid w:val="000910A2"/>
    <w:rsid w:val="00096286"/>
    <w:rsid w:val="000A5313"/>
    <w:rsid w:val="000B5BDB"/>
    <w:rsid w:val="000C147B"/>
    <w:rsid w:val="000C3F2D"/>
    <w:rsid w:val="000D0174"/>
    <w:rsid w:val="000D06EB"/>
    <w:rsid w:val="000D5181"/>
    <w:rsid w:val="000D6859"/>
    <w:rsid w:val="000D6E55"/>
    <w:rsid w:val="000E1CB3"/>
    <w:rsid w:val="000E513E"/>
    <w:rsid w:val="000E7877"/>
    <w:rsid w:val="000E7DE2"/>
    <w:rsid w:val="000F2B5C"/>
    <w:rsid w:val="000F3A3A"/>
    <w:rsid w:val="000F3B0A"/>
    <w:rsid w:val="0010159B"/>
    <w:rsid w:val="00105CDA"/>
    <w:rsid w:val="00106FF3"/>
    <w:rsid w:val="00107D7B"/>
    <w:rsid w:val="00110072"/>
    <w:rsid w:val="00114673"/>
    <w:rsid w:val="0011587F"/>
    <w:rsid w:val="0011796A"/>
    <w:rsid w:val="00120AD9"/>
    <w:rsid w:val="00124CB0"/>
    <w:rsid w:val="001255F7"/>
    <w:rsid w:val="00126320"/>
    <w:rsid w:val="00127144"/>
    <w:rsid w:val="00127A74"/>
    <w:rsid w:val="00134A2D"/>
    <w:rsid w:val="00141319"/>
    <w:rsid w:val="0014351B"/>
    <w:rsid w:val="00151495"/>
    <w:rsid w:val="00154832"/>
    <w:rsid w:val="00155B2C"/>
    <w:rsid w:val="0016053A"/>
    <w:rsid w:val="0016089A"/>
    <w:rsid w:val="0016210F"/>
    <w:rsid w:val="00162878"/>
    <w:rsid w:val="001646D0"/>
    <w:rsid w:val="00164943"/>
    <w:rsid w:val="0016592E"/>
    <w:rsid w:val="00166FEC"/>
    <w:rsid w:val="001721F9"/>
    <w:rsid w:val="001817FA"/>
    <w:rsid w:val="001850DC"/>
    <w:rsid w:val="0018532D"/>
    <w:rsid w:val="0018590A"/>
    <w:rsid w:val="001906AC"/>
    <w:rsid w:val="0019075D"/>
    <w:rsid w:val="001A1933"/>
    <w:rsid w:val="001A3951"/>
    <w:rsid w:val="001A5262"/>
    <w:rsid w:val="001A6111"/>
    <w:rsid w:val="001B26D0"/>
    <w:rsid w:val="001B598E"/>
    <w:rsid w:val="001C15EF"/>
    <w:rsid w:val="001C22F8"/>
    <w:rsid w:val="001C35F7"/>
    <w:rsid w:val="001C41DD"/>
    <w:rsid w:val="001C4348"/>
    <w:rsid w:val="001C5459"/>
    <w:rsid w:val="001C753C"/>
    <w:rsid w:val="001D34F5"/>
    <w:rsid w:val="001D7AEA"/>
    <w:rsid w:val="001E0CE7"/>
    <w:rsid w:val="001E3BA9"/>
    <w:rsid w:val="001E5304"/>
    <w:rsid w:val="001E5EC5"/>
    <w:rsid w:val="001F0731"/>
    <w:rsid w:val="001F193B"/>
    <w:rsid w:val="00207224"/>
    <w:rsid w:val="00210690"/>
    <w:rsid w:val="0021190E"/>
    <w:rsid w:val="00212C31"/>
    <w:rsid w:val="00217EEE"/>
    <w:rsid w:val="002231C7"/>
    <w:rsid w:val="00226B3F"/>
    <w:rsid w:val="00231DF2"/>
    <w:rsid w:val="002342E6"/>
    <w:rsid w:val="00242D8A"/>
    <w:rsid w:val="00243B76"/>
    <w:rsid w:val="0024414F"/>
    <w:rsid w:val="0024428F"/>
    <w:rsid w:val="002473CB"/>
    <w:rsid w:val="0025075C"/>
    <w:rsid w:val="002549A4"/>
    <w:rsid w:val="00257FFA"/>
    <w:rsid w:val="00264E06"/>
    <w:rsid w:val="00273B14"/>
    <w:rsid w:val="0028069F"/>
    <w:rsid w:val="00281648"/>
    <w:rsid w:val="002919A6"/>
    <w:rsid w:val="00291D97"/>
    <w:rsid w:val="00296077"/>
    <w:rsid w:val="002A3577"/>
    <w:rsid w:val="002A643B"/>
    <w:rsid w:val="002B1B20"/>
    <w:rsid w:val="002B23D2"/>
    <w:rsid w:val="002C76F6"/>
    <w:rsid w:val="002D0F08"/>
    <w:rsid w:val="002D3AFF"/>
    <w:rsid w:val="002D6385"/>
    <w:rsid w:val="002E1269"/>
    <w:rsid w:val="002E57C4"/>
    <w:rsid w:val="002E6715"/>
    <w:rsid w:val="002F2D63"/>
    <w:rsid w:val="002F3747"/>
    <w:rsid w:val="002F4C2F"/>
    <w:rsid w:val="0030694B"/>
    <w:rsid w:val="00316DCA"/>
    <w:rsid w:val="003171E9"/>
    <w:rsid w:val="00321D97"/>
    <w:rsid w:val="00325AF4"/>
    <w:rsid w:val="00325F60"/>
    <w:rsid w:val="003302CB"/>
    <w:rsid w:val="003305FC"/>
    <w:rsid w:val="003312CA"/>
    <w:rsid w:val="003340B7"/>
    <w:rsid w:val="00335D85"/>
    <w:rsid w:val="0034475D"/>
    <w:rsid w:val="0034696E"/>
    <w:rsid w:val="003516D0"/>
    <w:rsid w:val="00352746"/>
    <w:rsid w:val="0035541C"/>
    <w:rsid w:val="0035626C"/>
    <w:rsid w:val="003601E0"/>
    <w:rsid w:val="00360F7E"/>
    <w:rsid w:val="00365592"/>
    <w:rsid w:val="00366FE1"/>
    <w:rsid w:val="003670D4"/>
    <w:rsid w:val="00367874"/>
    <w:rsid w:val="00367DD6"/>
    <w:rsid w:val="00376F4A"/>
    <w:rsid w:val="00381288"/>
    <w:rsid w:val="00385F56"/>
    <w:rsid w:val="0038613E"/>
    <w:rsid w:val="00387AE0"/>
    <w:rsid w:val="00397DD3"/>
    <w:rsid w:val="003A0EA1"/>
    <w:rsid w:val="003B4689"/>
    <w:rsid w:val="003C1345"/>
    <w:rsid w:val="003C4DAC"/>
    <w:rsid w:val="003D1429"/>
    <w:rsid w:val="003D67AF"/>
    <w:rsid w:val="003D7055"/>
    <w:rsid w:val="003E1AD3"/>
    <w:rsid w:val="003E2A10"/>
    <w:rsid w:val="003E4E46"/>
    <w:rsid w:val="003E6D7F"/>
    <w:rsid w:val="003E7691"/>
    <w:rsid w:val="00400D49"/>
    <w:rsid w:val="0040627D"/>
    <w:rsid w:val="00406B38"/>
    <w:rsid w:val="004109C1"/>
    <w:rsid w:val="00411755"/>
    <w:rsid w:val="0041206D"/>
    <w:rsid w:val="00412DA3"/>
    <w:rsid w:val="004140CF"/>
    <w:rsid w:val="004141CB"/>
    <w:rsid w:val="0041594E"/>
    <w:rsid w:val="00423ED2"/>
    <w:rsid w:val="00424629"/>
    <w:rsid w:val="00426469"/>
    <w:rsid w:val="0042759A"/>
    <w:rsid w:val="00430993"/>
    <w:rsid w:val="00430BFA"/>
    <w:rsid w:val="00431B59"/>
    <w:rsid w:val="004350B1"/>
    <w:rsid w:val="00437800"/>
    <w:rsid w:val="0044104B"/>
    <w:rsid w:val="00444238"/>
    <w:rsid w:val="004461EC"/>
    <w:rsid w:val="00447125"/>
    <w:rsid w:val="0045365E"/>
    <w:rsid w:val="0046644A"/>
    <w:rsid w:val="00466CB7"/>
    <w:rsid w:val="00476581"/>
    <w:rsid w:val="00482065"/>
    <w:rsid w:val="004872AD"/>
    <w:rsid w:val="004872CA"/>
    <w:rsid w:val="00490974"/>
    <w:rsid w:val="00494134"/>
    <w:rsid w:val="004947E5"/>
    <w:rsid w:val="00496479"/>
    <w:rsid w:val="00496E81"/>
    <w:rsid w:val="00497700"/>
    <w:rsid w:val="004A3255"/>
    <w:rsid w:val="004A4957"/>
    <w:rsid w:val="004B2831"/>
    <w:rsid w:val="004B4453"/>
    <w:rsid w:val="004C2760"/>
    <w:rsid w:val="004C382E"/>
    <w:rsid w:val="004C42CB"/>
    <w:rsid w:val="004D67E3"/>
    <w:rsid w:val="004E2898"/>
    <w:rsid w:val="004E3DF0"/>
    <w:rsid w:val="004E46D4"/>
    <w:rsid w:val="004F1B7C"/>
    <w:rsid w:val="004F1FD9"/>
    <w:rsid w:val="004F496B"/>
    <w:rsid w:val="00501B8E"/>
    <w:rsid w:val="00502A32"/>
    <w:rsid w:val="0051103A"/>
    <w:rsid w:val="00512026"/>
    <w:rsid w:val="005133FB"/>
    <w:rsid w:val="0051604F"/>
    <w:rsid w:val="00516216"/>
    <w:rsid w:val="0052052B"/>
    <w:rsid w:val="00522A58"/>
    <w:rsid w:val="00523091"/>
    <w:rsid w:val="0052712A"/>
    <w:rsid w:val="00527906"/>
    <w:rsid w:val="005301D7"/>
    <w:rsid w:val="00534864"/>
    <w:rsid w:val="005351E1"/>
    <w:rsid w:val="00535FC5"/>
    <w:rsid w:val="00541493"/>
    <w:rsid w:val="0054244F"/>
    <w:rsid w:val="0054743E"/>
    <w:rsid w:val="005550B7"/>
    <w:rsid w:val="00556EF6"/>
    <w:rsid w:val="0056410E"/>
    <w:rsid w:val="00565AB6"/>
    <w:rsid w:val="00565F42"/>
    <w:rsid w:val="0057359C"/>
    <w:rsid w:val="00575C29"/>
    <w:rsid w:val="00576FF7"/>
    <w:rsid w:val="00577825"/>
    <w:rsid w:val="005813B1"/>
    <w:rsid w:val="00581502"/>
    <w:rsid w:val="00583569"/>
    <w:rsid w:val="005842DA"/>
    <w:rsid w:val="00586CFF"/>
    <w:rsid w:val="005910C4"/>
    <w:rsid w:val="00593A93"/>
    <w:rsid w:val="005A2008"/>
    <w:rsid w:val="005A3103"/>
    <w:rsid w:val="005B1DDC"/>
    <w:rsid w:val="005B3D78"/>
    <w:rsid w:val="005B6BFC"/>
    <w:rsid w:val="005B756A"/>
    <w:rsid w:val="005C0076"/>
    <w:rsid w:val="005C1A57"/>
    <w:rsid w:val="005C2165"/>
    <w:rsid w:val="005C41E2"/>
    <w:rsid w:val="005D4FDF"/>
    <w:rsid w:val="005E0852"/>
    <w:rsid w:val="005E2701"/>
    <w:rsid w:val="005E28B9"/>
    <w:rsid w:val="005E33BF"/>
    <w:rsid w:val="005F0EBE"/>
    <w:rsid w:val="005F128F"/>
    <w:rsid w:val="005F7A99"/>
    <w:rsid w:val="006028C2"/>
    <w:rsid w:val="00603EA4"/>
    <w:rsid w:val="00607D3E"/>
    <w:rsid w:val="006100A8"/>
    <w:rsid w:val="0061137A"/>
    <w:rsid w:val="00615136"/>
    <w:rsid w:val="00621D0F"/>
    <w:rsid w:val="00624271"/>
    <w:rsid w:val="00625DD0"/>
    <w:rsid w:val="00630076"/>
    <w:rsid w:val="0063075D"/>
    <w:rsid w:val="00631300"/>
    <w:rsid w:val="006318F8"/>
    <w:rsid w:val="0063617A"/>
    <w:rsid w:val="00636B9C"/>
    <w:rsid w:val="00637D01"/>
    <w:rsid w:val="00644871"/>
    <w:rsid w:val="006457DD"/>
    <w:rsid w:val="00651CA7"/>
    <w:rsid w:val="006627FE"/>
    <w:rsid w:val="00662BC8"/>
    <w:rsid w:val="006716E9"/>
    <w:rsid w:val="00675AED"/>
    <w:rsid w:val="0068006A"/>
    <w:rsid w:val="00682DE7"/>
    <w:rsid w:val="00684487"/>
    <w:rsid w:val="006863BA"/>
    <w:rsid w:val="006873F9"/>
    <w:rsid w:val="0068752C"/>
    <w:rsid w:val="0069017E"/>
    <w:rsid w:val="00690E2C"/>
    <w:rsid w:val="00693A84"/>
    <w:rsid w:val="00697A39"/>
    <w:rsid w:val="006A3FEA"/>
    <w:rsid w:val="006B553F"/>
    <w:rsid w:val="006B5ABE"/>
    <w:rsid w:val="006C0FE7"/>
    <w:rsid w:val="006C5DE4"/>
    <w:rsid w:val="006D01BA"/>
    <w:rsid w:val="006D1FCC"/>
    <w:rsid w:val="006D2D09"/>
    <w:rsid w:val="006D2F71"/>
    <w:rsid w:val="006D4D41"/>
    <w:rsid w:val="006D5EAD"/>
    <w:rsid w:val="006D63C0"/>
    <w:rsid w:val="006F1B93"/>
    <w:rsid w:val="006F23B1"/>
    <w:rsid w:val="006F2A00"/>
    <w:rsid w:val="006F4864"/>
    <w:rsid w:val="006F5D91"/>
    <w:rsid w:val="006F65CD"/>
    <w:rsid w:val="006F6FF7"/>
    <w:rsid w:val="007018A7"/>
    <w:rsid w:val="00706025"/>
    <w:rsid w:val="007074F9"/>
    <w:rsid w:val="0071332C"/>
    <w:rsid w:val="007135F5"/>
    <w:rsid w:val="00721921"/>
    <w:rsid w:val="00722BAA"/>
    <w:rsid w:val="00725738"/>
    <w:rsid w:val="00725F1B"/>
    <w:rsid w:val="007277F6"/>
    <w:rsid w:val="00733B55"/>
    <w:rsid w:val="007415D0"/>
    <w:rsid w:val="00742072"/>
    <w:rsid w:val="00742DF2"/>
    <w:rsid w:val="00745CA8"/>
    <w:rsid w:val="00750900"/>
    <w:rsid w:val="007527BA"/>
    <w:rsid w:val="00764304"/>
    <w:rsid w:val="00781644"/>
    <w:rsid w:val="00782FE4"/>
    <w:rsid w:val="0078403B"/>
    <w:rsid w:val="00784A52"/>
    <w:rsid w:val="007853DB"/>
    <w:rsid w:val="0078691C"/>
    <w:rsid w:val="007A1ABB"/>
    <w:rsid w:val="007A613A"/>
    <w:rsid w:val="007A68BA"/>
    <w:rsid w:val="007A6D37"/>
    <w:rsid w:val="007B1879"/>
    <w:rsid w:val="007C2F40"/>
    <w:rsid w:val="007C5F46"/>
    <w:rsid w:val="007D0641"/>
    <w:rsid w:val="007D0C8F"/>
    <w:rsid w:val="007D2451"/>
    <w:rsid w:val="007D6740"/>
    <w:rsid w:val="007D728B"/>
    <w:rsid w:val="007E3D0C"/>
    <w:rsid w:val="007E72D7"/>
    <w:rsid w:val="007F1427"/>
    <w:rsid w:val="007F1A1C"/>
    <w:rsid w:val="007F1F52"/>
    <w:rsid w:val="007F2F1A"/>
    <w:rsid w:val="007F34D2"/>
    <w:rsid w:val="007F34DA"/>
    <w:rsid w:val="007F7F12"/>
    <w:rsid w:val="00803F69"/>
    <w:rsid w:val="00804592"/>
    <w:rsid w:val="00805926"/>
    <w:rsid w:val="008071F3"/>
    <w:rsid w:val="00807EAC"/>
    <w:rsid w:val="008113ED"/>
    <w:rsid w:val="00813891"/>
    <w:rsid w:val="00815A62"/>
    <w:rsid w:val="0081746C"/>
    <w:rsid w:val="00825633"/>
    <w:rsid w:val="00825ED0"/>
    <w:rsid w:val="00826464"/>
    <w:rsid w:val="008270A4"/>
    <w:rsid w:val="00834FC3"/>
    <w:rsid w:val="00835D33"/>
    <w:rsid w:val="00847A0E"/>
    <w:rsid w:val="00855ED6"/>
    <w:rsid w:val="00855FC8"/>
    <w:rsid w:val="008627D8"/>
    <w:rsid w:val="00862E55"/>
    <w:rsid w:val="0086445C"/>
    <w:rsid w:val="008664F6"/>
    <w:rsid w:val="008733C1"/>
    <w:rsid w:val="008737FF"/>
    <w:rsid w:val="0088591B"/>
    <w:rsid w:val="008941DB"/>
    <w:rsid w:val="00894FF4"/>
    <w:rsid w:val="0089729C"/>
    <w:rsid w:val="008A2211"/>
    <w:rsid w:val="008A470E"/>
    <w:rsid w:val="008A7C7B"/>
    <w:rsid w:val="008B01EB"/>
    <w:rsid w:val="008B0310"/>
    <w:rsid w:val="008B1003"/>
    <w:rsid w:val="008B3922"/>
    <w:rsid w:val="008B43B6"/>
    <w:rsid w:val="008C03BD"/>
    <w:rsid w:val="008C17C1"/>
    <w:rsid w:val="008C1DB6"/>
    <w:rsid w:val="008C708E"/>
    <w:rsid w:val="008D1467"/>
    <w:rsid w:val="008D1F06"/>
    <w:rsid w:val="008D229C"/>
    <w:rsid w:val="008D39F6"/>
    <w:rsid w:val="008E049E"/>
    <w:rsid w:val="008E264E"/>
    <w:rsid w:val="008E375F"/>
    <w:rsid w:val="008E5F77"/>
    <w:rsid w:val="008E785B"/>
    <w:rsid w:val="00902910"/>
    <w:rsid w:val="00903810"/>
    <w:rsid w:val="00903FAD"/>
    <w:rsid w:val="00906A67"/>
    <w:rsid w:val="009102ED"/>
    <w:rsid w:val="00920FC1"/>
    <w:rsid w:val="00921A30"/>
    <w:rsid w:val="00922751"/>
    <w:rsid w:val="00924432"/>
    <w:rsid w:val="009264B1"/>
    <w:rsid w:val="00926AE8"/>
    <w:rsid w:val="00930410"/>
    <w:rsid w:val="00932DD1"/>
    <w:rsid w:val="009331EC"/>
    <w:rsid w:val="00934D26"/>
    <w:rsid w:val="0094729F"/>
    <w:rsid w:val="00950168"/>
    <w:rsid w:val="00954CC4"/>
    <w:rsid w:val="00961500"/>
    <w:rsid w:val="00961F10"/>
    <w:rsid w:val="00963F30"/>
    <w:rsid w:val="0096416D"/>
    <w:rsid w:val="00967354"/>
    <w:rsid w:val="00967D4B"/>
    <w:rsid w:val="00970CC1"/>
    <w:rsid w:val="0097158A"/>
    <w:rsid w:val="009731F8"/>
    <w:rsid w:val="00975679"/>
    <w:rsid w:val="009772D7"/>
    <w:rsid w:val="009812A6"/>
    <w:rsid w:val="009817EF"/>
    <w:rsid w:val="00984E5D"/>
    <w:rsid w:val="00985282"/>
    <w:rsid w:val="0098799D"/>
    <w:rsid w:val="00990234"/>
    <w:rsid w:val="009952BC"/>
    <w:rsid w:val="0099642A"/>
    <w:rsid w:val="009A31EA"/>
    <w:rsid w:val="009A323F"/>
    <w:rsid w:val="009B157B"/>
    <w:rsid w:val="009B3F1E"/>
    <w:rsid w:val="009B4E75"/>
    <w:rsid w:val="009B65B9"/>
    <w:rsid w:val="009C0377"/>
    <w:rsid w:val="009C3972"/>
    <w:rsid w:val="009C3BF0"/>
    <w:rsid w:val="009C51F5"/>
    <w:rsid w:val="009D2768"/>
    <w:rsid w:val="009D2EFA"/>
    <w:rsid w:val="009D5D2C"/>
    <w:rsid w:val="009E245E"/>
    <w:rsid w:val="009F16CC"/>
    <w:rsid w:val="009F172B"/>
    <w:rsid w:val="009F1BC1"/>
    <w:rsid w:val="009F5D17"/>
    <w:rsid w:val="009F701E"/>
    <w:rsid w:val="00A00383"/>
    <w:rsid w:val="00A113B4"/>
    <w:rsid w:val="00A177E0"/>
    <w:rsid w:val="00A200AD"/>
    <w:rsid w:val="00A214F9"/>
    <w:rsid w:val="00A21DA6"/>
    <w:rsid w:val="00A315DA"/>
    <w:rsid w:val="00A32300"/>
    <w:rsid w:val="00A36915"/>
    <w:rsid w:val="00A36A43"/>
    <w:rsid w:val="00A40922"/>
    <w:rsid w:val="00A43B94"/>
    <w:rsid w:val="00A56669"/>
    <w:rsid w:val="00A567DE"/>
    <w:rsid w:val="00A57981"/>
    <w:rsid w:val="00A60397"/>
    <w:rsid w:val="00A61294"/>
    <w:rsid w:val="00A61606"/>
    <w:rsid w:val="00A62C05"/>
    <w:rsid w:val="00A65AF8"/>
    <w:rsid w:val="00A740F4"/>
    <w:rsid w:val="00A75445"/>
    <w:rsid w:val="00A75BE2"/>
    <w:rsid w:val="00A76093"/>
    <w:rsid w:val="00A831C2"/>
    <w:rsid w:val="00A83290"/>
    <w:rsid w:val="00A83679"/>
    <w:rsid w:val="00A83FEA"/>
    <w:rsid w:val="00A87E4C"/>
    <w:rsid w:val="00A90FE6"/>
    <w:rsid w:val="00A91314"/>
    <w:rsid w:val="00A92E30"/>
    <w:rsid w:val="00A9402A"/>
    <w:rsid w:val="00A95536"/>
    <w:rsid w:val="00AA47AB"/>
    <w:rsid w:val="00AA5FFE"/>
    <w:rsid w:val="00AA6283"/>
    <w:rsid w:val="00AA6944"/>
    <w:rsid w:val="00AA76F4"/>
    <w:rsid w:val="00AB4434"/>
    <w:rsid w:val="00AB47C2"/>
    <w:rsid w:val="00AB65AF"/>
    <w:rsid w:val="00AC0A14"/>
    <w:rsid w:val="00AC0A31"/>
    <w:rsid w:val="00AC543D"/>
    <w:rsid w:val="00AC618A"/>
    <w:rsid w:val="00AC726D"/>
    <w:rsid w:val="00AD02C4"/>
    <w:rsid w:val="00AD1173"/>
    <w:rsid w:val="00AD25D7"/>
    <w:rsid w:val="00AD3E6D"/>
    <w:rsid w:val="00AE3645"/>
    <w:rsid w:val="00AF042E"/>
    <w:rsid w:val="00B00592"/>
    <w:rsid w:val="00B1544D"/>
    <w:rsid w:val="00B20CC9"/>
    <w:rsid w:val="00B22405"/>
    <w:rsid w:val="00B246A1"/>
    <w:rsid w:val="00B27D99"/>
    <w:rsid w:val="00B34A92"/>
    <w:rsid w:val="00B4006F"/>
    <w:rsid w:val="00B436D0"/>
    <w:rsid w:val="00B44EBC"/>
    <w:rsid w:val="00B531D1"/>
    <w:rsid w:val="00B54C53"/>
    <w:rsid w:val="00B5651D"/>
    <w:rsid w:val="00B6360A"/>
    <w:rsid w:val="00B64D21"/>
    <w:rsid w:val="00B662CA"/>
    <w:rsid w:val="00B70132"/>
    <w:rsid w:val="00B716D3"/>
    <w:rsid w:val="00B71D52"/>
    <w:rsid w:val="00B77A61"/>
    <w:rsid w:val="00B90AC7"/>
    <w:rsid w:val="00B910A7"/>
    <w:rsid w:val="00B918AE"/>
    <w:rsid w:val="00B96181"/>
    <w:rsid w:val="00BA097A"/>
    <w:rsid w:val="00BB26A2"/>
    <w:rsid w:val="00BB4FE6"/>
    <w:rsid w:val="00BB7A49"/>
    <w:rsid w:val="00BC08E3"/>
    <w:rsid w:val="00BC268B"/>
    <w:rsid w:val="00BC4480"/>
    <w:rsid w:val="00BC4980"/>
    <w:rsid w:val="00BD391D"/>
    <w:rsid w:val="00BD7DBC"/>
    <w:rsid w:val="00BE2B9B"/>
    <w:rsid w:val="00BE3F7B"/>
    <w:rsid w:val="00BE67D9"/>
    <w:rsid w:val="00BE6A5D"/>
    <w:rsid w:val="00BE7B6A"/>
    <w:rsid w:val="00BF4B40"/>
    <w:rsid w:val="00BF5496"/>
    <w:rsid w:val="00BF69B7"/>
    <w:rsid w:val="00C00CF6"/>
    <w:rsid w:val="00C0216F"/>
    <w:rsid w:val="00C03C81"/>
    <w:rsid w:val="00C055EC"/>
    <w:rsid w:val="00C06103"/>
    <w:rsid w:val="00C101C4"/>
    <w:rsid w:val="00C1138A"/>
    <w:rsid w:val="00C12296"/>
    <w:rsid w:val="00C128B7"/>
    <w:rsid w:val="00C26C4D"/>
    <w:rsid w:val="00C26ED6"/>
    <w:rsid w:val="00C45405"/>
    <w:rsid w:val="00C502E6"/>
    <w:rsid w:val="00C5151E"/>
    <w:rsid w:val="00C52CAB"/>
    <w:rsid w:val="00C5681F"/>
    <w:rsid w:val="00C56C84"/>
    <w:rsid w:val="00C60880"/>
    <w:rsid w:val="00C670EE"/>
    <w:rsid w:val="00C71458"/>
    <w:rsid w:val="00C74346"/>
    <w:rsid w:val="00C7699E"/>
    <w:rsid w:val="00C80456"/>
    <w:rsid w:val="00C814C7"/>
    <w:rsid w:val="00C8183A"/>
    <w:rsid w:val="00C81C01"/>
    <w:rsid w:val="00C8269A"/>
    <w:rsid w:val="00C83304"/>
    <w:rsid w:val="00C845E6"/>
    <w:rsid w:val="00C85001"/>
    <w:rsid w:val="00C90378"/>
    <w:rsid w:val="00C92578"/>
    <w:rsid w:val="00C92A8F"/>
    <w:rsid w:val="00C975D7"/>
    <w:rsid w:val="00CB1832"/>
    <w:rsid w:val="00CB4DB6"/>
    <w:rsid w:val="00CC04ED"/>
    <w:rsid w:val="00CC2A48"/>
    <w:rsid w:val="00CC5216"/>
    <w:rsid w:val="00CD2C9E"/>
    <w:rsid w:val="00CD5465"/>
    <w:rsid w:val="00CE0E12"/>
    <w:rsid w:val="00CE24D9"/>
    <w:rsid w:val="00CE73DD"/>
    <w:rsid w:val="00CF1614"/>
    <w:rsid w:val="00CF57C0"/>
    <w:rsid w:val="00D07A51"/>
    <w:rsid w:val="00D10EA7"/>
    <w:rsid w:val="00D134FE"/>
    <w:rsid w:val="00D1565B"/>
    <w:rsid w:val="00D20336"/>
    <w:rsid w:val="00D22763"/>
    <w:rsid w:val="00D26322"/>
    <w:rsid w:val="00D27C30"/>
    <w:rsid w:val="00D30757"/>
    <w:rsid w:val="00D3233F"/>
    <w:rsid w:val="00D36503"/>
    <w:rsid w:val="00D42277"/>
    <w:rsid w:val="00D42D2A"/>
    <w:rsid w:val="00D451A1"/>
    <w:rsid w:val="00D50889"/>
    <w:rsid w:val="00D536BB"/>
    <w:rsid w:val="00D53AAB"/>
    <w:rsid w:val="00D55292"/>
    <w:rsid w:val="00D57D2B"/>
    <w:rsid w:val="00D57F05"/>
    <w:rsid w:val="00D60937"/>
    <w:rsid w:val="00D6223E"/>
    <w:rsid w:val="00D66507"/>
    <w:rsid w:val="00D6666C"/>
    <w:rsid w:val="00D75897"/>
    <w:rsid w:val="00D80215"/>
    <w:rsid w:val="00D80AC6"/>
    <w:rsid w:val="00D81DA6"/>
    <w:rsid w:val="00D83F03"/>
    <w:rsid w:val="00D920C9"/>
    <w:rsid w:val="00D9249B"/>
    <w:rsid w:val="00D92F4C"/>
    <w:rsid w:val="00D95490"/>
    <w:rsid w:val="00D95D90"/>
    <w:rsid w:val="00D96DE4"/>
    <w:rsid w:val="00DA11AA"/>
    <w:rsid w:val="00DB57D6"/>
    <w:rsid w:val="00DC02F8"/>
    <w:rsid w:val="00DC0F84"/>
    <w:rsid w:val="00DC2016"/>
    <w:rsid w:val="00DC2972"/>
    <w:rsid w:val="00DC7C79"/>
    <w:rsid w:val="00DD3EE7"/>
    <w:rsid w:val="00DE1C4C"/>
    <w:rsid w:val="00DE4CD0"/>
    <w:rsid w:val="00DE4E85"/>
    <w:rsid w:val="00DF28BB"/>
    <w:rsid w:val="00DF4FA9"/>
    <w:rsid w:val="00DF6FDF"/>
    <w:rsid w:val="00DF776C"/>
    <w:rsid w:val="00E02608"/>
    <w:rsid w:val="00E03FF0"/>
    <w:rsid w:val="00E054EC"/>
    <w:rsid w:val="00E060D6"/>
    <w:rsid w:val="00E10478"/>
    <w:rsid w:val="00E17D1E"/>
    <w:rsid w:val="00E20B0F"/>
    <w:rsid w:val="00E27202"/>
    <w:rsid w:val="00E31C97"/>
    <w:rsid w:val="00E32A28"/>
    <w:rsid w:val="00E338BB"/>
    <w:rsid w:val="00E34062"/>
    <w:rsid w:val="00E37978"/>
    <w:rsid w:val="00E412E3"/>
    <w:rsid w:val="00E5027D"/>
    <w:rsid w:val="00E5258E"/>
    <w:rsid w:val="00E55BB8"/>
    <w:rsid w:val="00E57E2E"/>
    <w:rsid w:val="00E616B0"/>
    <w:rsid w:val="00E63E97"/>
    <w:rsid w:val="00E63F6A"/>
    <w:rsid w:val="00E66826"/>
    <w:rsid w:val="00E737C2"/>
    <w:rsid w:val="00E73FBF"/>
    <w:rsid w:val="00E75DAD"/>
    <w:rsid w:val="00E77151"/>
    <w:rsid w:val="00E85DFC"/>
    <w:rsid w:val="00E87512"/>
    <w:rsid w:val="00E93BB3"/>
    <w:rsid w:val="00E96419"/>
    <w:rsid w:val="00EA1DB0"/>
    <w:rsid w:val="00EA5E3D"/>
    <w:rsid w:val="00EA6A73"/>
    <w:rsid w:val="00EA6E26"/>
    <w:rsid w:val="00EA7D45"/>
    <w:rsid w:val="00EB06E9"/>
    <w:rsid w:val="00EB0949"/>
    <w:rsid w:val="00EB0B6A"/>
    <w:rsid w:val="00EB554A"/>
    <w:rsid w:val="00EC215E"/>
    <w:rsid w:val="00EC3F7B"/>
    <w:rsid w:val="00EC53B1"/>
    <w:rsid w:val="00EC732A"/>
    <w:rsid w:val="00ED4C9B"/>
    <w:rsid w:val="00ED652A"/>
    <w:rsid w:val="00ED70BA"/>
    <w:rsid w:val="00ED7749"/>
    <w:rsid w:val="00ED7B12"/>
    <w:rsid w:val="00EE218D"/>
    <w:rsid w:val="00EE2A2B"/>
    <w:rsid w:val="00EE32A7"/>
    <w:rsid w:val="00EE5785"/>
    <w:rsid w:val="00EF1C64"/>
    <w:rsid w:val="00EF410E"/>
    <w:rsid w:val="00EF41F7"/>
    <w:rsid w:val="00EF61FE"/>
    <w:rsid w:val="00F032B4"/>
    <w:rsid w:val="00F03DBA"/>
    <w:rsid w:val="00F0521D"/>
    <w:rsid w:val="00F132BE"/>
    <w:rsid w:val="00F137E5"/>
    <w:rsid w:val="00F158BD"/>
    <w:rsid w:val="00F16C04"/>
    <w:rsid w:val="00F24559"/>
    <w:rsid w:val="00F2706C"/>
    <w:rsid w:val="00F327F4"/>
    <w:rsid w:val="00F342AA"/>
    <w:rsid w:val="00F416ED"/>
    <w:rsid w:val="00F45DC4"/>
    <w:rsid w:val="00F47D69"/>
    <w:rsid w:val="00F527F8"/>
    <w:rsid w:val="00F553D5"/>
    <w:rsid w:val="00F605E7"/>
    <w:rsid w:val="00F64933"/>
    <w:rsid w:val="00F66B4B"/>
    <w:rsid w:val="00F71B18"/>
    <w:rsid w:val="00F740A4"/>
    <w:rsid w:val="00F75AC5"/>
    <w:rsid w:val="00F76383"/>
    <w:rsid w:val="00F76768"/>
    <w:rsid w:val="00F777B6"/>
    <w:rsid w:val="00F82E99"/>
    <w:rsid w:val="00F83E96"/>
    <w:rsid w:val="00F87DE9"/>
    <w:rsid w:val="00F92AF5"/>
    <w:rsid w:val="00F96815"/>
    <w:rsid w:val="00FA5A6D"/>
    <w:rsid w:val="00FA6CD2"/>
    <w:rsid w:val="00FA7635"/>
    <w:rsid w:val="00FB1129"/>
    <w:rsid w:val="00FB1AA0"/>
    <w:rsid w:val="00FB1BAE"/>
    <w:rsid w:val="00FB5528"/>
    <w:rsid w:val="00FB5DE5"/>
    <w:rsid w:val="00FC022F"/>
    <w:rsid w:val="00FC079A"/>
    <w:rsid w:val="00FC1D84"/>
    <w:rsid w:val="00FC20FF"/>
    <w:rsid w:val="00FD1FCC"/>
    <w:rsid w:val="00FD250A"/>
    <w:rsid w:val="00FD2785"/>
    <w:rsid w:val="00FE010F"/>
    <w:rsid w:val="00FE2458"/>
    <w:rsid w:val="00FE2DD5"/>
    <w:rsid w:val="00FE3DCC"/>
    <w:rsid w:val="00FE482C"/>
    <w:rsid w:val="00FF0082"/>
    <w:rsid w:val="00FF0AA2"/>
    <w:rsid w:val="00FF45F6"/>
    <w:rsid w:val="00FF71BF"/>
    <w:rsid w:val="00FF75FD"/>
    <w:rsid w:val="0256774F"/>
    <w:rsid w:val="049463A1"/>
    <w:rsid w:val="40C204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7"/>
    <w:qFormat/>
    <w:uiPriority w:val="99"/>
    <w:pPr>
      <w:keepNext/>
      <w:keepLines/>
      <w:spacing w:before="260" w:after="260" w:line="416" w:lineRule="auto"/>
      <w:outlineLvl w:val="2"/>
    </w:pPr>
    <w:rPr>
      <w:rFonts w:ascii="Calibri" w:hAnsi="Calibri" w:cs="Calibri"/>
      <w:b/>
      <w:bCs/>
      <w:sz w:val="32"/>
      <w:szCs w:val="32"/>
    </w:rPr>
  </w:style>
  <w:style w:type="character" w:default="1" w:styleId="11">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18"/>
    <w:uiPriority w:val="99"/>
    <w:pPr>
      <w:spacing w:line="620" w:lineRule="exact"/>
    </w:pPr>
    <w:rPr>
      <w:rFonts w:ascii="仿宋_GB2312" w:eastAsia="仿宋_GB2312" w:cs="仿宋_GB2312"/>
      <w:sz w:val="32"/>
      <w:szCs w:val="32"/>
    </w:rPr>
  </w:style>
  <w:style w:type="paragraph" w:styleId="5">
    <w:name w:val="Plain Text"/>
    <w:basedOn w:val="1"/>
    <w:link w:val="19"/>
    <w:uiPriority w:val="99"/>
    <w:rPr>
      <w:rFonts w:ascii="宋体" w:hAnsi="Courier New" w:cs="宋体"/>
    </w:rPr>
  </w:style>
  <w:style w:type="paragraph" w:styleId="6">
    <w:name w:val="Balloon Text"/>
    <w:basedOn w:val="1"/>
    <w:link w:val="22"/>
    <w:unhideWhenUsed/>
    <w:uiPriority w:val="99"/>
    <w:rPr>
      <w:sz w:val="18"/>
      <w:szCs w:val="18"/>
    </w:rPr>
  </w:style>
  <w:style w:type="paragraph" w:styleId="7">
    <w:name w:val="footer"/>
    <w:basedOn w:val="1"/>
    <w:link w:val="21"/>
    <w:uiPriority w:val="99"/>
    <w:pPr>
      <w:tabs>
        <w:tab w:val="center" w:pos="4153"/>
        <w:tab w:val="right" w:pos="8306"/>
      </w:tabs>
      <w:snapToGrid w:val="0"/>
      <w:jc w:val="left"/>
    </w:pPr>
    <w:rPr>
      <w:sz w:val="18"/>
      <w:szCs w:val="18"/>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4"/>
    <w:unhideWhenUsed/>
    <w:qFormat/>
    <w:uiPriority w:val="99"/>
    <w:pPr>
      <w:spacing w:after="120" w:line="480" w:lineRule="auto"/>
    </w:p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locked/>
    <w:uiPriority w:val="22"/>
    <w:rPr>
      <w:b/>
      <w:bCs/>
    </w:rPr>
  </w:style>
  <w:style w:type="character" w:styleId="13">
    <w:name w:val="page number"/>
    <w:basedOn w:val="11"/>
    <w:qFormat/>
    <w:uiPriority w:val="99"/>
  </w:style>
  <w:style w:type="character" w:styleId="14">
    <w:name w:val="Hyperlink"/>
    <w:basedOn w:val="11"/>
    <w:unhideWhenUsed/>
    <w:qFormat/>
    <w:uiPriority w:val="99"/>
    <w:rPr>
      <w:color w:val="0000FF" w:themeColor="hyperlink"/>
      <w:u w:val="single"/>
    </w:rPr>
  </w:style>
  <w:style w:type="character" w:customStyle="1" w:styleId="16">
    <w:name w:val="标题 1 Char"/>
    <w:basedOn w:val="11"/>
    <w:link w:val="2"/>
    <w:qFormat/>
    <w:locked/>
    <w:uiPriority w:val="99"/>
    <w:rPr>
      <w:rFonts w:ascii="宋体" w:hAnsi="宋体" w:eastAsia="宋体" w:cs="宋体"/>
      <w:b/>
      <w:bCs/>
      <w:kern w:val="36"/>
      <w:sz w:val="48"/>
      <w:szCs w:val="48"/>
    </w:rPr>
  </w:style>
  <w:style w:type="character" w:customStyle="1" w:styleId="17">
    <w:name w:val="标题 3 Char"/>
    <w:basedOn w:val="11"/>
    <w:link w:val="3"/>
    <w:qFormat/>
    <w:locked/>
    <w:uiPriority w:val="99"/>
    <w:rPr>
      <w:rFonts w:ascii="Calibri" w:hAnsi="Calibri" w:eastAsia="宋体" w:cs="Calibri"/>
      <w:b/>
      <w:bCs/>
      <w:sz w:val="32"/>
      <w:szCs w:val="32"/>
    </w:rPr>
  </w:style>
  <w:style w:type="character" w:customStyle="1" w:styleId="18">
    <w:name w:val="正文文本 Char"/>
    <w:basedOn w:val="11"/>
    <w:link w:val="4"/>
    <w:qFormat/>
    <w:locked/>
    <w:uiPriority w:val="99"/>
    <w:rPr>
      <w:rFonts w:ascii="仿宋_GB2312" w:hAnsi="Times New Roman" w:eastAsia="仿宋_GB2312" w:cs="仿宋_GB2312"/>
      <w:sz w:val="24"/>
      <w:szCs w:val="24"/>
    </w:rPr>
  </w:style>
  <w:style w:type="character" w:customStyle="1" w:styleId="19">
    <w:name w:val="纯文本 Char"/>
    <w:basedOn w:val="11"/>
    <w:link w:val="5"/>
    <w:qFormat/>
    <w:locked/>
    <w:uiPriority w:val="99"/>
    <w:rPr>
      <w:rFonts w:ascii="宋体" w:hAnsi="Courier New" w:eastAsia="宋体" w:cs="宋体"/>
      <w:sz w:val="20"/>
      <w:szCs w:val="20"/>
    </w:rPr>
  </w:style>
  <w:style w:type="character" w:customStyle="1" w:styleId="20">
    <w:name w:val="页眉 Char"/>
    <w:basedOn w:val="11"/>
    <w:link w:val="8"/>
    <w:semiHidden/>
    <w:qFormat/>
    <w:uiPriority w:val="99"/>
    <w:rPr>
      <w:rFonts w:ascii="Times New Roman" w:hAnsi="Times New Roman"/>
      <w:sz w:val="18"/>
      <w:szCs w:val="18"/>
    </w:rPr>
  </w:style>
  <w:style w:type="character" w:customStyle="1" w:styleId="21">
    <w:name w:val="页脚 Char"/>
    <w:basedOn w:val="11"/>
    <w:link w:val="7"/>
    <w:semiHidden/>
    <w:qFormat/>
    <w:uiPriority w:val="99"/>
    <w:rPr>
      <w:rFonts w:ascii="Times New Roman" w:hAnsi="Times New Roman"/>
      <w:sz w:val="18"/>
      <w:szCs w:val="18"/>
    </w:rPr>
  </w:style>
  <w:style w:type="character" w:customStyle="1" w:styleId="22">
    <w:name w:val="批注框文本 Char"/>
    <w:basedOn w:val="11"/>
    <w:link w:val="6"/>
    <w:semiHidden/>
    <w:uiPriority w:val="99"/>
    <w:rPr>
      <w:rFonts w:ascii="Times New Roman" w:hAnsi="Times New Roman"/>
      <w:sz w:val="18"/>
      <w:szCs w:val="18"/>
    </w:rPr>
  </w:style>
  <w:style w:type="paragraph" w:customStyle="1" w:styleId="23">
    <w:name w:val="List Paragraph"/>
    <w:basedOn w:val="1"/>
    <w:qFormat/>
    <w:uiPriority w:val="34"/>
    <w:pPr>
      <w:ind w:firstLine="420" w:firstLineChars="200"/>
    </w:pPr>
  </w:style>
  <w:style w:type="character" w:customStyle="1" w:styleId="24">
    <w:name w:val="正文文本 2 Char"/>
    <w:basedOn w:val="11"/>
    <w:link w:val="9"/>
    <w:uiPriority w:val="99"/>
    <w:rPr>
      <w:rFonts w:ascii="Times New Roman" w:hAnsi="Times New Roman"/>
      <w:szCs w:val="21"/>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B5878-7020-47B3-9EB1-6B6C03854D2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3304</Words>
  <Characters>290</Characters>
  <Lines>2</Lines>
  <Paragraphs>7</Paragraphs>
  <TotalTime>0</TotalTime>
  <ScaleCrop>false</ScaleCrop>
  <LinksUpToDate>false</LinksUpToDate>
  <CharactersWithSpaces>3587</CharactersWithSpaces>
  <Application>WPS Office_10.8.0.6308_F1E327BC-269C-435d-A152-05C5408002CA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2020-05-28T03:34:00Z</dcterms:created>
  <dc:creator>User</dc:creator>
  <cp:lastModifiedBy>facai</cp:lastModifiedBy>
  <cp:lastPrinted>2020-05-29T09:55:00Z</cp:lastPrinted>
  <dcterms:modified xsi:type="dcterms:W3CDTF">2020-06-03T08:02:09Z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