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FF0000"/>
          <w:w w:val="78"/>
          <w:sz w:val="66"/>
          <w:szCs w:val="66"/>
          <w:lang w:eastAsia="zh-CN"/>
        </w:rPr>
      </w:pPr>
      <w:r>
        <w:rPr>
          <w:rFonts w:hint="eastAsia" w:ascii="方正小标宋简体" w:hAnsi="方正小标宋简体" w:eastAsia="方正小标宋简体" w:cs="方正小标宋简体"/>
          <w:color w:val="FF0000"/>
          <w:w w:val="78"/>
          <w:sz w:val="66"/>
          <w:szCs w:val="66"/>
          <w:lang w:eastAsia="zh-CN"/>
        </w:rPr>
        <mc:AlternateContent>
          <mc:Choice Requires="wps">
            <w:drawing>
              <wp:anchor distT="0" distB="0" distL="114300" distR="114300" simplePos="0" relativeHeight="251711488" behindDoc="0" locked="0" layoutInCell="1" allowOverlap="1">
                <wp:simplePos x="0" y="0"/>
                <wp:positionH relativeFrom="column">
                  <wp:posOffset>29210</wp:posOffset>
                </wp:positionH>
                <wp:positionV relativeFrom="paragraph">
                  <wp:posOffset>680085</wp:posOffset>
                </wp:positionV>
                <wp:extent cx="5687695" cy="19050"/>
                <wp:effectExtent l="0" t="0" r="0" b="0"/>
                <wp:wrapNone/>
                <wp:docPr id="3" name="直接连接符 1"/>
                <wp:cNvGraphicFramePr/>
                <a:graphic xmlns:a="http://schemas.openxmlformats.org/drawingml/2006/main">
                  <a:graphicData uri="http://schemas.microsoft.com/office/word/2010/wordprocessingShape">
                    <wps:wsp>
                      <wps:cNvCnPr/>
                      <wps:spPr>
                        <a:xfrm flipV="1">
                          <a:off x="1089660" y="1682115"/>
                          <a:ext cx="5687695" cy="19050"/>
                        </a:xfrm>
                        <a:prstGeom prst="line">
                          <a:avLst/>
                        </a:prstGeom>
                        <a:noFill/>
                        <a:ln w="22225" cap="flat" cmpd="sng" algn="ctr">
                          <a:solidFill>
                            <a:srgbClr val="FF0000"/>
                          </a:solidFill>
                          <a:prstDash val="solid"/>
                        </a:ln>
                        <a:effectLst/>
                      </wps:spPr>
                      <wps:bodyPr/>
                    </wps:wsp>
                  </a:graphicData>
                </a:graphic>
              </wp:anchor>
            </w:drawing>
          </mc:Choice>
          <mc:Fallback>
            <w:pict>
              <v:line id="直接连接符 1" o:spid="_x0000_s1026" o:spt="20" style="position:absolute;left:0pt;flip:y;margin-left:2.3pt;margin-top:53.55pt;height:1.5pt;width:447.85pt;z-index:251711488;mso-width-relative:page;mso-height-relative:page;" filled="f" stroked="t" coordsize="21600,21600" o:gfxdata="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o7AB9cAAAAJAQAADwAAAAAA&#10;AAABACAAAAAiAAAAZHJzL2Rvd25yZXYueG1sUEsBAhQAFAAAAAgAh07iQDpRs/HbAQAAdQMAAA4A&#10;AAAAAAAAAQAgAAAAJgEAAGRycy9lMm9Eb2MueG1sUEsFBgAAAAAGAAYAWQEAAHMFAAAAAA==&#10;">
                <v:fill on="f" focussize="0,0"/>
                <v:stroke weight="1.75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w w:val="78"/>
          <w:sz w:val="66"/>
          <w:szCs w:val="66"/>
          <w:lang w:eastAsia="zh-CN"/>
        </w:rPr>
        <w:t>北京市朝阳区城市管理综合行政执法局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000000"/>
          <w:kern w:val="0"/>
          <w:sz w:val="44"/>
          <w:szCs w:val="44"/>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方正大标宋简体" w:hAnsi="方正大标宋简体" w:eastAsia="方正大标宋简体" w:cs="方正大标宋简体"/>
          <w:b w:val="0"/>
          <w:bCs w:val="0"/>
          <w:color w:val="auto"/>
          <w:sz w:val="44"/>
          <w:szCs w:val="44"/>
          <w:lang w:eastAsia="zh-CN"/>
        </w:rPr>
      </w:pPr>
      <w:r>
        <w:rPr>
          <w:rFonts w:hint="eastAsia" w:ascii="方正大标宋简体" w:hAnsi="方正大标宋简体" w:eastAsia="方正大标宋简体" w:cs="方正大标宋简体"/>
          <w:b w:val="0"/>
          <w:bCs w:val="0"/>
          <w:kern w:val="36"/>
          <w:sz w:val="44"/>
          <w:szCs w:val="44"/>
          <w:lang w:eastAsia="zh-CN"/>
        </w:rPr>
        <w:t>北京市</w:t>
      </w:r>
      <w:r>
        <w:rPr>
          <w:rFonts w:hint="eastAsia" w:ascii="方正大标宋简体" w:hAnsi="方正大标宋简体" w:eastAsia="方正大标宋简体" w:cs="方正大标宋简体"/>
          <w:b w:val="0"/>
          <w:bCs w:val="0"/>
          <w:kern w:val="36"/>
          <w:sz w:val="44"/>
          <w:szCs w:val="44"/>
        </w:rPr>
        <w:t>朝阳区</w:t>
      </w:r>
      <w:r>
        <w:rPr>
          <w:rFonts w:hint="eastAsia" w:ascii="方正大标宋简体" w:hAnsi="方正大标宋简体" w:eastAsia="方正大标宋简体" w:cs="方正大标宋简体"/>
          <w:b w:val="0"/>
          <w:bCs w:val="0"/>
          <w:color w:val="auto"/>
          <w:sz w:val="44"/>
          <w:szCs w:val="44"/>
          <w:lang w:eastAsia="zh-CN"/>
        </w:rPr>
        <w:t>城市管理综合行政执法局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方正大标宋简体" w:hAnsi="方正大标宋简体" w:eastAsia="方正大标宋简体" w:cs="方正大标宋简体"/>
          <w:b w:val="0"/>
          <w:bCs w:val="0"/>
          <w:color w:val="auto"/>
          <w:sz w:val="44"/>
          <w:szCs w:val="44"/>
          <w:lang w:val="en-US" w:eastAsia="zh-CN"/>
        </w:rPr>
      </w:pPr>
      <w:r>
        <w:rPr>
          <w:rFonts w:hint="eastAsia" w:ascii="方正大标宋简体" w:hAnsi="方正大标宋简体" w:eastAsia="方正大标宋简体" w:cs="方正大标宋简体"/>
          <w:b w:val="0"/>
          <w:bCs w:val="0"/>
          <w:kern w:val="36"/>
          <w:sz w:val="44"/>
          <w:szCs w:val="44"/>
        </w:rPr>
        <w:t>202</w:t>
      </w:r>
      <w:r>
        <w:rPr>
          <w:rFonts w:hint="eastAsia" w:ascii="方正大标宋简体" w:hAnsi="方正大标宋简体" w:eastAsia="方正大标宋简体" w:cs="方正大标宋简体"/>
          <w:b w:val="0"/>
          <w:bCs w:val="0"/>
          <w:kern w:val="36"/>
          <w:sz w:val="44"/>
          <w:szCs w:val="44"/>
          <w:lang w:val="en-US" w:eastAsia="zh-CN"/>
        </w:rPr>
        <w:t>2</w:t>
      </w:r>
      <w:r>
        <w:rPr>
          <w:rFonts w:hint="eastAsia" w:ascii="方正大标宋简体" w:hAnsi="方正大标宋简体" w:eastAsia="方正大标宋简体" w:cs="方正大标宋简体"/>
          <w:b w:val="0"/>
          <w:bCs w:val="0"/>
          <w:kern w:val="36"/>
          <w:sz w:val="44"/>
          <w:szCs w:val="44"/>
        </w:rPr>
        <w:t>年法治政府建设情况报告</w:t>
      </w: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right="0" w:rightChars="0"/>
        <w:jc w:val="left"/>
        <w:rPr>
          <w:rFonts w:hint="eastAsia" w:ascii="黑体" w:hAnsi="黑体" w:eastAsia="黑体" w:cs="宋体"/>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both"/>
        <w:rPr>
          <w:rFonts w:hint="eastAsia" w:ascii="黑体" w:hAnsi="黑体" w:eastAsia="黑体" w:cs="黑体"/>
          <w:b w:val="0"/>
          <w:bCs/>
          <w:sz w:val="32"/>
          <w:szCs w:val="32"/>
        </w:rPr>
      </w:pPr>
      <w:r>
        <w:rPr>
          <w:rFonts w:hint="eastAsia" w:ascii="黑体" w:hAnsi="黑体" w:eastAsia="黑体" w:cs="宋体"/>
          <w:bCs/>
          <w:color w:val="000000"/>
          <w:kern w:val="0"/>
          <w:sz w:val="32"/>
          <w:szCs w:val="32"/>
          <w:lang w:val="en-US" w:eastAsia="zh-CN"/>
        </w:rPr>
        <w:t xml:space="preserve">   </w:t>
      </w:r>
      <w:r>
        <w:rPr>
          <w:rFonts w:hint="eastAsia" w:ascii="仿宋_GB2312" w:hAnsi="仿宋_GB2312" w:eastAsia="仿宋_GB2312" w:cs="仿宋_GB2312"/>
          <w:b/>
          <w:bCs w:val="0"/>
          <w:color w:val="000000"/>
          <w:kern w:val="0"/>
          <w:sz w:val="32"/>
          <w:szCs w:val="32"/>
          <w:lang w:val="en-US" w:eastAsia="zh-CN"/>
        </w:rPr>
        <w:t xml:space="preserve"> </w:t>
      </w:r>
      <w:r>
        <w:rPr>
          <w:rFonts w:hint="eastAsia" w:ascii="黑体" w:hAnsi="黑体" w:eastAsia="黑体" w:cs="黑体"/>
          <w:b w:val="0"/>
          <w:bCs/>
          <w:color w:val="000000"/>
          <w:kern w:val="0"/>
          <w:sz w:val="32"/>
          <w:szCs w:val="32"/>
        </w:rPr>
        <w:t>一、推进法治政府建设情况</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积极履职尽责，彰显服务朝阳区域发展新作为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FF0000"/>
          <w:kern w:val="0"/>
          <w:sz w:val="32"/>
          <w:szCs w:val="32"/>
          <w:highlight w:val="none"/>
          <w:lang w:val="en-US" w:eastAsia="zh-CN"/>
        </w:rPr>
      </w:pPr>
      <w:r>
        <w:rPr>
          <w:rFonts w:hint="eastAsia" w:ascii="Times New Roman" w:hAnsi="Times New Roman" w:eastAsia="楷体_GB2312" w:cs="Times New Roman"/>
          <w:b w:val="0"/>
          <w:kern w:val="2"/>
          <w:sz w:val="32"/>
          <w:szCs w:val="32"/>
          <w:highlight w:val="none"/>
          <w:lang w:val="en-US" w:eastAsia="zh-CN" w:bidi="ar-SA"/>
        </w:rPr>
        <w:t>1.</w:t>
      </w:r>
      <w:r>
        <w:rPr>
          <w:rFonts w:hint="default" w:ascii="Times New Roman" w:hAnsi="Times New Roman" w:eastAsia="楷体_GB2312" w:cs="Times New Roman"/>
          <w:b w:val="0"/>
          <w:kern w:val="2"/>
          <w:sz w:val="32"/>
          <w:szCs w:val="32"/>
          <w:highlight w:val="none"/>
          <w:lang w:val="en-US" w:eastAsia="zh-CN" w:bidi="ar-SA"/>
        </w:rPr>
        <w:t>加大燃气安全执法力度</w:t>
      </w:r>
      <w:r>
        <w:rPr>
          <w:rFonts w:hint="eastAsia" w:ascii="Times New Roman" w:hAnsi="Times New Roman" w:eastAsia="楷体_GB2312" w:cs="Times New Roman"/>
          <w:b w:val="0"/>
          <w:kern w:val="2"/>
          <w:sz w:val="32"/>
          <w:szCs w:val="32"/>
          <w:highlight w:val="none"/>
          <w:lang w:val="en-US" w:eastAsia="zh-CN" w:bidi="ar-SA"/>
        </w:rPr>
        <w:t>。</w:t>
      </w:r>
      <w:r>
        <w:rPr>
          <w:rFonts w:hint="default" w:ascii="Times New Roman" w:hAnsi="Times New Roman" w:eastAsia="仿宋" w:cs="Times New Roman"/>
          <w:b/>
          <w:bCs/>
          <w:sz w:val="32"/>
          <w:szCs w:val="32"/>
          <w:lang w:eastAsia="zh-CN"/>
        </w:rPr>
        <w:t>一是</w:t>
      </w:r>
      <w:r>
        <w:rPr>
          <w:rFonts w:hint="default" w:ascii="Times New Roman" w:hAnsi="Times New Roman" w:eastAsia="仿宋" w:cs="Times New Roman"/>
          <w:b w:val="0"/>
          <w:bCs w:val="0"/>
          <w:sz w:val="32"/>
          <w:szCs w:val="32"/>
          <w:lang w:eastAsia="zh-CN"/>
        </w:rPr>
        <w:t>统一安排部署。</w:t>
      </w:r>
      <w:r>
        <w:rPr>
          <w:rFonts w:hint="default" w:ascii="Times New Roman" w:hAnsi="Times New Roman" w:eastAsia="仿宋" w:cs="Times New Roman"/>
          <w:sz w:val="32"/>
          <w:szCs w:val="32"/>
          <w:lang w:eastAsia="zh-CN"/>
        </w:rPr>
        <w:t>深入推进</w:t>
      </w:r>
      <w:r>
        <w:rPr>
          <w:rFonts w:hint="default" w:ascii="Times New Roman" w:hAnsi="Times New Roman" w:eastAsia="仿宋" w:cs="Times New Roman"/>
          <w:sz w:val="32"/>
          <w:szCs w:val="32"/>
          <w:lang w:val="en-US" w:eastAsia="zh-CN"/>
        </w:rPr>
        <w:t>2022年</w:t>
      </w:r>
      <w:r>
        <w:rPr>
          <w:rFonts w:hint="default" w:ascii="Times New Roman" w:hAnsi="Times New Roman" w:eastAsia="仿宋" w:cs="Times New Roman"/>
          <w:sz w:val="32"/>
          <w:szCs w:val="32"/>
        </w:rPr>
        <w:t>安全生产专项整治三年行动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bCs w:val="0"/>
          <w:sz w:val="32"/>
          <w:szCs w:val="32"/>
          <w:lang w:eastAsia="zh-CN"/>
        </w:rPr>
        <w:t>二是</w:t>
      </w:r>
      <w:r>
        <w:rPr>
          <w:rFonts w:hint="default" w:ascii="Times New Roman" w:hAnsi="Times New Roman" w:eastAsia="仿宋" w:cs="Times New Roman"/>
          <w:b w:val="0"/>
          <w:bCs/>
          <w:sz w:val="32"/>
          <w:szCs w:val="32"/>
          <w:lang w:eastAsia="zh-CN"/>
        </w:rPr>
        <w:t>加强排查整治。</w:t>
      </w:r>
      <w:r>
        <w:rPr>
          <w:rFonts w:hint="default" w:ascii="Times New Roman" w:hAnsi="Times New Roman" w:eastAsia="仿宋" w:cs="Times New Roman"/>
          <w:b w:val="0"/>
          <w:bCs/>
          <w:sz w:val="32"/>
          <w:szCs w:val="32"/>
          <w:lang w:val="en-US" w:eastAsia="zh-CN"/>
        </w:rPr>
        <w:t>开展两轮次燃气安全隐患集中排查整治，确保压实企业安全生产主体责任，</w:t>
      </w:r>
      <w:r>
        <w:rPr>
          <w:rFonts w:hint="default" w:ascii="Times New Roman" w:hAnsi="Times New Roman" w:eastAsia="仿宋" w:cs="Times New Roman"/>
          <w:kern w:val="0"/>
          <w:sz w:val="32"/>
          <w:szCs w:val="32"/>
        </w:rPr>
        <w:t>进一步</w:t>
      </w:r>
      <w:r>
        <w:rPr>
          <w:rFonts w:hint="default" w:ascii="Times New Roman" w:hAnsi="Times New Roman" w:eastAsia="仿宋" w:cs="Times New Roman"/>
          <w:sz w:val="32"/>
          <w:szCs w:val="32"/>
        </w:rPr>
        <w:t>推动燃气执法“五查”工作落实</w:t>
      </w:r>
      <w:r>
        <w:rPr>
          <w:rFonts w:hint="default" w:ascii="Times New Roman" w:hAnsi="Times New Roman" w:eastAsia="仿宋" w:cs="Times New Roman"/>
          <w:b w:val="0"/>
          <w:bCs/>
          <w:sz w:val="32"/>
          <w:szCs w:val="32"/>
          <w:lang w:val="en-US" w:eastAsia="zh-CN"/>
        </w:rPr>
        <w:t>；</w:t>
      </w:r>
      <w:r>
        <w:rPr>
          <w:rFonts w:hint="default" w:ascii="Times New Roman" w:hAnsi="Times New Roman" w:eastAsia="仿宋" w:cs="Times New Roman"/>
          <w:b/>
          <w:bCs w:val="0"/>
          <w:sz w:val="32"/>
          <w:szCs w:val="32"/>
          <w:lang w:val="en-US" w:eastAsia="zh-CN"/>
        </w:rPr>
        <w:t>三是</w:t>
      </w:r>
      <w:r>
        <w:rPr>
          <w:rFonts w:hint="default" w:ascii="Times New Roman" w:hAnsi="Times New Roman" w:eastAsia="仿宋" w:cs="Times New Roman"/>
          <w:b w:val="0"/>
          <w:bCs/>
          <w:sz w:val="32"/>
          <w:szCs w:val="32"/>
          <w:lang w:val="en-US" w:eastAsia="zh-CN"/>
        </w:rPr>
        <w:t>强化协同联动。与区房管局、区科信局成立燃气安全排查整治区级督导检查组，</w:t>
      </w:r>
      <w:r>
        <w:rPr>
          <w:rFonts w:hint="eastAsia" w:ascii="Times New Roman" w:hAnsi="Times New Roman" w:eastAsia="仿宋" w:cs="Times New Roman"/>
          <w:b w:val="0"/>
          <w:bCs/>
          <w:sz w:val="32"/>
          <w:szCs w:val="32"/>
          <w:lang w:val="en-US" w:eastAsia="zh-CN"/>
        </w:rPr>
        <w:t>抽查</w:t>
      </w:r>
      <w:r>
        <w:rPr>
          <w:rFonts w:hint="default" w:ascii="Times New Roman" w:hAnsi="Times New Roman" w:eastAsia="仿宋" w:cs="Times New Roman"/>
          <w:b w:val="0"/>
          <w:bCs/>
          <w:sz w:val="32"/>
          <w:szCs w:val="32"/>
          <w:lang w:val="en-US" w:eastAsia="zh-CN"/>
        </w:rPr>
        <w:t>全区8个街乡16家餐饮单位等公共场所，对问题单位约谈整改，跟进处理，推动风险隐患治理落实到位；</w:t>
      </w:r>
      <w:r>
        <w:rPr>
          <w:rFonts w:hint="default" w:ascii="Times New Roman" w:hAnsi="Times New Roman" w:eastAsia="仿宋" w:cs="Times New Roman"/>
          <w:b/>
          <w:bCs w:val="0"/>
          <w:sz w:val="32"/>
          <w:szCs w:val="32"/>
          <w:lang w:val="en-US" w:eastAsia="zh-CN"/>
        </w:rPr>
        <w:t>四是</w:t>
      </w:r>
      <w:r>
        <w:rPr>
          <w:rFonts w:hint="default" w:ascii="Times New Roman" w:hAnsi="Times New Roman" w:eastAsia="仿宋" w:cs="Times New Roman"/>
          <w:b w:val="0"/>
          <w:bCs/>
          <w:sz w:val="32"/>
          <w:szCs w:val="32"/>
          <w:lang w:val="en-US" w:eastAsia="zh-CN"/>
        </w:rPr>
        <w:t>加强业务指导。指导各街乡开展液化石油气非居民用户台账更新核实工作，动态建立健全辖区执法台账，不断加大执法检查力度。</w:t>
      </w:r>
      <w:r>
        <w:rPr>
          <w:rFonts w:hint="default" w:ascii="Times New Roman" w:hAnsi="Times New Roman" w:eastAsia="仿宋" w:cs="Times New Roman"/>
          <w:b w:val="0"/>
          <w:bCs/>
          <w:sz w:val="32"/>
          <w:szCs w:val="32"/>
          <w:highlight w:val="none"/>
          <w:lang w:val="en-US" w:eastAsia="zh-CN"/>
        </w:rPr>
        <w:t>全区共检查燃气供应企业及用户3.</w:t>
      </w:r>
      <w:r>
        <w:rPr>
          <w:rFonts w:hint="eastAsia" w:ascii="Times New Roman" w:hAnsi="Times New Roman" w:eastAsia="仿宋" w:cs="Times New Roman"/>
          <w:b w:val="0"/>
          <w:bCs/>
          <w:sz w:val="32"/>
          <w:szCs w:val="32"/>
          <w:highlight w:val="none"/>
          <w:lang w:val="en-US" w:eastAsia="zh-CN"/>
        </w:rPr>
        <w:t>8</w:t>
      </w:r>
      <w:r>
        <w:rPr>
          <w:rFonts w:hint="default" w:ascii="Times New Roman" w:hAnsi="Times New Roman" w:eastAsia="仿宋" w:cs="Times New Roman"/>
          <w:b w:val="0"/>
          <w:bCs/>
          <w:sz w:val="32"/>
          <w:szCs w:val="32"/>
          <w:highlight w:val="none"/>
          <w:lang w:val="en-US" w:eastAsia="zh-CN"/>
        </w:rPr>
        <w:t>万家次，发现问题现场整改6</w:t>
      </w:r>
      <w:r>
        <w:rPr>
          <w:rFonts w:hint="eastAsia" w:ascii="Times New Roman" w:hAnsi="Times New Roman" w:eastAsia="仿宋" w:cs="Times New Roman"/>
          <w:b w:val="0"/>
          <w:bCs/>
          <w:sz w:val="32"/>
          <w:szCs w:val="32"/>
          <w:highlight w:val="none"/>
          <w:lang w:val="en-US" w:eastAsia="zh-CN"/>
        </w:rPr>
        <w:t>22</w:t>
      </w:r>
      <w:r>
        <w:rPr>
          <w:rFonts w:hint="default" w:ascii="Times New Roman" w:hAnsi="Times New Roman" w:eastAsia="仿宋" w:cs="Times New Roman"/>
          <w:b w:val="0"/>
          <w:bCs/>
          <w:sz w:val="32"/>
          <w:szCs w:val="32"/>
          <w:highlight w:val="none"/>
          <w:lang w:val="en-US" w:eastAsia="zh-CN"/>
        </w:rPr>
        <w:t>家，立案</w:t>
      </w:r>
      <w:r>
        <w:rPr>
          <w:rFonts w:hint="eastAsia" w:ascii="Times New Roman" w:hAnsi="Times New Roman" w:eastAsia="仿宋" w:cs="Times New Roman"/>
          <w:b w:val="0"/>
          <w:bCs/>
          <w:sz w:val="32"/>
          <w:szCs w:val="32"/>
          <w:highlight w:val="none"/>
          <w:lang w:val="en-US" w:eastAsia="zh-CN"/>
        </w:rPr>
        <w:t>236</w:t>
      </w:r>
      <w:r>
        <w:rPr>
          <w:rFonts w:hint="default" w:ascii="Times New Roman" w:hAnsi="Times New Roman" w:eastAsia="仿宋" w:cs="Times New Roman"/>
          <w:b w:val="0"/>
          <w:bCs/>
          <w:sz w:val="32"/>
          <w:szCs w:val="32"/>
          <w:highlight w:val="none"/>
          <w:lang w:val="en-US" w:eastAsia="zh-CN"/>
        </w:rPr>
        <w:t>起</w:t>
      </w:r>
      <w:r>
        <w:rPr>
          <w:rFonts w:hint="eastAsia" w:ascii="Times New Roman" w:hAnsi="Times New Roman"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开展联合执法</w:t>
      </w:r>
      <w:r>
        <w:rPr>
          <w:rFonts w:hint="eastAsia" w:ascii="Times New Roman" w:hAnsi="Times New Roman" w:eastAsia="仿宋" w:cs="Times New Roman"/>
          <w:b w:val="0"/>
          <w:bCs/>
          <w:sz w:val="32"/>
          <w:szCs w:val="32"/>
          <w:highlight w:val="none"/>
          <w:lang w:val="en-US" w:eastAsia="zh-CN"/>
        </w:rPr>
        <w:t>1046</w:t>
      </w:r>
      <w:r>
        <w:rPr>
          <w:rFonts w:hint="default" w:ascii="Times New Roman" w:hAnsi="Times New Roman" w:eastAsia="仿宋" w:cs="Times New Roman"/>
          <w:b w:val="0"/>
          <w:bCs/>
          <w:sz w:val="32"/>
          <w:szCs w:val="32"/>
          <w:highlight w:val="none"/>
          <w:lang w:val="en-US" w:eastAsia="zh-CN"/>
        </w:rPr>
        <w:t>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val="0"/>
          <w:kern w:val="2"/>
          <w:sz w:val="32"/>
          <w:szCs w:val="32"/>
          <w:lang w:val="en-US" w:eastAsia="zh-CN" w:bidi="ar-SA"/>
        </w:rPr>
        <w:t>2.</w:t>
      </w:r>
      <w:r>
        <w:rPr>
          <w:rFonts w:hint="default" w:ascii="Times New Roman" w:hAnsi="Times New Roman" w:eastAsia="楷体_GB2312" w:cs="Times New Roman"/>
          <w:b w:val="0"/>
          <w:kern w:val="2"/>
          <w:sz w:val="32"/>
          <w:szCs w:val="32"/>
          <w:lang w:val="en-US" w:eastAsia="zh-CN" w:bidi="ar-SA"/>
        </w:rPr>
        <w:t>扎实推进疏解整治促提升</w:t>
      </w:r>
      <w:r>
        <w:rPr>
          <w:rFonts w:hint="eastAsia" w:ascii="Times New Roman" w:hAnsi="Times New Roman" w:eastAsia="楷体_GB2312" w:cs="Times New Roman"/>
          <w:b w:val="0"/>
          <w:kern w:val="2"/>
          <w:sz w:val="32"/>
          <w:szCs w:val="32"/>
          <w:lang w:val="en-US" w:eastAsia="zh-CN" w:bidi="ar-SA"/>
        </w:rPr>
        <w:t>。</w:t>
      </w:r>
      <w:r>
        <w:rPr>
          <w:rFonts w:hint="default" w:ascii="Times New Roman" w:hAnsi="Times New Roman" w:eastAsia="仿宋" w:cs="Times New Roman"/>
          <w:b/>
          <w:bCs/>
          <w:sz w:val="32"/>
          <w:szCs w:val="32"/>
          <w:lang w:val="en-US" w:eastAsia="zh-CN"/>
        </w:rPr>
        <w:t>一是</w:t>
      </w:r>
      <w:r>
        <w:rPr>
          <w:rFonts w:hint="default" w:ascii="Times New Roman" w:hAnsi="Times New Roman" w:eastAsia="仿宋" w:cs="Times New Roman"/>
          <w:kern w:val="2"/>
          <w:sz w:val="32"/>
          <w:szCs w:val="32"/>
          <w:lang w:val="en-US" w:eastAsia="zh-CN" w:bidi="ar-SA"/>
        </w:rPr>
        <w:t>统筹推进“畅夏清风”专项整治工作。全面聚焦夜间施工噪声扰民、占道经营、非法小广告、非法运营等违法行为</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围绕群众举报</w:t>
      </w:r>
      <w:r>
        <w:rPr>
          <w:rFonts w:hint="eastAsia" w:ascii="Times New Roman" w:hAnsi="Times New Roman" w:eastAsia="仿宋" w:cs="Times New Roman"/>
          <w:kern w:val="2"/>
          <w:sz w:val="32"/>
          <w:szCs w:val="32"/>
          <w:lang w:val="en-US" w:eastAsia="zh-CN" w:bidi="ar-SA"/>
        </w:rPr>
        <w:t>高发</w:t>
      </w:r>
      <w:r>
        <w:rPr>
          <w:rFonts w:hint="default" w:ascii="Times New Roman" w:hAnsi="Times New Roman" w:eastAsia="仿宋" w:cs="Times New Roman"/>
          <w:kern w:val="2"/>
          <w:sz w:val="32"/>
          <w:szCs w:val="32"/>
          <w:lang w:val="en-US" w:eastAsia="zh-CN" w:bidi="ar-SA"/>
        </w:rPr>
        <w:t>问题，每两周下发一批重点关注点位，指导街乡加大执法力度；</w:t>
      </w:r>
      <w:r>
        <w:rPr>
          <w:rFonts w:hint="default" w:ascii="Times New Roman" w:hAnsi="Times New Roman" w:eastAsia="仿宋" w:cs="Times New Roman"/>
          <w:kern w:val="2"/>
          <w:sz w:val="32"/>
          <w:szCs w:val="32"/>
          <w:highlight w:val="none"/>
          <w:lang w:val="en-US" w:eastAsia="zh-CN" w:bidi="ar-SA"/>
        </w:rPr>
        <w:t>有针对性地组织专项调度会重点督导，就各街乡街面环境秩序情况每两周覆盖检查一次，督办街乡整改问题592个；建立与公安部门的区级沟通协作机制，开展联合执法85次。</w:t>
      </w:r>
      <w:r>
        <w:rPr>
          <w:rFonts w:hint="default" w:ascii="Times New Roman" w:hAnsi="Times New Roman" w:eastAsia="仿宋" w:cs="Times New Roman"/>
          <w:b/>
          <w:bCs/>
          <w:sz w:val="32"/>
          <w:szCs w:val="32"/>
          <w:lang w:val="en-US" w:eastAsia="zh-CN"/>
        </w:rPr>
        <w:t>二是</w:t>
      </w:r>
      <w:r>
        <w:rPr>
          <w:rFonts w:hint="default" w:ascii="Times New Roman" w:hAnsi="Times New Roman" w:eastAsia="仿宋" w:cs="Times New Roman"/>
          <w:kern w:val="2"/>
          <w:sz w:val="32"/>
          <w:szCs w:val="32"/>
          <w:lang w:val="en-US" w:eastAsia="zh-CN" w:bidi="ar-SA"/>
        </w:rPr>
        <w:t>配合做好亮马河国际风情水岸周边整治工作。指导街乡</w:t>
      </w:r>
      <w:r>
        <w:rPr>
          <w:rFonts w:hint="eastAsia" w:ascii="Times New Roman" w:hAnsi="Times New Roman" w:eastAsia="仿宋" w:cs="Times New Roman"/>
          <w:kern w:val="2"/>
          <w:sz w:val="32"/>
          <w:szCs w:val="32"/>
          <w:lang w:val="en-US" w:eastAsia="zh-CN" w:bidi="ar-SA"/>
        </w:rPr>
        <w:t>做好</w:t>
      </w:r>
      <w:r>
        <w:rPr>
          <w:rFonts w:hint="default" w:ascii="Times New Roman" w:hAnsi="Times New Roman" w:eastAsia="仿宋" w:cs="Times New Roman"/>
          <w:kern w:val="2"/>
          <w:sz w:val="32"/>
          <w:szCs w:val="32"/>
          <w:lang w:val="en-US" w:eastAsia="zh-CN" w:bidi="ar-SA"/>
        </w:rPr>
        <w:t>宣传告知；针对后备箱售卖和其他占道经营行为，明确与交通、公安部门联动配合的切入点，指导街乡开展联合执法工作。</w:t>
      </w:r>
      <w:r>
        <w:rPr>
          <w:rFonts w:hint="default" w:ascii="Times New Roman" w:hAnsi="Times New Roman" w:eastAsia="仿宋" w:cs="Times New Roman"/>
          <w:b/>
          <w:bCs/>
          <w:sz w:val="32"/>
          <w:szCs w:val="32"/>
          <w:lang w:val="en-US" w:eastAsia="zh-CN"/>
        </w:rPr>
        <w:t>三是</w:t>
      </w:r>
      <w:r>
        <w:rPr>
          <w:rFonts w:hint="default" w:ascii="Times New Roman" w:hAnsi="Times New Roman" w:eastAsia="仿宋" w:cs="Times New Roman"/>
          <w:kern w:val="2"/>
          <w:sz w:val="32"/>
          <w:szCs w:val="32"/>
          <w:lang w:val="en-US" w:eastAsia="zh-CN" w:bidi="ar-SA"/>
        </w:rPr>
        <w:t>统筹推进综合性整治工作。</w:t>
      </w:r>
      <w:r>
        <w:rPr>
          <w:rFonts w:hint="eastAsia" w:ascii="Times New Roman" w:hAnsi="Times New Roman" w:eastAsia="仿宋" w:cs="Times New Roman"/>
          <w:kern w:val="2"/>
          <w:sz w:val="32"/>
          <w:szCs w:val="32"/>
          <w:lang w:val="en-US" w:eastAsia="zh-CN" w:bidi="ar-SA"/>
        </w:rPr>
        <w:t>强化分析调度，</w:t>
      </w:r>
      <w:r>
        <w:rPr>
          <w:rFonts w:hint="default" w:ascii="Times New Roman" w:hAnsi="Times New Roman" w:eastAsia="仿宋" w:cs="Times New Roman"/>
          <w:kern w:val="2"/>
          <w:sz w:val="32"/>
          <w:szCs w:val="32"/>
          <w:lang w:val="en-US" w:eastAsia="zh-CN" w:bidi="ar-SA"/>
        </w:rPr>
        <w:t>坚持占道经营类市民诉求减总量、控增量，推动年度任务目标的完成；加密</w:t>
      </w:r>
      <w:r>
        <w:rPr>
          <w:rFonts w:hint="eastAsia" w:ascii="Times New Roman" w:hAnsi="Times New Roman" w:eastAsia="仿宋" w:cs="Times New Roman"/>
          <w:kern w:val="2"/>
          <w:sz w:val="32"/>
          <w:szCs w:val="32"/>
          <w:lang w:val="en-US" w:eastAsia="zh-CN" w:bidi="ar-SA"/>
        </w:rPr>
        <w:t>对</w:t>
      </w:r>
      <w:r>
        <w:rPr>
          <w:rFonts w:hint="default" w:ascii="Times New Roman" w:hAnsi="Times New Roman" w:eastAsia="仿宋" w:cs="Times New Roman"/>
          <w:kern w:val="2"/>
          <w:sz w:val="32"/>
          <w:szCs w:val="32"/>
          <w:lang w:val="en-US" w:eastAsia="zh-CN" w:bidi="ar-SA"/>
        </w:rPr>
        <w:t>疫情防控和环境秩序保障工作</w:t>
      </w:r>
      <w:r>
        <w:rPr>
          <w:rFonts w:hint="eastAsia" w:ascii="Times New Roman" w:hAnsi="Times New Roman" w:eastAsia="仿宋" w:cs="Times New Roman"/>
          <w:kern w:val="2"/>
          <w:sz w:val="32"/>
          <w:szCs w:val="32"/>
          <w:lang w:val="en-US" w:eastAsia="zh-CN" w:bidi="ar-SA"/>
        </w:rPr>
        <w:t>的</w:t>
      </w:r>
      <w:r>
        <w:rPr>
          <w:rFonts w:hint="default" w:ascii="Times New Roman" w:hAnsi="Times New Roman" w:eastAsia="仿宋" w:cs="Times New Roman"/>
          <w:kern w:val="2"/>
          <w:sz w:val="32"/>
          <w:szCs w:val="32"/>
          <w:lang w:val="en-US" w:eastAsia="zh-CN" w:bidi="ar-SA"/>
        </w:rPr>
        <w:t>巡查检查频次，加大区级抽查检查力度，加强问题点位的督查；配合做好背街小巷治理、地铁口周边治理、自建房整治等综合性整治，指导街乡执法队按照全区工作要求完成整治任务。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bCs w:val="0"/>
          <w:sz w:val="32"/>
          <w:szCs w:val="32"/>
          <w:highlight w:val="none"/>
          <w:lang w:val="en-US" w:eastAsia="zh-CN"/>
        </w:rPr>
      </w:pPr>
      <w:r>
        <w:rPr>
          <w:rFonts w:hint="eastAsia" w:ascii="Times New Roman" w:hAnsi="Times New Roman" w:eastAsia="楷体_GB2312" w:cs="Times New Roman"/>
          <w:b w:val="0"/>
          <w:kern w:val="2"/>
          <w:sz w:val="32"/>
          <w:szCs w:val="32"/>
          <w:lang w:val="en-US" w:eastAsia="zh-CN" w:bidi="ar-SA"/>
        </w:rPr>
        <w:t>3.</w:t>
      </w:r>
      <w:r>
        <w:rPr>
          <w:rFonts w:hint="default" w:ascii="Times New Roman" w:hAnsi="Times New Roman" w:eastAsia="楷体_GB2312" w:cs="Times New Roman"/>
          <w:b w:val="0"/>
          <w:kern w:val="2"/>
          <w:sz w:val="32"/>
          <w:szCs w:val="32"/>
          <w:lang w:val="en-US" w:eastAsia="zh-CN" w:bidi="ar-SA"/>
        </w:rPr>
        <w:t>不断压实精细化管控责任</w:t>
      </w:r>
      <w:r>
        <w:rPr>
          <w:rFonts w:hint="eastAsia" w:ascii="Times New Roman" w:hAnsi="Times New Roman" w:eastAsia="楷体_GB2312" w:cs="Times New Roman"/>
          <w:b w:val="0"/>
          <w:kern w:val="2"/>
          <w:sz w:val="32"/>
          <w:szCs w:val="32"/>
          <w:lang w:val="en-US" w:eastAsia="zh-CN" w:bidi="ar-SA"/>
        </w:rPr>
        <w:t>。</w:t>
      </w:r>
      <w:r>
        <w:rPr>
          <w:rFonts w:hint="default" w:ascii="Times New Roman" w:hAnsi="Times New Roman" w:eastAsia="仿宋" w:cs="Times New Roman"/>
          <w:b/>
          <w:bCs/>
          <w:kern w:val="2"/>
          <w:sz w:val="32"/>
          <w:szCs w:val="32"/>
          <w:lang w:val="en-US" w:eastAsia="zh-CN" w:bidi="ar-SA"/>
        </w:rPr>
        <w:t>一是</w:t>
      </w:r>
      <w:r>
        <w:rPr>
          <w:rFonts w:hint="default" w:ascii="Times New Roman" w:hAnsi="Times New Roman" w:eastAsia="仿宋" w:cs="Times New Roman"/>
          <w:kern w:val="2"/>
          <w:sz w:val="32"/>
          <w:szCs w:val="32"/>
          <w:lang w:val="en-US" w:eastAsia="zh-CN" w:bidi="ar-SA"/>
        </w:rPr>
        <w:t>圆满完成北京市第二轮生态环境保护督察迎检工作。</w:t>
      </w:r>
      <w:r>
        <w:rPr>
          <w:rFonts w:hint="default" w:ascii="Times New Roman" w:hAnsi="Times New Roman" w:eastAsia="仿宋" w:cs="Times New Roman"/>
          <w:kern w:val="2"/>
          <w:sz w:val="32"/>
          <w:szCs w:val="32"/>
          <w:highlight w:val="none"/>
          <w:lang w:val="en-US" w:eastAsia="zh-CN" w:bidi="ar-SA"/>
        </w:rPr>
        <w:t>环保督查期间，发现问题85个，责令整改75家，约谈17人。针对发现的属于街乡职权问题，制发联合督办单116份，立案处罚37.5万元。</w:t>
      </w:r>
      <w:r>
        <w:rPr>
          <w:rFonts w:hint="default" w:ascii="Times New Roman" w:hAnsi="Times New Roman" w:eastAsia="仿宋" w:cs="Times New Roman"/>
          <w:b/>
          <w:bCs/>
          <w:kern w:val="2"/>
          <w:sz w:val="32"/>
          <w:szCs w:val="32"/>
          <w:lang w:val="en-US" w:eastAsia="zh-CN" w:bidi="ar-SA"/>
        </w:rPr>
        <w:t>二是</w:t>
      </w:r>
      <w:r>
        <w:rPr>
          <w:rFonts w:hint="default" w:ascii="Times New Roman" w:hAnsi="Times New Roman" w:eastAsia="仿宋" w:cs="Times New Roman"/>
          <w:b w:val="0"/>
          <w:bCs w:val="0"/>
          <w:kern w:val="2"/>
          <w:sz w:val="32"/>
          <w:szCs w:val="32"/>
          <w:lang w:val="en-US" w:eastAsia="zh-CN" w:bidi="ar-SA"/>
        </w:rPr>
        <w:t>开展</w:t>
      </w:r>
      <w:r>
        <w:rPr>
          <w:rFonts w:hint="default" w:ascii="Times New Roman" w:hAnsi="Times New Roman" w:eastAsia="仿宋" w:cs="Times New Roman"/>
          <w:kern w:val="2"/>
          <w:sz w:val="32"/>
          <w:szCs w:val="32"/>
          <w:lang w:val="en-US" w:eastAsia="zh-CN" w:bidi="ar-SA"/>
        </w:rPr>
        <w:t>“城管执法精准进社区”生活垃圾专项执法工作。持续关注居住小区的检查率以及分类投放违法行为个人信息的准确录入。全区共录入生活垃圾类检查单112182个，处罚8561起，罚款113.97万元。</w:t>
      </w:r>
      <w:r>
        <w:rPr>
          <w:rFonts w:hint="default" w:ascii="Times New Roman" w:hAnsi="Times New Roman" w:eastAsia="仿宋" w:cs="Times New Roman"/>
          <w:b/>
          <w:bCs/>
          <w:kern w:val="2"/>
          <w:sz w:val="32"/>
          <w:szCs w:val="32"/>
          <w:highlight w:val="none"/>
          <w:lang w:val="en-US" w:eastAsia="zh-CN" w:bidi="ar-SA"/>
        </w:rPr>
        <w:t>三是</w:t>
      </w:r>
      <w:r>
        <w:rPr>
          <w:rFonts w:hint="default" w:ascii="Times New Roman" w:hAnsi="Times New Roman" w:eastAsia="仿宋" w:cs="Times New Roman"/>
          <w:kern w:val="2"/>
          <w:sz w:val="32"/>
          <w:szCs w:val="32"/>
          <w:highlight w:val="none"/>
          <w:lang w:val="en-US" w:eastAsia="zh-CN" w:bidi="ar-SA"/>
        </w:rPr>
        <w:t>扎实推进各项违法建设治理工作。积极推进强拆待执行违法建设案件，截至10月底共自拆1处、帮拆1处，拆除面积696平方米；规自领域巡视整改</w:t>
      </w:r>
      <w:r>
        <w:rPr>
          <w:rFonts w:hint="eastAsia" w:ascii="Times New Roman" w:hAnsi="Times New Roman" w:eastAsia="仿宋" w:cs="Times New Roman"/>
          <w:kern w:val="2"/>
          <w:sz w:val="32"/>
          <w:szCs w:val="32"/>
          <w:highlight w:val="none"/>
          <w:lang w:val="en-US" w:eastAsia="zh-CN" w:bidi="ar-SA"/>
        </w:rPr>
        <w:t>任务持续推进</w:t>
      </w:r>
      <w:r>
        <w:rPr>
          <w:rFonts w:hint="default" w:ascii="Times New Roman" w:hAnsi="Times New Roman" w:eastAsia="仿宋" w:cs="Times New Roman"/>
          <w:kern w:val="2"/>
          <w:sz w:val="32"/>
          <w:szCs w:val="32"/>
          <w:highlight w:val="none"/>
          <w:lang w:val="en-US" w:eastAsia="zh-CN" w:bidi="ar-SA"/>
        </w:rPr>
        <w:t>，其中高碑店美丽亚洲别墅违建全面清零，共计拆除13栋别墅违建，拆除面积6330平方米；助力街乡解决控违治违，全程参与双井京哈铁路沿线百子湾路紧邻铁路区域房屋疏整促专项工作，办理市、区重点关注三里屯那里花园、将台嘉林花园案件2件，共参加街乡吹哨报到会60余次，参与现场拆除2处。</w:t>
      </w:r>
      <w:r>
        <w:rPr>
          <w:rFonts w:hint="default" w:ascii="Times New Roman" w:hAnsi="Times New Roman" w:eastAsia="仿宋" w:cs="Times New Roman"/>
          <w:b/>
          <w:bCs/>
          <w:kern w:val="2"/>
          <w:sz w:val="32"/>
          <w:szCs w:val="32"/>
          <w:lang w:val="en-US" w:eastAsia="zh-CN" w:bidi="ar-SA"/>
        </w:rPr>
        <w:t>四是</w:t>
      </w:r>
      <w:r>
        <w:rPr>
          <w:rFonts w:hint="default" w:ascii="Times New Roman" w:hAnsi="Times New Roman" w:eastAsia="仿宋" w:cs="Times New Roman"/>
          <w:kern w:val="2"/>
          <w:sz w:val="32"/>
          <w:szCs w:val="32"/>
          <w:lang w:val="en-US" w:eastAsia="zh-CN" w:bidi="ar-SA"/>
        </w:rPr>
        <w:t>持续做好能源执法保障工作，每季度对全区电力及热力企业，依职责开展企业主体责任落实情况检查，覆盖率达到100%。强化考核分析，对重点执法业态的供电及石油天然气管道企业，依职责开展企业主体责任落实情况</w:t>
      </w:r>
      <w:r>
        <w:rPr>
          <w:rFonts w:hint="eastAsia" w:ascii="Times New Roman" w:hAnsi="Times New Roman" w:eastAsia="仿宋" w:cs="Times New Roman"/>
          <w:kern w:val="2"/>
          <w:sz w:val="32"/>
          <w:szCs w:val="32"/>
          <w:lang w:val="en-US" w:eastAsia="zh-CN" w:bidi="ar-SA"/>
        </w:rPr>
        <w:t>全覆盖</w:t>
      </w:r>
      <w:r>
        <w:rPr>
          <w:rFonts w:hint="default" w:ascii="Times New Roman" w:hAnsi="Times New Roman" w:eastAsia="仿宋" w:cs="Times New Roman"/>
          <w:kern w:val="2"/>
          <w:sz w:val="32"/>
          <w:szCs w:val="32"/>
          <w:lang w:val="en-US" w:eastAsia="zh-CN" w:bidi="ar-SA"/>
        </w:rPr>
        <w:t>检查；</w:t>
      </w:r>
      <w:r>
        <w:rPr>
          <w:rFonts w:hint="default" w:ascii="Times New Roman" w:hAnsi="Times New Roman" w:eastAsia="仿宋" w:cs="Times New Roman"/>
          <w:b/>
          <w:bCs/>
          <w:kern w:val="2"/>
          <w:sz w:val="32"/>
          <w:szCs w:val="32"/>
          <w:lang w:val="en-US" w:eastAsia="zh-CN" w:bidi="ar-SA"/>
        </w:rPr>
        <w:t>五是</w:t>
      </w:r>
      <w:r>
        <w:rPr>
          <w:rFonts w:hint="default" w:ascii="Times New Roman" w:hAnsi="Times New Roman" w:eastAsia="仿宋" w:cs="Times New Roman"/>
          <w:kern w:val="2"/>
          <w:sz w:val="32"/>
          <w:szCs w:val="32"/>
          <w:lang w:val="en-US" w:eastAsia="zh-CN" w:bidi="ar-SA"/>
        </w:rPr>
        <w:t>全面做好园林绿化方面执法工作</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highlight w:val="none"/>
          <w:lang w:val="en-US" w:eastAsia="zh-CN"/>
        </w:rPr>
        <w:t>联合市城管局、区园林绿化局和全区10多个重点街乡的属地执法队，在公园开展文明游园专项整治行动。全区园林绿化领域共录入行政检查单</w:t>
      </w:r>
      <w:r>
        <w:rPr>
          <w:rFonts w:hint="eastAsia" w:ascii="Times New Roman" w:hAnsi="Times New Roman" w:eastAsia="仿宋" w:cs="Times New Roman"/>
          <w:sz w:val="32"/>
          <w:szCs w:val="32"/>
          <w:highlight w:val="none"/>
          <w:lang w:val="en-US" w:eastAsia="zh-CN"/>
        </w:rPr>
        <w:t>4040</w:t>
      </w:r>
      <w:r>
        <w:rPr>
          <w:rFonts w:hint="default" w:ascii="Times New Roman" w:hAnsi="Times New Roman" w:eastAsia="仿宋" w:cs="Times New Roman"/>
          <w:sz w:val="32"/>
          <w:szCs w:val="32"/>
          <w:highlight w:val="none"/>
          <w:lang w:val="en-US" w:eastAsia="zh-CN"/>
        </w:rPr>
        <w:t>件，</w:t>
      </w:r>
      <w:r>
        <w:rPr>
          <w:rFonts w:hint="eastAsia" w:ascii="Times New Roman" w:hAnsi="Times New Roman" w:eastAsia="仿宋" w:cs="Times New Roman"/>
          <w:sz w:val="32"/>
          <w:szCs w:val="32"/>
          <w:highlight w:val="none"/>
          <w:lang w:val="en-US" w:eastAsia="zh-CN"/>
        </w:rPr>
        <w:t>查处195</w:t>
      </w:r>
      <w:r>
        <w:rPr>
          <w:rFonts w:hint="default" w:ascii="Times New Roman" w:hAnsi="Times New Roman" w:eastAsia="仿宋" w:cs="Times New Roman"/>
          <w:sz w:val="32"/>
          <w:szCs w:val="32"/>
          <w:highlight w:val="none"/>
          <w:lang w:val="en-US" w:eastAsia="zh-CN"/>
        </w:rPr>
        <w:t>起。</w:t>
      </w:r>
      <w:r>
        <w:rPr>
          <w:rFonts w:hint="default" w:ascii="Times New Roman" w:hAnsi="Times New Roman" w:eastAsia="仿宋" w:cs="Times New Roman"/>
          <w:b/>
          <w:bCs/>
          <w:kern w:val="2"/>
          <w:sz w:val="32"/>
          <w:szCs w:val="32"/>
          <w:lang w:val="en-US" w:eastAsia="zh-CN" w:bidi="ar-SA"/>
        </w:rPr>
        <w:t>六是</w:t>
      </w:r>
      <w:r>
        <w:rPr>
          <w:rFonts w:hint="default" w:ascii="Times New Roman" w:hAnsi="Times New Roman" w:eastAsia="仿宋" w:cs="Times New Roman"/>
          <w:sz w:val="32"/>
          <w:szCs w:val="32"/>
          <w:lang w:val="en-US" w:eastAsia="zh-CN"/>
        </w:rPr>
        <w:t>有序开展</w:t>
      </w:r>
      <w:r>
        <w:rPr>
          <w:rFonts w:hint="default" w:ascii="Times New Roman" w:hAnsi="Times New Roman" w:eastAsia="仿宋" w:cs="Times New Roman"/>
          <w:sz w:val="32"/>
          <w:szCs w:val="32"/>
          <w:highlight w:val="none"/>
          <w:lang w:val="en-US" w:eastAsia="zh-CN"/>
        </w:rPr>
        <w:t>外语标识设置、</w:t>
      </w:r>
      <w:r>
        <w:rPr>
          <w:rFonts w:hint="default" w:ascii="Times New Roman" w:hAnsi="Times New Roman" w:eastAsia="仿宋" w:cs="Times New Roman"/>
          <w:b w:val="0"/>
          <w:bCs w:val="0"/>
          <w:color w:val="000000"/>
          <w:kern w:val="0"/>
          <w:sz w:val="32"/>
          <w:szCs w:val="32"/>
          <w:lang w:val="en-US" w:eastAsia="zh-CN" w:bidi="ar"/>
        </w:rPr>
        <w:t>旅游市场环境秩序、市政设施、交通秩序等领域执法整治。重点对五类场所公共区域外语标识相关领域履行区级保留职权执法工作，积极与区外事部门建立健全工作联动机制，</w:t>
      </w:r>
      <w:r>
        <w:rPr>
          <w:rFonts w:hint="default" w:ascii="Times New Roman" w:hAnsi="Times New Roman" w:eastAsia="仿宋" w:cs="Times New Roman"/>
          <w:b w:val="0"/>
          <w:bCs w:val="0"/>
          <w:color w:val="000000"/>
          <w:kern w:val="0"/>
          <w:sz w:val="32"/>
          <w:szCs w:val="32"/>
          <w:highlight w:val="none"/>
          <w:lang w:val="en-US" w:eastAsia="zh-CN" w:bidi="ar"/>
        </w:rPr>
        <w:t>根据全年工作部署有序推进，共建立外语标识台账点位109处、非法运营专项执法上账点位4处，规范整改相关问题102起。</w:t>
      </w:r>
      <w:r>
        <w:rPr>
          <w:rFonts w:hint="eastAsia" w:ascii="仿宋_GB2312" w:hAnsi="仿宋_GB2312" w:eastAsia="仿宋_GB2312" w:cs="仿宋_GB2312"/>
          <w:b/>
          <w:bCs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Times New Roman"/>
          <w:b w:val="0"/>
          <w:kern w:val="2"/>
          <w:sz w:val="32"/>
          <w:szCs w:val="32"/>
          <w:lang w:val="en-US" w:eastAsia="zh-CN" w:bidi="ar-SA"/>
        </w:rPr>
        <w:t>4.</w:t>
      </w:r>
      <w:r>
        <w:rPr>
          <w:rFonts w:hint="default" w:ascii="Times New Roman" w:hAnsi="Times New Roman" w:eastAsia="楷体_GB2312" w:cs="Times New Roman"/>
          <w:b w:val="0"/>
          <w:kern w:val="2"/>
          <w:sz w:val="32"/>
          <w:szCs w:val="32"/>
          <w:lang w:val="en-US" w:eastAsia="zh-CN" w:bidi="ar-SA"/>
        </w:rPr>
        <w:t>稳步提升“接诉即办”工作质效</w:t>
      </w:r>
      <w:r>
        <w:rPr>
          <w:rFonts w:hint="eastAsia" w:ascii="Times New Roman" w:hAnsi="Times New Roman" w:eastAsia="楷体_GB2312" w:cs="Times New Roman"/>
          <w:b w:val="0"/>
          <w:kern w:val="2"/>
          <w:sz w:val="32"/>
          <w:szCs w:val="32"/>
          <w:lang w:val="en-US" w:eastAsia="zh-CN" w:bidi="ar-SA"/>
        </w:rPr>
        <w:t>。</w:t>
      </w:r>
      <w:r>
        <w:rPr>
          <w:rFonts w:hint="default" w:ascii="Times New Roman" w:hAnsi="Times New Roman" w:eastAsia="仿宋" w:cs="Times New Roman"/>
          <w:b/>
          <w:bCs/>
          <w:kern w:val="2"/>
          <w:sz w:val="32"/>
          <w:szCs w:val="32"/>
          <w:lang w:val="en-US" w:eastAsia="zh-CN" w:bidi="ar-SA"/>
        </w:rPr>
        <w:t>一是</w:t>
      </w:r>
      <w:r>
        <w:rPr>
          <w:rFonts w:hint="default" w:ascii="Times New Roman" w:hAnsi="Times New Roman" w:eastAsia="仿宋" w:cs="Times New Roman"/>
          <w:b w:val="0"/>
          <w:kern w:val="2"/>
          <w:sz w:val="32"/>
          <w:szCs w:val="32"/>
          <w:lang w:val="en-US" w:eastAsia="zh-CN" w:bidi="ar-SA"/>
        </w:rPr>
        <w:t>强化统筹指导。开展专题分级培训，集中发力；</w:t>
      </w:r>
      <w:r>
        <w:rPr>
          <w:rFonts w:hint="default" w:ascii="Times New Roman" w:hAnsi="Times New Roman" w:eastAsia="仿宋" w:cs="Times New Roman"/>
          <w:b/>
          <w:bCs/>
          <w:kern w:val="2"/>
          <w:sz w:val="32"/>
          <w:szCs w:val="32"/>
          <w:lang w:val="en-US" w:eastAsia="zh-CN" w:bidi="ar-SA"/>
        </w:rPr>
        <w:t>二是</w:t>
      </w:r>
      <w:r>
        <w:rPr>
          <w:rFonts w:hint="default" w:ascii="Times New Roman" w:hAnsi="Times New Roman" w:eastAsia="仿宋" w:cs="Times New Roman"/>
          <w:b w:val="0"/>
          <w:kern w:val="2"/>
          <w:sz w:val="32"/>
          <w:szCs w:val="32"/>
          <w:lang w:val="en-US" w:eastAsia="zh-CN" w:bidi="ar-SA"/>
        </w:rPr>
        <w:t>确定任务目标。将“接诉即办”“每月一题”作为局“我为群众办实事”的具体抓手，以专项行动促诉求办理，以综合执法促环境提升；</w:t>
      </w:r>
      <w:r>
        <w:rPr>
          <w:rFonts w:hint="default" w:ascii="Times New Roman" w:hAnsi="Times New Roman" w:eastAsia="仿宋" w:cs="Times New Roman"/>
          <w:b/>
          <w:bCs/>
          <w:kern w:val="2"/>
          <w:sz w:val="32"/>
          <w:szCs w:val="32"/>
          <w:lang w:val="en-US" w:eastAsia="zh-CN" w:bidi="ar-SA"/>
        </w:rPr>
        <w:t>三是</w:t>
      </w:r>
      <w:r>
        <w:rPr>
          <w:rFonts w:hint="default" w:ascii="Times New Roman" w:hAnsi="Times New Roman" w:eastAsia="仿宋" w:cs="Times New Roman"/>
          <w:b w:val="0"/>
          <w:kern w:val="2"/>
          <w:sz w:val="32"/>
          <w:szCs w:val="32"/>
          <w:lang w:val="en-US" w:eastAsia="zh-CN" w:bidi="ar-SA"/>
        </w:rPr>
        <w:t>精研数据分析。将数据分析作为日常执法的重要服务事项，每周查找高发点位，每半月制发市民服务热线分析，每月制发重点问题情况通报，为群众诉求办理和专项执法活动开展提供参考保障；</w:t>
      </w:r>
      <w:r>
        <w:rPr>
          <w:rFonts w:hint="default" w:ascii="Times New Roman" w:hAnsi="Times New Roman" w:eastAsia="仿宋" w:cs="Times New Roman"/>
          <w:b/>
          <w:bCs/>
          <w:kern w:val="2"/>
          <w:sz w:val="32"/>
          <w:szCs w:val="32"/>
          <w:lang w:val="en-US" w:eastAsia="zh-CN" w:bidi="ar-SA"/>
        </w:rPr>
        <w:t>四是</w:t>
      </w:r>
      <w:r>
        <w:rPr>
          <w:rFonts w:hint="default" w:ascii="Times New Roman" w:hAnsi="Times New Roman" w:eastAsia="仿宋" w:cs="Times New Roman"/>
          <w:b w:val="0"/>
          <w:kern w:val="2"/>
          <w:sz w:val="32"/>
          <w:szCs w:val="32"/>
          <w:lang w:val="en-US" w:eastAsia="zh-CN" w:bidi="ar-SA"/>
        </w:rPr>
        <w:t>精准调度督导。聚焦市12345诉求办理考核结果，对于街乡城</w:t>
      </w:r>
      <w:r>
        <w:rPr>
          <w:rFonts w:hint="eastAsia" w:ascii="Times New Roman" w:hAnsi="Times New Roman" w:eastAsia="仿宋" w:cs="Times New Roman"/>
          <w:b w:val="0"/>
          <w:kern w:val="2"/>
          <w:sz w:val="32"/>
          <w:szCs w:val="32"/>
          <w:lang w:val="en-US" w:eastAsia="zh-CN" w:bidi="ar-SA"/>
        </w:rPr>
        <w:t>市管理领域</w:t>
      </w:r>
      <w:r>
        <w:rPr>
          <w:rFonts w:hint="default" w:ascii="Times New Roman" w:hAnsi="Times New Roman" w:eastAsia="仿宋" w:cs="Times New Roman"/>
          <w:b w:val="0"/>
          <w:kern w:val="2"/>
          <w:sz w:val="32"/>
          <w:szCs w:val="32"/>
          <w:lang w:val="en-US" w:eastAsia="zh-CN" w:bidi="ar-SA"/>
        </w:rPr>
        <w:t>问题的不满意诉求逐件分析、跟踪，召集业务科室及问题较突出的执法队对未解决、不满意案件逐一复盘、剖析问题、提出建议。</w:t>
      </w:r>
      <w:r>
        <w:rPr>
          <w:rFonts w:hint="default" w:ascii="Times New Roman" w:hAnsi="Times New Roman" w:eastAsia="仿宋" w:cs="Times New Roman"/>
          <w:b w:val="0"/>
          <w:kern w:val="2"/>
          <w:sz w:val="32"/>
          <w:szCs w:val="32"/>
          <w:highlight w:val="none"/>
          <w:lang w:val="en-US" w:eastAsia="zh-CN" w:bidi="ar-SA"/>
        </w:rPr>
        <w:t>共接到12345市民服务热线受理的城管执法类诉求事项</w:t>
      </w:r>
      <w:r>
        <w:rPr>
          <w:rFonts w:hint="eastAsia" w:ascii="Times New Roman" w:hAnsi="Times New Roman" w:eastAsia="仿宋" w:cs="Times New Roman"/>
          <w:b w:val="0"/>
          <w:kern w:val="2"/>
          <w:sz w:val="32"/>
          <w:szCs w:val="32"/>
          <w:highlight w:val="none"/>
          <w:lang w:val="en-US" w:eastAsia="zh-CN" w:bidi="ar-SA"/>
        </w:rPr>
        <w:t>79289</w:t>
      </w:r>
      <w:r>
        <w:rPr>
          <w:rFonts w:hint="default" w:ascii="Times New Roman" w:hAnsi="Times New Roman" w:eastAsia="仿宋" w:cs="Times New Roman"/>
          <w:b w:val="0"/>
          <w:kern w:val="2"/>
          <w:sz w:val="32"/>
          <w:szCs w:val="32"/>
          <w:highlight w:val="none"/>
          <w:lang w:val="en-US" w:eastAsia="zh-CN" w:bidi="ar-SA"/>
        </w:rPr>
        <w:t>件，城管执法部门行业主管问题共2</w:t>
      </w:r>
      <w:r>
        <w:rPr>
          <w:rFonts w:hint="eastAsia" w:ascii="Times New Roman" w:hAnsi="Times New Roman" w:eastAsia="仿宋" w:cs="Times New Roman"/>
          <w:b w:val="0"/>
          <w:kern w:val="2"/>
          <w:sz w:val="32"/>
          <w:szCs w:val="32"/>
          <w:highlight w:val="none"/>
          <w:lang w:val="en-US" w:eastAsia="zh-CN" w:bidi="ar-SA"/>
        </w:rPr>
        <w:t>8660</w:t>
      </w:r>
      <w:r>
        <w:rPr>
          <w:rFonts w:hint="default" w:ascii="Times New Roman" w:hAnsi="Times New Roman" w:eastAsia="仿宋" w:cs="Times New Roman"/>
          <w:b w:val="0"/>
          <w:kern w:val="2"/>
          <w:sz w:val="32"/>
          <w:szCs w:val="32"/>
          <w:highlight w:val="none"/>
          <w:lang w:val="en-US" w:eastAsia="zh-CN" w:bidi="ar-SA"/>
        </w:rPr>
        <w:t>件</w:t>
      </w:r>
      <w:r>
        <w:rPr>
          <w:rFonts w:hint="eastAsia" w:ascii="Times New Roman" w:hAnsi="Times New Roman" w:eastAsia="仿宋" w:cs="Times New Roman"/>
          <w:b w:val="0"/>
          <w:kern w:val="2"/>
          <w:sz w:val="32"/>
          <w:szCs w:val="32"/>
          <w:highlight w:val="none"/>
          <w:lang w:val="en-US" w:eastAsia="zh-CN" w:bidi="ar-SA"/>
        </w:rPr>
        <w:t>，其中</w:t>
      </w:r>
      <w:r>
        <w:rPr>
          <w:rFonts w:hint="default" w:ascii="Times New Roman" w:hAnsi="Times New Roman" w:eastAsia="仿宋" w:cs="Times New Roman"/>
          <w:b w:val="0"/>
          <w:kern w:val="2"/>
          <w:sz w:val="32"/>
          <w:szCs w:val="32"/>
          <w:highlight w:val="none"/>
          <w:lang w:val="en-US" w:eastAsia="zh-CN" w:bidi="ar-SA"/>
        </w:rPr>
        <w:t>夜间施工扰民案件同比下降</w:t>
      </w:r>
      <w:r>
        <w:rPr>
          <w:rFonts w:hint="eastAsia" w:ascii="Times New Roman" w:hAnsi="Times New Roman" w:eastAsia="仿宋" w:cs="Times New Roman"/>
          <w:b w:val="0"/>
          <w:kern w:val="2"/>
          <w:sz w:val="32"/>
          <w:szCs w:val="32"/>
          <w:highlight w:val="none"/>
          <w:lang w:val="en-US" w:eastAsia="zh-CN" w:bidi="ar-SA"/>
        </w:rPr>
        <w:t>41.9</w:t>
      </w:r>
      <w:r>
        <w:rPr>
          <w:rFonts w:hint="default" w:ascii="Times New Roman" w:hAnsi="Times New Roman" w:eastAsia="仿宋" w:cs="Times New Roman"/>
          <w:b w:val="0"/>
          <w:kern w:val="2"/>
          <w:sz w:val="32"/>
          <w:szCs w:val="32"/>
          <w:highlight w:val="none"/>
          <w:lang w:val="en-US" w:eastAsia="zh-CN" w:bidi="ar-SA"/>
        </w:rPr>
        <w:t>%</w:t>
      </w:r>
      <w:r>
        <w:rPr>
          <w:rFonts w:hint="eastAsia" w:ascii="Times New Roman" w:hAnsi="Times New Roman" w:eastAsia="仿宋" w:cs="Times New Roman"/>
          <w:b w:val="0"/>
          <w:kern w:val="2"/>
          <w:sz w:val="32"/>
          <w:szCs w:val="32"/>
          <w:highlight w:val="none"/>
          <w:lang w:val="en-US" w:eastAsia="zh-CN" w:bidi="ar-SA"/>
        </w:rPr>
        <w:t>，</w:t>
      </w:r>
      <w:r>
        <w:rPr>
          <w:rFonts w:hint="default" w:ascii="Times New Roman" w:hAnsi="Times New Roman" w:eastAsia="仿宋" w:cs="Times New Roman"/>
          <w:b w:val="0"/>
          <w:kern w:val="2"/>
          <w:sz w:val="32"/>
          <w:szCs w:val="32"/>
          <w:highlight w:val="none"/>
          <w:lang w:val="en-US" w:eastAsia="zh-CN" w:bidi="ar-SA"/>
        </w:rPr>
        <w:t>无照游商案件同比下降</w:t>
      </w:r>
      <w:r>
        <w:rPr>
          <w:rFonts w:hint="eastAsia" w:ascii="Times New Roman" w:hAnsi="Times New Roman" w:eastAsia="仿宋" w:cs="Times New Roman"/>
          <w:b w:val="0"/>
          <w:kern w:val="2"/>
          <w:sz w:val="32"/>
          <w:szCs w:val="32"/>
          <w:highlight w:val="none"/>
          <w:lang w:val="en-US" w:eastAsia="zh-CN" w:bidi="ar-SA"/>
        </w:rPr>
        <w:t>42</w:t>
      </w:r>
      <w:r>
        <w:rPr>
          <w:rFonts w:hint="default" w:ascii="Times New Roman" w:hAnsi="Times New Roman" w:eastAsia="仿宋" w:cs="Times New Roman"/>
          <w:b w:val="0"/>
          <w:kern w:val="2"/>
          <w:sz w:val="32"/>
          <w:szCs w:val="32"/>
          <w:highlight w:val="none"/>
          <w:lang w:val="en-US" w:eastAsia="zh-CN" w:bidi="ar-SA"/>
        </w:rPr>
        <w:t>.</w:t>
      </w:r>
      <w:r>
        <w:rPr>
          <w:rFonts w:hint="eastAsia" w:ascii="Times New Roman" w:hAnsi="Times New Roman" w:eastAsia="仿宋" w:cs="Times New Roman"/>
          <w:b w:val="0"/>
          <w:kern w:val="2"/>
          <w:sz w:val="32"/>
          <w:szCs w:val="32"/>
          <w:highlight w:val="none"/>
          <w:lang w:val="en-US" w:eastAsia="zh-CN" w:bidi="ar-SA"/>
        </w:rPr>
        <w:t>6</w:t>
      </w:r>
      <w:r>
        <w:rPr>
          <w:rFonts w:hint="default" w:ascii="Times New Roman" w:hAnsi="Times New Roman" w:eastAsia="仿宋" w:cs="Times New Roman"/>
          <w:b w:val="0"/>
          <w:kern w:val="2"/>
          <w:sz w:val="32"/>
          <w:szCs w:val="32"/>
          <w:highlight w:val="none"/>
          <w:lang w:val="en-US" w:eastAsia="zh-CN" w:bidi="ar-SA"/>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b/>
          <w:bCs w:val="0"/>
          <w:sz w:val="32"/>
          <w:szCs w:val="32"/>
          <w:lang w:val="zh-CN" w:eastAsia="zh-CN"/>
        </w:rPr>
      </w:pPr>
      <w:r>
        <w:rPr>
          <w:rFonts w:hint="eastAsia" w:ascii="仿宋_GB2312" w:hAnsi="仿宋_GB2312" w:eastAsia="仿宋_GB2312" w:cs="仿宋_GB2312"/>
          <w:b/>
          <w:bCs w:val="0"/>
          <w:sz w:val="32"/>
          <w:szCs w:val="32"/>
          <w:lang w:val="en-US" w:eastAsia="zh-CN"/>
        </w:rPr>
        <w:t>推进放管服，持续加强</w:t>
      </w:r>
      <w:r>
        <w:rPr>
          <w:rFonts w:hint="eastAsia" w:ascii="仿宋_GB2312" w:hAnsi="仿宋_GB2312" w:eastAsia="仿宋_GB2312" w:cs="仿宋_GB2312"/>
          <w:b/>
          <w:bCs w:val="0"/>
          <w:sz w:val="32"/>
          <w:szCs w:val="32"/>
          <w:lang w:val="zh-CN" w:eastAsia="zh-CN"/>
        </w:rPr>
        <w:t>营商环境执法保障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bCs/>
          <w:i w:val="0"/>
          <w:iCs w:val="0"/>
          <w:color w:val="auto"/>
          <w:sz w:val="32"/>
          <w:szCs w:val="32"/>
          <w:lang w:val="en-US" w:eastAsia="zh-CN"/>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zh-CN" w:eastAsia="zh-CN"/>
        </w:rPr>
        <w:t>落实国家和本市优化营商环境工作要求，结合城管执法实际，</w:t>
      </w:r>
      <w:r>
        <w:rPr>
          <w:rFonts w:hint="eastAsia" w:ascii="仿宋_GB2312" w:hAnsi="仿宋_GB2312" w:eastAsia="仿宋_GB2312" w:cs="仿宋_GB2312"/>
          <w:b w:val="0"/>
          <w:bCs w:val="0"/>
          <w:sz w:val="32"/>
          <w:szCs w:val="32"/>
          <w:highlight w:val="none"/>
          <w:lang w:val="en-US" w:eastAsia="zh-CN"/>
        </w:rPr>
        <w:t>立足执法“无处不在”“无事不扰”，</w:t>
      </w:r>
      <w:r>
        <w:rPr>
          <w:rFonts w:hint="eastAsia" w:ascii="仿宋_GB2312" w:hAnsi="仿宋_GB2312" w:eastAsia="仿宋_GB2312" w:cs="仿宋_GB2312"/>
          <w:b w:val="0"/>
          <w:bCs w:val="0"/>
          <w:sz w:val="32"/>
          <w:szCs w:val="32"/>
          <w:highlight w:val="none"/>
          <w:lang w:val="zh-CN" w:eastAsia="zh-CN"/>
        </w:rPr>
        <w:t>深入推进城管</w:t>
      </w:r>
      <w:r>
        <w:rPr>
          <w:rFonts w:hint="eastAsia" w:ascii="仿宋_GB2312" w:hAnsi="仿宋_GB2312" w:eastAsia="仿宋_GB2312" w:cs="仿宋_GB2312"/>
          <w:b w:val="0"/>
          <w:bCs w:val="0"/>
          <w:sz w:val="32"/>
          <w:szCs w:val="32"/>
          <w:highlight w:val="none"/>
          <w:lang w:val="en-US" w:eastAsia="zh-CN"/>
        </w:rPr>
        <w:t>分类分级执法，</w:t>
      </w:r>
      <w:r>
        <w:rPr>
          <w:rFonts w:hint="eastAsia" w:ascii="仿宋_GB2312" w:hAnsi="仿宋_GB2312" w:eastAsia="仿宋_GB2312" w:cs="仿宋_GB2312"/>
          <w:b w:val="0"/>
          <w:bCs w:val="0"/>
          <w:sz w:val="32"/>
          <w:szCs w:val="32"/>
          <w:highlight w:val="none"/>
          <w:lang w:val="zh-CN" w:eastAsia="zh-CN"/>
        </w:rPr>
        <w:t>进一步增强执法人员分类分级执法意识，</w:t>
      </w:r>
      <w:r>
        <w:rPr>
          <w:rFonts w:hint="eastAsia" w:ascii="仿宋_GB2312" w:hAnsi="仿宋_GB2312" w:eastAsia="仿宋_GB2312" w:cs="仿宋_GB2312"/>
          <w:b w:val="0"/>
          <w:bCs w:val="0"/>
          <w:sz w:val="32"/>
          <w:szCs w:val="32"/>
          <w:highlight w:val="none"/>
          <w:lang w:val="en-US" w:eastAsia="zh-CN"/>
        </w:rPr>
        <w:t>促进执法更加精准、精细，减少对市场主体不必要干扰</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坚持宽严相济，推行审慎包容执法，试行城管执法轻微违法行为不予行政处罚清单，让执法既有力度又有温度；加大“双随机、一公开”抽查比例，实现分类分级执法与双随机抽查工作系统对接、同步开展；严格执行</w:t>
      </w:r>
      <w:r>
        <w:rPr>
          <w:rFonts w:hint="eastAsia" w:ascii="仿宋_GB2312" w:hAnsi="仿宋_GB2312" w:eastAsia="仿宋_GB2312" w:cs="仿宋_GB2312"/>
          <w:sz w:val="32"/>
          <w:szCs w:val="32"/>
          <w:lang w:eastAsia="zh-CN"/>
        </w:rPr>
        <w:t>《北京市城管执法部门行政执法检查工作指引（试行）》</w:t>
      </w:r>
      <w:r>
        <w:rPr>
          <w:rFonts w:hint="eastAsia" w:ascii="仿宋_GB2312" w:hAnsi="仿宋_GB2312" w:eastAsia="仿宋_GB2312" w:cs="仿宋_GB2312"/>
          <w:b w:val="0"/>
          <w:bCs w:val="0"/>
          <w:sz w:val="32"/>
          <w:szCs w:val="32"/>
          <w:highlight w:val="none"/>
          <w:lang w:val="en-US" w:eastAsia="zh-CN"/>
        </w:rPr>
        <w:t>，规范检查标准、检查流程、检查用语、检查要求，促进检查更加透明、规范；结合疫情防控、生活垃圾分类、燃气安全等重点执法检查要求，推行“一店多查、一查多效”措施；依法规范涉企检查，公布涉企检查单和检查标准，整合检查事项，探索在餐饮单位、施工现场、物业企业等领域实施场景化执法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（三）助推重点领域立法，推动城市管理科学民主决策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1.助推本市重点领域立法。</w:t>
      </w:r>
      <w:r>
        <w:rPr>
          <w:rFonts w:hint="eastAsia" w:ascii="仿宋_GB2312" w:hAnsi="仿宋_GB2312" w:eastAsia="仿宋_GB2312" w:cs="仿宋_GB2312"/>
          <w:color w:val="auto"/>
          <w:sz w:val="32"/>
          <w:szCs w:val="32"/>
          <w:lang w:val="en-US" w:eastAsia="zh-CN"/>
        </w:rPr>
        <w:t>围绕城市治理中的热点问题和掣肘一线执法的难点问题，对《北京市供热采暖管理条例》《北京市“门前三包”责任制管理办法》《北京市实施行政处罚程序若干规定》《北京市铁路沿线安全管理规定》等征求意见草案提出修订建议，配合开展《北京市环境噪声污染防治办法》立法后评估反馈工作，增强立法的科学性和可操作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2.完善法律顾问制度。</w:t>
      </w:r>
      <w:r>
        <w:rPr>
          <w:rFonts w:hint="eastAsia" w:ascii="仿宋_GB2312" w:hAnsi="仿宋_GB2312" w:eastAsia="仿宋_GB2312" w:cs="仿宋_GB2312"/>
          <w:color w:val="auto"/>
          <w:sz w:val="32"/>
          <w:szCs w:val="32"/>
          <w:lang w:val="en-US" w:eastAsia="zh-CN"/>
        </w:rPr>
        <w:t>充分发挥法律顾问团队在案件办理、案件代理、辅助执法、合法性审查等方面的专业优势，靠前过滤拦截法律风险，提升依法决策，规范执法能力水平。</w:t>
      </w:r>
      <w:r>
        <w:rPr>
          <w:rFonts w:hint="eastAsia" w:ascii="仿宋_GB2312" w:hAnsi="仿宋_GB2312" w:eastAsia="仿宋_GB2312" w:cs="仿宋_GB2312"/>
          <w:color w:val="auto"/>
          <w:sz w:val="32"/>
          <w:szCs w:val="32"/>
          <w:highlight w:val="none"/>
          <w:lang w:val="en-US" w:eastAsia="zh-CN"/>
        </w:rPr>
        <w:t>聘请律所共对合同合法性审查22件；对行政管理行为提供风险评估和法律咨询20件；协助起草行政执法培训讲义1起；参与其他事务的处理1起。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bCs w:val="0"/>
          <w:kern w:val="2"/>
          <w:sz w:val="32"/>
          <w:szCs w:val="32"/>
          <w:lang w:val="en-US" w:eastAsia="zh-CN" w:bidi="ar-SA"/>
        </w:rPr>
      </w:pPr>
      <w:r>
        <w:rPr>
          <w:rFonts w:hint="eastAsia" w:ascii="黑体" w:hAnsi="黑体" w:eastAsia="黑体" w:cs="黑体"/>
          <w:color w:val="auto"/>
          <w:kern w:val="2"/>
          <w:sz w:val="32"/>
          <w:szCs w:val="32"/>
          <w:highlight w:val="none"/>
          <w:u w:val="none"/>
          <w:lang w:val="en-US" w:eastAsia="zh-CN" w:bidi="ar-SA"/>
        </w:rPr>
        <w:t xml:space="preserve">    </w:t>
      </w:r>
      <w:r>
        <w:rPr>
          <w:rFonts w:hint="eastAsia" w:ascii="仿宋_GB2312" w:hAnsi="仿宋_GB2312" w:eastAsia="仿宋_GB2312" w:cs="仿宋_GB2312"/>
          <w:b/>
          <w:bCs w:val="0"/>
          <w:kern w:val="2"/>
          <w:sz w:val="32"/>
          <w:szCs w:val="32"/>
          <w:lang w:val="en-US" w:eastAsia="zh-CN" w:bidi="ar-SA"/>
        </w:rPr>
        <w:t>（四）坚持服务大局，营造良好法治环境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深入开展服务大局普法活动。</w:t>
      </w:r>
      <w:r>
        <w:rPr>
          <w:rFonts w:hint="eastAsia" w:ascii="仿宋" w:hAnsi="仿宋" w:eastAsia="仿宋" w:cs="仿宋"/>
          <w:b/>
          <w:bCs/>
          <w:color w:val="auto"/>
          <w:sz w:val="32"/>
          <w:szCs w:val="32"/>
          <w:highlight w:val="none"/>
          <w:u w:val="none"/>
          <w:lang w:val="en-US" w:eastAsia="zh-CN"/>
        </w:rPr>
        <w:t>一是</w:t>
      </w:r>
      <w:r>
        <w:rPr>
          <w:rFonts w:hint="eastAsia" w:ascii="仿宋" w:hAnsi="仿宋" w:eastAsia="仿宋" w:cs="仿宋"/>
          <w:color w:val="auto"/>
          <w:sz w:val="32"/>
          <w:szCs w:val="32"/>
          <w:lang w:val="en-US" w:eastAsia="zh-CN"/>
        </w:rPr>
        <w:t>推动党的二十大学习宣传贯彻工作不断走深走实。</w:t>
      </w:r>
      <w:r>
        <w:rPr>
          <w:rFonts w:hint="eastAsia" w:ascii="仿宋" w:hAnsi="仿宋" w:eastAsia="仿宋" w:cs="仿宋"/>
          <w:b w:val="0"/>
          <w:color w:val="auto"/>
          <w:kern w:val="2"/>
          <w:sz w:val="32"/>
          <w:szCs w:val="32"/>
          <w:highlight w:val="none"/>
          <w:u w:val="none"/>
          <w:lang w:val="en-US" w:eastAsia="zh-CN" w:bidi="ar-SA"/>
        </w:rPr>
        <w:t>组织全员集中观看</w:t>
      </w:r>
      <w:r>
        <w:rPr>
          <w:rFonts w:hint="eastAsia" w:ascii="仿宋" w:hAnsi="仿宋" w:eastAsia="仿宋" w:cs="仿宋"/>
          <w:color w:val="auto"/>
          <w:sz w:val="32"/>
          <w:szCs w:val="32"/>
          <w:highlight w:val="none"/>
          <w:lang w:val="en-US" w:eastAsia="zh-CN"/>
        </w:rPr>
        <w:t>党的二十大开幕会，征集观看心得体会60篇，制作主题宣传展板1期，开展专题学习效果检测1期约120人参加，组织参与网络答题1期，在企业号持续推送党的二十大精神学习内容63篇、</w:t>
      </w:r>
      <w:r>
        <w:rPr>
          <w:rFonts w:hint="eastAsia" w:ascii="仿宋" w:hAnsi="仿宋" w:eastAsia="仿宋" w:cs="仿宋"/>
          <w:color w:val="auto"/>
          <w:sz w:val="32"/>
          <w:szCs w:val="32"/>
          <w:highlight w:val="none"/>
          <w:u w:val="none"/>
          <w:lang w:val="en-US" w:eastAsia="zh-CN"/>
        </w:rPr>
        <w:t>“朝阳城事”</w:t>
      </w:r>
      <w:r>
        <w:rPr>
          <w:rFonts w:hint="eastAsia" w:ascii="仿宋" w:hAnsi="仿宋" w:eastAsia="仿宋" w:cs="仿宋"/>
          <w:color w:val="auto"/>
          <w:sz w:val="32"/>
          <w:szCs w:val="32"/>
          <w:highlight w:val="none"/>
          <w:lang w:val="en-US" w:eastAsia="zh-CN"/>
        </w:rPr>
        <w:t>公众号</w:t>
      </w:r>
      <w:r>
        <w:rPr>
          <w:rFonts w:hint="eastAsia" w:ascii="仿宋" w:hAnsi="仿宋" w:eastAsia="仿宋" w:cs="仿宋"/>
          <w:color w:val="auto"/>
          <w:sz w:val="32"/>
          <w:szCs w:val="32"/>
          <w:highlight w:val="none"/>
          <w:u w:val="none"/>
          <w:lang w:val="en-US" w:eastAsia="zh-CN"/>
        </w:rPr>
        <w:t>（以下简称“公众号”）</w:t>
      </w:r>
      <w:r>
        <w:rPr>
          <w:rFonts w:hint="eastAsia" w:ascii="仿宋" w:hAnsi="仿宋" w:eastAsia="仿宋" w:cs="仿宋"/>
          <w:color w:val="auto"/>
          <w:sz w:val="32"/>
          <w:szCs w:val="32"/>
          <w:highlight w:val="none"/>
          <w:lang w:val="en-US" w:eastAsia="zh-CN"/>
        </w:rPr>
        <w:t>转载党的二十大宣传内容15篇。</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学深悟透</w:t>
      </w:r>
      <w:r>
        <w:rPr>
          <w:rFonts w:hint="eastAsia" w:ascii="仿宋" w:hAnsi="仿宋" w:eastAsia="仿宋" w:cs="仿宋"/>
          <w:color w:val="auto"/>
          <w:sz w:val="32"/>
          <w:szCs w:val="32"/>
          <w:highlight w:val="none"/>
          <w:u w:val="none"/>
          <w:lang w:val="en-US" w:eastAsia="zh-CN"/>
        </w:rPr>
        <w:t>习近平法治思想。开展局长办公会会前主要领导讲法1期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全员专题网络培训</w:t>
      </w:r>
      <w:r>
        <w:rPr>
          <w:rFonts w:hint="eastAsia" w:ascii="仿宋" w:hAnsi="仿宋" w:eastAsia="仿宋" w:cs="仿宋"/>
          <w:color w:val="auto"/>
          <w:sz w:val="32"/>
          <w:szCs w:val="32"/>
          <w:highlight w:val="none"/>
          <w:lang w:val="en-US" w:eastAsia="zh-CN"/>
        </w:rPr>
        <w:t>1期，1010人</w:t>
      </w:r>
      <w:r>
        <w:rPr>
          <w:rFonts w:hint="eastAsia" w:ascii="仿宋" w:hAnsi="仿宋" w:eastAsia="仿宋" w:cs="仿宋"/>
          <w:color w:val="auto"/>
          <w:sz w:val="32"/>
          <w:szCs w:val="32"/>
          <w:highlight w:val="none"/>
          <w:lang w:eastAsia="zh-CN"/>
        </w:rPr>
        <w:t>参加，</w:t>
      </w:r>
      <w:r>
        <w:rPr>
          <w:rFonts w:hint="eastAsia" w:ascii="仿宋" w:hAnsi="仿宋" w:eastAsia="仿宋" w:cs="仿宋"/>
          <w:color w:val="auto"/>
          <w:sz w:val="32"/>
          <w:szCs w:val="32"/>
          <w:highlight w:val="none"/>
        </w:rPr>
        <w:t>完训率达</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b/>
          <w:bCs/>
          <w:color w:val="auto"/>
          <w:sz w:val="32"/>
          <w:szCs w:val="32"/>
          <w:lang w:eastAsia="zh-CN"/>
        </w:rPr>
        <w:t>三是</w:t>
      </w:r>
      <w:r>
        <w:rPr>
          <w:rFonts w:hint="eastAsia" w:ascii="仿宋" w:hAnsi="仿宋" w:eastAsia="仿宋" w:cs="仿宋"/>
          <w:b w:val="0"/>
          <w:bCs w:val="0"/>
          <w:color w:val="auto"/>
          <w:sz w:val="32"/>
          <w:szCs w:val="32"/>
          <w:lang w:eastAsia="zh-CN"/>
        </w:rPr>
        <w:t>持续开展民法典、宪法宣传。分别</w:t>
      </w:r>
      <w:r>
        <w:rPr>
          <w:rFonts w:hint="eastAsia" w:ascii="仿宋" w:hAnsi="仿宋" w:eastAsia="仿宋" w:cs="仿宋"/>
          <w:color w:val="auto"/>
          <w:sz w:val="32"/>
          <w:szCs w:val="32"/>
          <w:highlight w:val="none"/>
          <w:u w:val="none"/>
          <w:lang w:val="en-US" w:eastAsia="zh-CN"/>
        </w:rPr>
        <w:t>以“美好生活·民法典相伴”“</w:t>
      </w:r>
      <w:r>
        <w:rPr>
          <w:rFonts w:ascii="仿宋_GB2312" w:hAnsi="仿宋_GB2312" w:eastAsia="仿宋_GB2312" w:cs="仿宋_GB2312"/>
          <w:color w:val="auto"/>
          <w:kern w:val="0"/>
          <w:sz w:val="32"/>
          <w:szCs w:val="32"/>
        </w:rPr>
        <w:t xml:space="preserve">学习宣传贯彻党的二十大精神 </w:t>
      </w:r>
      <w:r>
        <w:rPr>
          <w:rFonts w:hint="eastAsia" w:ascii="仿宋_GB2312" w:hAnsi="仿宋_GB2312" w:eastAsia="仿宋_GB2312" w:cs="仿宋_GB2312"/>
          <w:color w:val="auto"/>
          <w:kern w:val="0"/>
          <w:sz w:val="32"/>
          <w:szCs w:val="32"/>
        </w:rPr>
        <w:t>推动全面贯彻实施</w:t>
      </w:r>
      <w:r>
        <w:rPr>
          <w:rFonts w:ascii="仿宋_GB2312" w:hAnsi="仿宋_GB2312" w:eastAsia="仿宋_GB2312" w:cs="仿宋_GB2312"/>
          <w:color w:val="auto"/>
          <w:kern w:val="0"/>
          <w:sz w:val="32"/>
          <w:szCs w:val="32"/>
        </w:rPr>
        <w:t>宪法</w:t>
      </w:r>
      <w:r>
        <w:rPr>
          <w:rFonts w:hint="eastAsia" w:ascii="仿宋_GB2312" w:eastAsia="仿宋_GB2312" w:cs="宋体"/>
          <w:color w:val="auto"/>
          <w:sz w:val="32"/>
          <w:szCs w:val="32"/>
        </w:rPr>
        <w:t>”</w:t>
      </w:r>
      <w:r>
        <w:rPr>
          <w:rFonts w:hint="eastAsia" w:ascii="仿宋" w:hAnsi="仿宋" w:eastAsia="仿宋" w:cs="仿宋"/>
          <w:color w:val="auto"/>
          <w:sz w:val="32"/>
          <w:szCs w:val="32"/>
          <w:highlight w:val="none"/>
          <w:u w:val="none"/>
          <w:lang w:val="en-US" w:eastAsia="zh-CN"/>
        </w:rPr>
        <w:t>为主题，邀请律师事务所对重点法条进行讲解；张贴宣传海报；</w:t>
      </w:r>
      <w:r>
        <w:rPr>
          <w:rFonts w:hint="eastAsia" w:ascii="仿宋" w:hAnsi="仿宋" w:eastAsia="仿宋" w:cs="仿宋"/>
          <w:color w:val="auto"/>
          <w:sz w:val="32"/>
          <w:szCs w:val="32"/>
          <w:lang w:val="en-US" w:eastAsia="zh-CN"/>
        </w:rPr>
        <w:t>制作主题宣传展板；举行由</w:t>
      </w:r>
      <w:r>
        <w:rPr>
          <w:rFonts w:hint="eastAsia" w:ascii="仿宋" w:hAnsi="仿宋" w:eastAsia="仿宋" w:cs="仿宋"/>
          <w:color w:val="auto"/>
          <w:sz w:val="32"/>
          <w:szCs w:val="32"/>
        </w:rPr>
        <w:t>局长领誓，局班子成员、各科室负责人近20人</w:t>
      </w:r>
      <w:r>
        <w:rPr>
          <w:rFonts w:hint="eastAsia" w:ascii="仿宋" w:hAnsi="仿宋" w:eastAsia="仿宋" w:cs="仿宋"/>
          <w:color w:val="auto"/>
          <w:sz w:val="32"/>
          <w:szCs w:val="32"/>
          <w:lang w:eastAsia="zh-CN"/>
        </w:rPr>
        <w:t>参加的宪法宣誓活动</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u w:val="none"/>
          <w:lang w:val="en-US" w:eastAsia="zh-CN"/>
        </w:rPr>
        <w:t>在公众号转发相关普法文章20篇</w:t>
      </w:r>
      <w:r>
        <w:rPr>
          <w:rFonts w:hint="eastAsia" w:ascii="仿宋" w:hAnsi="仿宋" w:eastAsia="仿宋" w:cs="仿宋"/>
          <w:color w:val="auto"/>
          <w:sz w:val="32"/>
          <w:szCs w:val="32"/>
          <w:highlight w:val="none"/>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bCs w:val="0"/>
          <w:kern w:val="2"/>
          <w:sz w:val="32"/>
          <w:szCs w:val="32"/>
          <w:lang w:val="en-US" w:eastAsia="zh-CN" w:bidi="ar-SA"/>
        </w:rPr>
      </w:pPr>
      <w:r>
        <w:rPr>
          <w:rFonts w:hint="eastAsia" w:ascii="黑体" w:hAnsi="黑体" w:eastAsia="黑体" w:cs="黑体"/>
          <w:color w:val="auto"/>
          <w:kern w:val="2"/>
          <w:sz w:val="32"/>
          <w:szCs w:val="32"/>
          <w:highlight w:val="none"/>
          <w:u w:val="none"/>
          <w:lang w:val="en-US" w:eastAsia="zh-CN" w:bidi="ar-SA"/>
        </w:rPr>
        <w:t xml:space="preserve">    </w:t>
      </w:r>
      <w:r>
        <w:rPr>
          <w:rFonts w:hint="eastAsia" w:ascii="仿宋_GB2312" w:hAnsi="仿宋_GB2312" w:eastAsia="仿宋_GB2312" w:cs="仿宋_GB2312"/>
          <w:b/>
          <w:bCs w:val="0"/>
          <w:kern w:val="2"/>
          <w:sz w:val="32"/>
          <w:szCs w:val="32"/>
          <w:lang w:val="en-US" w:eastAsia="zh-CN" w:bidi="ar-SA"/>
        </w:rPr>
        <w:t>（五）普治并举，贯彻“谁执法谁普法”的普法责任制</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outlineLvl w:val="9"/>
        <w:rPr>
          <w:rFonts w:hint="eastAsia" w:ascii="仿宋" w:hAnsi="仿宋" w:eastAsia="仿宋" w:cs="仿宋"/>
          <w:color w:val="auto"/>
          <w:sz w:val="32"/>
          <w:szCs w:val="32"/>
          <w:lang w:val="en"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kern w:val="2"/>
          <w:sz w:val="32"/>
          <w:szCs w:val="32"/>
          <w:highlight w:val="none"/>
          <w:u w:val="none"/>
          <w:lang w:val="en-US" w:eastAsia="zh-CN" w:bidi="ar-SA"/>
        </w:rPr>
        <w:t xml:space="preserve"> 1.加强城管执法队员法治教育。</w:t>
      </w:r>
      <w:r>
        <w:rPr>
          <w:rFonts w:hint="eastAsia" w:ascii="仿宋" w:hAnsi="仿宋" w:eastAsia="仿宋" w:cs="仿宋"/>
          <w:b w:val="0"/>
          <w:bCs w:val="0"/>
          <w:color w:val="auto"/>
          <w:sz w:val="32"/>
          <w:szCs w:val="32"/>
          <w:lang w:eastAsia="zh-CN"/>
        </w:rPr>
        <w:t>紧紧围绕城市工作新形势、改革发展新要求、人民群众新期待，落实培训责任。全年，坚持开展层级培训</w:t>
      </w: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lang w:eastAsia="zh-CN"/>
        </w:rPr>
        <w:t>期</w:t>
      </w:r>
      <w:r>
        <w:rPr>
          <w:rFonts w:hint="eastAsia" w:ascii="仿宋" w:hAnsi="仿宋" w:eastAsia="仿宋" w:cs="仿宋"/>
          <w:b w:val="0"/>
          <w:bCs w:val="0"/>
          <w:color w:val="auto"/>
          <w:sz w:val="32"/>
          <w:szCs w:val="32"/>
          <w:highlight w:val="none"/>
          <w:lang w:eastAsia="zh-CN"/>
        </w:rPr>
        <w:t>、组织参加业务类培训</w:t>
      </w:r>
      <w:r>
        <w:rPr>
          <w:rFonts w:hint="eastAsia" w:ascii="仿宋" w:hAnsi="仿宋" w:eastAsia="仿宋" w:cs="仿宋"/>
          <w:b w:val="0"/>
          <w:bCs w:val="0"/>
          <w:color w:val="auto"/>
          <w:sz w:val="32"/>
          <w:szCs w:val="32"/>
          <w:highlight w:val="none"/>
          <w:lang w:val="en-US" w:eastAsia="zh-CN"/>
        </w:rPr>
        <w:t>19期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color w:val="auto"/>
          <w:kern w:val="0"/>
          <w:sz w:val="32"/>
          <w:szCs w:val="32"/>
          <w:highlight w:val="none"/>
          <w:lang w:val="en-US" w:eastAsia="zh-CN" w:bidi="ar-SA"/>
        </w:rPr>
        <w:t>推动法制工作者队伍建设，举办线上法治讲座3期受训470人次；</w:t>
      </w:r>
      <w:r>
        <w:rPr>
          <w:rFonts w:hint="eastAsia" w:ascii="仿宋_GB2312" w:hAnsi="仿宋_GB2312" w:eastAsia="仿宋_GB2312" w:cs="仿宋_GB2312"/>
          <w:color w:val="auto"/>
          <w:sz w:val="32"/>
          <w:szCs w:val="32"/>
          <w:highlight w:val="none"/>
          <w:lang w:eastAsia="zh-CN"/>
        </w:rPr>
        <w:t>实现“家门口”小班教学，开展</w:t>
      </w:r>
      <w:r>
        <w:rPr>
          <w:rFonts w:hint="eastAsia" w:ascii="仿宋" w:hAnsi="仿宋" w:eastAsia="仿宋" w:cs="仿宋"/>
          <w:b w:val="0"/>
          <w:bCs/>
          <w:color w:val="auto"/>
          <w:kern w:val="0"/>
          <w:sz w:val="32"/>
          <w:szCs w:val="32"/>
          <w:highlight w:val="none"/>
          <w:lang w:val="en-US" w:eastAsia="zh-CN" w:bidi="ar-SA"/>
        </w:rPr>
        <w:t>执法现场培训7期；</w:t>
      </w:r>
      <w:r>
        <w:rPr>
          <w:rFonts w:hint="eastAsia" w:ascii="仿宋" w:hAnsi="仿宋" w:eastAsia="仿宋" w:cs="仿宋"/>
          <w:b w:val="0"/>
          <w:bCs w:val="0"/>
          <w:color w:val="auto"/>
          <w:sz w:val="32"/>
          <w:szCs w:val="32"/>
          <w:highlight w:val="none"/>
          <w:lang w:eastAsia="zh-CN"/>
        </w:rPr>
        <w:t>通过</w:t>
      </w:r>
      <w:r>
        <w:rPr>
          <w:rFonts w:hint="eastAsia" w:ascii="仿宋" w:hAnsi="仿宋" w:eastAsia="仿宋" w:cs="仿宋"/>
          <w:b w:val="0"/>
          <w:bCs w:val="0"/>
          <w:color w:val="auto"/>
          <w:sz w:val="32"/>
          <w:szCs w:val="32"/>
          <w:lang w:eastAsia="zh-CN"/>
        </w:rPr>
        <w:t>网络法制群，制发各类指导性文件</w:t>
      </w:r>
      <w:r>
        <w:rPr>
          <w:rFonts w:hint="eastAsia" w:ascii="仿宋" w:hAnsi="仿宋" w:eastAsia="仿宋" w:cs="仿宋"/>
          <w:b w:val="0"/>
          <w:bCs w:val="0"/>
          <w:color w:val="auto"/>
          <w:sz w:val="32"/>
          <w:szCs w:val="32"/>
          <w:lang w:val="en-US" w:eastAsia="zh-CN"/>
        </w:rPr>
        <w:t>91件；</w:t>
      </w:r>
      <w:r>
        <w:rPr>
          <w:rFonts w:hint="eastAsia" w:ascii="仿宋" w:hAnsi="仿宋" w:eastAsia="仿宋" w:cs="仿宋"/>
          <w:color w:val="auto"/>
          <w:sz w:val="32"/>
          <w:szCs w:val="32"/>
          <w:lang w:val="en-US" w:eastAsia="zh-CN"/>
        </w:rPr>
        <w:t>规范行政处罚裁量，发放裁量基准文件汇编1437册；</w:t>
      </w:r>
      <w:r>
        <w:rPr>
          <w:rFonts w:hint="eastAsia" w:ascii="仿宋" w:hAnsi="仿宋" w:eastAsia="仿宋" w:cs="仿宋"/>
          <w:color w:val="auto"/>
          <w:sz w:val="32"/>
          <w:szCs w:val="32"/>
          <w:lang w:eastAsia="zh-CN"/>
        </w:rPr>
        <w:t>送教到队，开展“城管小课堂”</w:t>
      </w:r>
      <w:r>
        <w:rPr>
          <w:rFonts w:hint="eastAsia" w:ascii="仿宋" w:hAnsi="仿宋" w:eastAsia="仿宋" w:cs="仿宋"/>
          <w:color w:val="auto"/>
          <w:sz w:val="32"/>
          <w:szCs w:val="32"/>
          <w:lang w:val="en-US" w:eastAsia="zh-CN"/>
        </w:rPr>
        <w:t>4期，</w:t>
      </w:r>
      <w:r>
        <w:rPr>
          <w:rFonts w:hint="eastAsia" w:ascii="仿宋" w:hAnsi="仿宋" w:eastAsia="仿宋" w:cs="仿宋"/>
          <w:color w:val="auto"/>
          <w:sz w:val="32"/>
          <w:szCs w:val="32"/>
        </w:rPr>
        <w:t>结合“街乡吹哨”机制到</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个街乡政府根据个案予以具体指导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满足各基层执法队自主化、个性化、经常化的培训需求</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highlight w:val="none"/>
          <w:u w:val="none"/>
          <w:lang w:val="en-US" w:eastAsia="zh-CN" w:bidi="ar-SA"/>
        </w:rPr>
        <w:t>提升执法队员依法履职的意识和能力。</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2</w:t>
      </w:r>
      <w:r>
        <w:rPr>
          <w:rFonts w:hint="eastAsia" w:ascii="仿宋" w:hAnsi="仿宋" w:eastAsia="仿宋" w:cs="仿宋"/>
          <w:b/>
          <w:bCs/>
          <w:color w:val="auto"/>
          <w:kern w:val="2"/>
          <w:sz w:val="32"/>
          <w:szCs w:val="32"/>
          <w:highlight w:val="none"/>
          <w:u w:val="none"/>
          <w:lang w:val="en-US" w:eastAsia="zh-CN" w:bidi="ar-SA"/>
        </w:rPr>
        <w:t>.落实“谁执法谁普法”责任制。</w:t>
      </w:r>
      <w:r>
        <w:rPr>
          <w:rFonts w:hint="eastAsia" w:ascii="仿宋" w:hAnsi="仿宋" w:eastAsia="仿宋" w:cs="仿宋"/>
          <w:color w:val="auto"/>
          <w:sz w:val="32"/>
          <w:szCs w:val="32"/>
          <w:lang w:val="en-US" w:eastAsia="zh-CN"/>
        </w:rPr>
        <w:t>将普法工作与执法工作同谋划、同部署、同落实。坚持“执法的过程就是普法的过程”原则，</w:t>
      </w:r>
      <w:r>
        <w:rPr>
          <w:rFonts w:hint="eastAsia" w:ascii="仿宋" w:hAnsi="仿宋" w:eastAsia="仿宋" w:cs="仿宋"/>
          <w:color w:val="auto"/>
          <w:sz w:val="32"/>
          <w:szCs w:val="32"/>
          <w:lang w:eastAsia="zh-CN"/>
        </w:rPr>
        <w:t>做到了</w:t>
      </w:r>
      <w:r>
        <w:rPr>
          <w:rFonts w:hint="eastAsia" w:ascii="仿宋" w:hAnsi="仿宋" w:eastAsia="仿宋" w:cs="仿宋"/>
          <w:color w:val="auto"/>
          <w:sz w:val="32"/>
          <w:szCs w:val="32"/>
          <w:lang w:val="en-US" w:eastAsia="zh-CN"/>
        </w:rPr>
        <w:t>充分利用执法办案各个环节及时向行政相对人、市民群众宣讲法律法规规定，开展释法说理、释疑解惑，使执法办案过程成为普法公开课。</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jc w:val="both"/>
        <w:outlineLvl w:val="9"/>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b w:val="0"/>
          <w:bCs w:val="0"/>
          <w:color w:val="auto"/>
          <w:kern w:val="2"/>
          <w:sz w:val="32"/>
          <w:szCs w:val="32"/>
          <w:highlight w:val="none"/>
          <w:u w:val="none"/>
          <w:lang w:val="en-US" w:eastAsia="zh-CN" w:bidi="ar-SA"/>
        </w:rPr>
        <w:t xml:space="preserve">   </w:t>
      </w:r>
      <w:r>
        <w:rPr>
          <w:rFonts w:hint="eastAsia" w:ascii="仿宋" w:hAnsi="仿宋" w:eastAsia="仿宋" w:cs="仿宋"/>
          <w:b/>
          <w:bCs/>
          <w:color w:val="auto"/>
          <w:kern w:val="2"/>
          <w:sz w:val="32"/>
          <w:szCs w:val="32"/>
          <w:highlight w:val="none"/>
          <w:u w:val="none"/>
          <w:lang w:val="en-US" w:eastAsia="zh-CN" w:bidi="ar-SA"/>
        </w:rPr>
        <w:t xml:space="preserve"> 3.持续开展以案释法活动。</w:t>
      </w:r>
      <w:r>
        <w:rPr>
          <w:rFonts w:hint="eastAsia" w:ascii="仿宋" w:hAnsi="仿宋" w:eastAsia="仿宋" w:cs="仿宋"/>
          <w:color w:val="auto"/>
          <w:kern w:val="2"/>
          <w:sz w:val="32"/>
          <w:szCs w:val="32"/>
          <w:highlight w:val="none"/>
          <w:u w:val="none"/>
          <w:lang w:val="en-US" w:eastAsia="zh-CN" w:bidi="ar-SA"/>
        </w:rPr>
        <w:t>强化典型案例发布和以案释法工作开展。加强典型示范案例、纠错案例等执法案例的梳理印发，及时指导执法一线，共</w:t>
      </w:r>
      <w:r>
        <w:rPr>
          <w:rFonts w:hint="eastAsia" w:ascii="仿宋" w:hAnsi="仿宋" w:eastAsia="仿宋" w:cs="仿宋"/>
          <w:b w:val="0"/>
          <w:bCs w:val="0"/>
          <w:color w:val="auto"/>
          <w:sz w:val="32"/>
          <w:szCs w:val="32"/>
          <w:lang w:eastAsia="zh-CN"/>
        </w:rPr>
        <w:t>撰写案例分析</w:t>
      </w:r>
      <w:r>
        <w:rPr>
          <w:rFonts w:hint="eastAsia" w:ascii="仿宋" w:hAnsi="仿宋" w:eastAsia="仿宋" w:cs="仿宋"/>
          <w:b w:val="0"/>
          <w:bCs w:val="0"/>
          <w:color w:val="auto"/>
          <w:sz w:val="32"/>
          <w:szCs w:val="32"/>
          <w:lang w:val="en-US" w:eastAsia="zh-CN"/>
        </w:rPr>
        <w:t>4篇、转发案例分析5期15例</w:t>
      </w:r>
      <w:r>
        <w:rPr>
          <w:rFonts w:hint="eastAsia" w:ascii="仿宋" w:hAnsi="仿宋" w:eastAsia="仿宋" w:cs="仿宋"/>
          <w:color w:val="auto"/>
          <w:kern w:val="2"/>
          <w:sz w:val="32"/>
          <w:szCs w:val="32"/>
          <w:highlight w:val="none"/>
          <w:u w:val="none"/>
          <w:lang w:val="en-US" w:eastAsia="zh-CN" w:bidi="ar-SA"/>
        </w:rPr>
        <w:t>。组织开展现场旁听庭审或者网络观看庭审等活动,不断提升执法队员依法履职的意识和能力，共</w:t>
      </w:r>
      <w:r>
        <w:rPr>
          <w:rFonts w:hint="eastAsia" w:ascii="仿宋" w:hAnsi="仿宋" w:eastAsia="仿宋" w:cs="仿宋"/>
          <w:b w:val="0"/>
          <w:bCs w:val="0"/>
          <w:color w:val="auto"/>
          <w:sz w:val="32"/>
          <w:szCs w:val="32"/>
          <w:lang w:val="en-US" w:eastAsia="zh-CN"/>
        </w:rPr>
        <w:t>组织云旁听行政诉讼案13期，局领导参加3期</w:t>
      </w:r>
      <w:r>
        <w:rPr>
          <w:rFonts w:hint="eastAsia" w:ascii="仿宋" w:hAnsi="仿宋" w:eastAsia="仿宋" w:cs="仿宋"/>
          <w:color w:val="auto"/>
          <w:kern w:val="2"/>
          <w:sz w:val="32"/>
          <w:szCs w:val="32"/>
          <w:highlight w:val="none"/>
          <w:u w:val="none"/>
          <w:lang w:val="en-US" w:eastAsia="zh-CN" w:bidi="ar-SA"/>
        </w:rPr>
        <w:t>。结合</w:t>
      </w:r>
      <w:r>
        <w:rPr>
          <w:rFonts w:hint="eastAsia" w:ascii="仿宋" w:hAnsi="仿宋" w:eastAsia="仿宋" w:cs="仿宋"/>
          <w:color w:val="auto"/>
          <w:sz w:val="32"/>
          <w:szCs w:val="32"/>
        </w:rPr>
        <w:t>环境保障</w:t>
      </w:r>
      <w:r>
        <w:rPr>
          <w:rFonts w:hint="eastAsia" w:ascii="仿宋" w:hAnsi="仿宋" w:eastAsia="仿宋" w:cs="仿宋"/>
          <w:color w:val="auto"/>
          <w:kern w:val="2"/>
          <w:sz w:val="32"/>
          <w:szCs w:val="32"/>
          <w:highlight w:val="none"/>
          <w:u w:val="none"/>
          <w:lang w:val="en-US" w:eastAsia="zh-CN" w:bidi="ar-SA"/>
        </w:rPr>
        <w:t>任务或者专项执法行动等时间节点，在公众号发布“以未按要求履行维护市容环境卫生责任案为例，了解行政执法程序”“燃气安全检查”等内容的“城城课堂”4期，以多种形式的以案释法宣讲活动，推进法治宣传教育贴近基层、贴近百姓、贴近生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baseline"/>
        <w:outlineLvl w:val="9"/>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（六）立足职能，不断加强普法文化品牌建设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eastAsia="仿宋_GB2312"/>
          <w:color w:val="auto"/>
          <w:sz w:val="32"/>
          <w:szCs w:val="32"/>
          <w:highlight w:val="none"/>
        </w:rPr>
      </w:pPr>
      <w:r>
        <w:rPr>
          <w:rFonts w:hint="eastAsia" w:ascii="仿宋" w:hAnsi="仿宋" w:eastAsia="仿宋" w:cs="仿宋"/>
          <w:b/>
          <w:bCs/>
          <w:color w:val="auto"/>
          <w:kern w:val="2"/>
          <w:sz w:val="32"/>
          <w:szCs w:val="32"/>
          <w:highlight w:val="none"/>
          <w:u w:val="none"/>
          <w:lang w:val="en-US" w:eastAsia="zh-CN" w:bidi="ar-SA"/>
        </w:rPr>
        <w:t xml:space="preserve">    1.加强融媒体法治文化传播。</w:t>
      </w:r>
      <w:r>
        <w:rPr>
          <w:rFonts w:hint="eastAsia" w:ascii="仿宋" w:hAnsi="仿宋" w:eastAsia="仿宋" w:cs="仿宋"/>
          <w:color w:val="auto"/>
          <w:kern w:val="2"/>
          <w:sz w:val="32"/>
          <w:szCs w:val="32"/>
          <w:highlight w:val="none"/>
          <w:u w:val="none"/>
          <w:lang w:val="en-US" w:eastAsia="zh-CN" w:bidi="ar-SA"/>
        </w:rPr>
        <w:t>综</w:t>
      </w:r>
      <w:r>
        <w:rPr>
          <w:rFonts w:hint="eastAsia" w:ascii="仿宋_GB2312" w:eastAsia="仿宋_GB2312"/>
          <w:color w:val="auto"/>
          <w:sz w:val="32"/>
          <w:szCs w:val="32"/>
        </w:rPr>
        <w:t>合运用“报、网、端、微、屏”等资源和平台开展普法，加强对北京普法、朝阳普法公众号的关注，</w:t>
      </w:r>
      <w:r>
        <w:rPr>
          <w:rFonts w:hint="eastAsia" w:ascii="仿宋_GB2312" w:eastAsia="仿宋_GB2312"/>
          <w:color w:val="auto"/>
          <w:sz w:val="32"/>
          <w:szCs w:val="32"/>
          <w:highlight w:val="none"/>
          <w:lang w:eastAsia="zh-CN"/>
        </w:rPr>
        <w:t>在局公众号</w:t>
      </w:r>
      <w:r>
        <w:rPr>
          <w:rFonts w:hint="eastAsia" w:ascii="仿宋_GB2312" w:eastAsia="仿宋_GB2312"/>
          <w:color w:val="auto"/>
          <w:sz w:val="32"/>
          <w:szCs w:val="32"/>
          <w:highlight w:val="none"/>
        </w:rPr>
        <w:t>及时转发重要信息</w:t>
      </w:r>
      <w:r>
        <w:rPr>
          <w:rFonts w:hint="eastAsia" w:ascii="仿宋_GB2312" w:eastAsia="仿宋_GB2312"/>
          <w:color w:val="auto"/>
          <w:sz w:val="32"/>
          <w:szCs w:val="32"/>
          <w:highlight w:val="none"/>
          <w:lang w:val="en-US" w:eastAsia="zh-CN"/>
        </w:rPr>
        <w:t>20篇，</w:t>
      </w:r>
      <w:r>
        <w:rPr>
          <w:rFonts w:hint="eastAsia" w:ascii="仿宋" w:hAnsi="仿宋" w:eastAsia="仿宋" w:cs="仿宋"/>
          <w:color w:val="auto"/>
          <w:sz w:val="32"/>
          <w:szCs w:val="32"/>
          <w:highlight w:val="none"/>
          <w:u w:val="none"/>
          <w:lang w:val="en-US" w:eastAsia="zh-CN"/>
        </w:rPr>
        <w:t>宣传法律法规内容70篇。</w:t>
      </w:r>
      <w:r>
        <w:rPr>
          <w:rFonts w:hint="eastAsia" w:ascii="仿宋_GB2312" w:eastAsia="仿宋_GB2312"/>
          <w:color w:val="auto"/>
          <w:sz w:val="32"/>
          <w:szCs w:val="32"/>
          <w:highlight w:val="none"/>
        </w:rPr>
        <w:t>扩大全媒体“朋友圈”，同时强化重点阵地建设，深度推送优质内容。加强与北京电视台、北京日报等媒体的沟通联系，采用新媒体+电视媒体+纸媒的协同作战模式，形成了传统阵地和新媒体阵地的有机融合。坚持内容为王，推动策采编发规范高效，着重报道“精”“深”“新”，为全局重点工作推进营造有利法制环境。</w:t>
      </w:r>
      <w:r>
        <w:rPr>
          <w:rFonts w:hint="eastAsia" w:ascii="仿宋_GB2312" w:eastAsia="仿宋_GB2312"/>
          <w:color w:val="auto"/>
          <w:sz w:val="32"/>
          <w:szCs w:val="32"/>
          <w:highlight w:val="none"/>
          <w:lang w:eastAsia="zh-CN"/>
        </w:rPr>
        <w:t>全年，</w:t>
      </w:r>
      <w:r>
        <w:rPr>
          <w:rFonts w:hint="eastAsia" w:ascii="仿宋_GB2312" w:eastAsia="仿宋_GB2312"/>
          <w:color w:val="auto"/>
          <w:sz w:val="32"/>
          <w:szCs w:val="32"/>
          <w:highlight w:val="none"/>
        </w:rPr>
        <w:t>共刊载各类新闻507条。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2"/>
        <w:jc w:val="both"/>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highlight w:val="none"/>
          <w:u w:val="none"/>
          <w:lang w:val="en-US" w:eastAsia="zh-CN"/>
        </w:rPr>
        <w:t>2.打造法治文化品牌。</w:t>
      </w:r>
      <w:r>
        <w:rPr>
          <w:rFonts w:hint="eastAsia" w:ascii="仿宋_GB2312" w:hAnsi="仿宋_GB2312" w:eastAsia="仿宋_GB2312" w:cs="仿宋_GB2312"/>
          <w:color w:val="auto"/>
          <w:sz w:val="32"/>
          <w:szCs w:val="32"/>
          <w:highlight w:val="none"/>
        </w:rPr>
        <w:t>依托志愿北京官方平台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推进政民互动宣传活动，发布“3.15 拒绝无照经营共促消费公平”主题宣传志愿服务项目9个、“垃圾分类在指尖 绿色文明留心间”主题宣传志愿服务项目5个、“依法信访 阳光信访”主题宣传志愿服务项目1个、“‘文明游园度十一’—城市文明加油站”主题宣传志愿服务项目4个，</w:t>
      </w:r>
      <w:r>
        <w:rPr>
          <w:rFonts w:hint="eastAsia" w:ascii="仿宋_GB2312" w:hAnsi="仿宋_GB2312" w:eastAsia="仿宋_GB2312" w:cs="仿宋_GB2312"/>
          <w:color w:val="auto"/>
          <w:sz w:val="32"/>
          <w:szCs w:val="32"/>
        </w:rPr>
        <w:t>招募了以在校大学生、退伍军人、热心市民以及小朋友为群体的注册志愿者，组建“城管+志愿者”志愿宣传队伍，联合志愿者积极走进社区、校园和楼宇等场所，深入开展法制宣传活动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不断增强城管执法普法工作的传播力、影响力。</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left="0" w:leftChars="0" w:right="0" w:rightChars="0" w:firstLine="640"/>
        <w:jc w:val="both"/>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工作亮点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 w:cs="Times New Roman"/>
          <w:b/>
          <w:bCs/>
          <w:color w:val="0000FF"/>
          <w:spacing w:val="-13"/>
          <w:sz w:val="32"/>
          <w:szCs w:val="32"/>
          <w:lang w:val="en-US" w:eastAsia="zh-CN"/>
        </w:rPr>
      </w:pPr>
      <w:r>
        <w:rPr>
          <w:rFonts w:hint="eastAsia" w:ascii="Times New Roman" w:hAnsi="Times New Roman" w:eastAsia="楷体_GB2312" w:cs="Times New Roman"/>
          <w:b w:val="0"/>
          <w:kern w:val="2"/>
          <w:sz w:val="32"/>
          <w:szCs w:val="32"/>
          <w:lang w:val="en-US" w:eastAsia="zh-CN" w:bidi="ar-SA"/>
        </w:rPr>
        <w:t>1.</w:t>
      </w:r>
      <w:r>
        <w:rPr>
          <w:rFonts w:hint="default" w:ascii="Times New Roman" w:hAnsi="Times New Roman" w:eastAsia="楷体_GB2312" w:cs="Times New Roman"/>
          <w:b w:val="0"/>
          <w:kern w:val="2"/>
          <w:sz w:val="32"/>
          <w:szCs w:val="32"/>
          <w:lang w:val="en-US" w:eastAsia="zh-CN" w:bidi="ar-SA"/>
        </w:rPr>
        <w:t>圆满完成大事要事服务保障</w:t>
      </w:r>
      <w:r>
        <w:rPr>
          <w:rFonts w:hint="eastAsia" w:ascii="Times New Roman" w:hAnsi="Times New Roman" w:eastAsia="楷体_GB2312" w:cs="Times New Roman"/>
          <w:b w:val="0"/>
          <w:kern w:val="2"/>
          <w:sz w:val="32"/>
          <w:szCs w:val="32"/>
          <w:lang w:val="en-US" w:eastAsia="zh-CN" w:bidi="ar-SA"/>
        </w:rPr>
        <w:t>。</w:t>
      </w:r>
      <w:r>
        <w:rPr>
          <w:rFonts w:hint="default" w:ascii="Times New Roman" w:hAnsi="Times New Roman" w:eastAsia="仿宋" w:cs="Times New Roman"/>
          <w:b/>
          <w:bCs/>
          <w:sz w:val="32"/>
          <w:szCs w:val="32"/>
          <w:lang w:eastAsia="zh-CN"/>
        </w:rPr>
        <w:t>一是</w:t>
      </w:r>
      <w:r>
        <w:rPr>
          <w:rFonts w:hint="default" w:ascii="Times New Roman" w:hAnsi="Times New Roman" w:eastAsia="仿宋" w:cs="Times New Roman"/>
          <w:b w:val="0"/>
          <w:bCs w:val="0"/>
          <w:sz w:val="32"/>
          <w:szCs w:val="32"/>
        </w:rPr>
        <w:t>圆满完成</w:t>
      </w:r>
      <w:r>
        <w:rPr>
          <w:rFonts w:hint="default" w:ascii="Times New Roman" w:hAnsi="Times New Roman" w:eastAsia="仿宋" w:cs="Times New Roman"/>
          <w:b w:val="0"/>
          <w:bCs w:val="0"/>
          <w:sz w:val="32"/>
          <w:szCs w:val="32"/>
          <w:lang w:val="en-US" w:eastAsia="zh-CN"/>
        </w:rPr>
        <w:t>北京</w:t>
      </w:r>
      <w:r>
        <w:rPr>
          <w:rFonts w:hint="default" w:ascii="Times New Roman" w:hAnsi="Times New Roman" w:eastAsia="仿宋" w:cs="Times New Roman"/>
          <w:b w:val="0"/>
          <w:bCs w:val="0"/>
          <w:sz w:val="32"/>
          <w:szCs w:val="32"/>
        </w:rPr>
        <w:t>冬奥会冬残奥会保障</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sz w:val="32"/>
          <w:szCs w:val="32"/>
        </w:rPr>
        <w:t>针对冬奥核心保障区域、重点保障区域和一般保障区域，落实分级分类管控工作标准，科学调配执法力量，坚持“以点带面，以线带面”全覆盖式开展巡查管控，确保做到响应迅速、处置及时、保障到位。</w:t>
      </w:r>
      <w:r>
        <w:rPr>
          <w:rFonts w:hint="default" w:ascii="Times New Roman" w:hAnsi="Times New Roman" w:eastAsia="仿宋" w:cs="Times New Roman"/>
          <w:sz w:val="32"/>
          <w:szCs w:val="32"/>
          <w:highlight w:val="none"/>
        </w:rPr>
        <w:t>全区共出动执法力量3.7万余人次，出动1.</w:t>
      </w:r>
      <w:r>
        <w:rPr>
          <w:rFonts w:hint="eastAsia"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万车次，排查点位8694个。</w:t>
      </w:r>
      <w:r>
        <w:rPr>
          <w:rFonts w:hint="default" w:ascii="Times New Roman" w:hAnsi="Times New Roman" w:eastAsia="仿宋" w:cs="Times New Roman"/>
          <w:b/>
          <w:bCs/>
          <w:sz w:val="32"/>
          <w:szCs w:val="32"/>
          <w:highlight w:val="none"/>
          <w:lang w:val="en-US" w:eastAsia="zh-CN"/>
        </w:rPr>
        <w:t>二是</w:t>
      </w:r>
      <w:r>
        <w:rPr>
          <w:rFonts w:hint="default" w:ascii="Times New Roman" w:hAnsi="Times New Roman" w:eastAsia="仿宋" w:cs="Times New Roman"/>
          <w:sz w:val="32"/>
          <w:szCs w:val="32"/>
          <w:highlight w:val="none"/>
          <w:lang w:val="en-US" w:eastAsia="zh-CN"/>
        </w:rPr>
        <w:t>圆满完成党的二十大保障。深入推动城市运行“百日行动”，就我区重点保障点位，制定“一点一策”环境保障方案，严格落实实名盯守工作；坚持全员在岗，积极开展一对一重点</w:t>
      </w:r>
      <w:r>
        <w:rPr>
          <w:rFonts w:hint="eastAsia" w:ascii="Times New Roman" w:hAnsi="Times New Roman" w:eastAsia="仿宋" w:cs="Times New Roman"/>
          <w:sz w:val="32"/>
          <w:szCs w:val="32"/>
          <w:highlight w:val="none"/>
          <w:lang w:val="en-US" w:eastAsia="zh-CN"/>
        </w:rPr>
        <w:t>检</w:t>
      </w:r>
      <w:r>
        <w:rPr>
          <w:rFonts w:hint="default" w:ascii="Times New Roman" w:hAnsi="Times New Roman" w:eastAsia="仿宋" w:cs="Times New Roman"/>
          <w:sz w:val="32"/>
          <w:szCs w:val="32"/>
          <w:highlight w:val="none"/>
          <w:lang w:val="en-US" w:eastAsia="zh-CN"/>
        </w:rPr>
        <w:t>查，督促指导全区各街乡对重点点位实行全天候不间断巡查。全区累计出动执法人员11086人次，出动执法车辆2729车次</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查处各类违法形态625起，检查各类单位11237个。</w:t>
      </w:r>
      <w:r>
        <w:rPr>
          <w:rFonts w:hint="default" w:ascii="Times New Roman" w:hAnsi="Times New Roman" w:eastAsia="仿宋" w:cs="Times New Roman"/>
          <w:b/>
          <w:bCs/>
          <w:sz w:val="32"/>
          <w:szCs w:val="32"/>
          <w:lang w:val="en-US" w:eastAsia="zh-CN"/>
        </w:rPr>
        <w:t>三</w:t>
      </w:r>
      <w:r>
        <w:rPr>
          <w:rFonts w:hint="default" w:ascii="Times New Roman" w:hAnsi="Times New Roman" w:eastAsia="仿宋" w:cs="Times New Roman"/>
          <w:b/>
          <w:bCs/>
          <w:sz w:val="32"/>
          <w:szCs w:val="32"/>
          <w:lang w:eastAsia="zh-CN"/>
        </w:rPr>
        <w:t>是</w:t>
      </w:r>
      <w:r>
        <w:rPr>
          <w:rFonts w:hint="default" w:ascii="Times New Roman" w:hAnsi="Times New Roman" w:eastAsia="仿宋" w:cs="Times New Roman"/>
          <w:b w:val="0"/>
          <w:bCs w:val="0"/>
          <w:sz w:val="32"/>
          <w:szCs w:val="32"/>
          <w:lang w:eastAsia="zh-CN"/>
        </w:rPr>
        <w:t>全力做好</w:t>
      </w:r>
      <w:r>
        <w:rPr>
          <w:rFonts w:hint="default" w:ascii="Times New Roman" w:hAnsi="Times New Roman" w:eastAsia="仿宋" w:cs="Times New Roman"/>
          <w:b w:val="0"/>
          <w:bCs w:val="0"/>
          <w:sz w:val="32"/>
          <w:szCs w:val="32"/>
          <w:lang w:val="en-US" w:eastAsia="zh-CN"/>
        </w:rPr>
        <w:t>重要时间节点环境秩序</w:t>
      </w:r>
      <w:r>
        <w:rPr>
          <w:rFonts w:hint="default" w:ascii="Times New Roman" w:hAnsi="Times New Roman" w:eastAsia="仿宋" w:cs="Times New Roman"/>
          <w:b w:val="0"/>
          <w:bCs w:val="0"/>
          <w:sz w:val="32"/>
          <w:szCs w:val="32"/>
          <w:lang w:eastAsia="zh-CN"/>
        </w:rPr>
        <w:t>保障。</w:t>
      </w:r>
      <w:r>
        <w:rPr>
          <w:rFonts w:hint="default" w:ascii="Times New Roman" w:hAnsi="Times New Roman" w:eastAsia="仿宋" w:cs="Times New Roman"/>
          <w:sz w:val="32"/>
          <w:szCs w:val="32"/>
        </w:rPr>
        <w:t>围绕全国“两会”</w:t>
      </w:r>
      <w:r>
        <w:rPr>
          <w:rFonts w:hint="default" w:ascii="Times New Roman" w:hAnsi="Times New Roman" w:eastAsia="仿宋" w:cs="Times New Roman"/>
          <w:sz w:val="32"/>
          <w:szCs w:val="32"/>
          <w:lang w:eastAsia="zh-CN"/>
        </w:rPr>
        <w:t>、中高考等重要</w:t>
      </w:r>
      <w:r>
        <w:rPr>
          <w:rFonts w:hint="default" w:ascii="Times New Roman" w:hAnsi="Times New Roman" w:eastAsia="仿宋" w:cs="Times New Roman"/>
          <w:sz w:val="32"/>
          <w:szCs w:val="32"/>
          <w:lang w:val="en-US" w:eastAsia="zh-CN"/>
        </w:rPr>
        <w:t>时间节点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以活动涉及驻地、场所、路线周边为重点，合理统筹执法力量，</w:t>
      </w:r>
      <w:r>
        <w:rPr>
          <w:rFonts w:hint="default" w:ascii="Times New Roman" w:hAnsi="Times New Roman" w:eastAsia="仿宋" w:cs="Times New Roman"/>
          <w:sz w:val="32"/>
          <w:szCs w:val="32"/>
          <w:lang w:eastAsia="zh-CN"/>
        </w:rPr>
        <w:t>强化区级联合检查，</w:t>
      </w:r>
      <w:r>
        <w:rPr>
          <w:rFonts w:hint="default" w:ascii="Times New Roman" w:hAnsi="Times New Roman" w:eastAsia="仿宋" w:cs="Times New Roman"/>
          <w:sz w:val="32"/>
          <w:szCs w:val="32"/>
        </w:rPr>
        <w:t>集中力量整治环境秩序类、市容景观类、市政公用类突出问题</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楷体_GB2312" w:cs="Times New Roman"/>
          <w:b w:val="0"/>
          <w:kern w:val="2"/>
          <w:sz w:val="32"/>
          <w:szCs w:val="32"/>
          <w:lang w:val="en-US" w:eastAsia="zh-CN" w:bidi="ar-SA"/>
        </w:rPr>
        <w:t>2.</w:t>
      </w:r>
      <w:r>
        <w:rPr>
          <w:rFonts w:hint="default" w:ascii="Times New Roman" w:hAnsi="Times New Roman" w:eastAsia="楷体_GB2312" w:cs="Times New Roman"/>
          <w:b w:val="0"/>
          <w:kern w:val="2"/>
          <w:sz w:val="32"/>
          <w:szCs w:val="32"/>
          <w:lang w:val="en-US" w:eastAsia="zh-CN" w:bidi="ar-SA"/>
        </w:rPr>
        <w:t>统筹打赢防疫“阻击战”</w:t>
      </w:r>
      <w:r>
        <w:rPr>
          <w:rFonts w:hint="eastAsia" w:ascii="Times New Roman" w:hAnsi="Times New Roman" w:eastAsia="楷体_GB2312" w:cs="Times New Roman"/>
          <w:b w:val="0"/>
          <w:kern w:val="2"/>
          <w:sz w:val="32"/>
          <w:szCs w:val="32"/>
          <w:lang w:val="en-US" w:eastAsia="zh-CN" w:bidi="ar-SA"/>
        </w:rPr>
        <w:t>。</w:t>
      </w:r>
      <w:r>
        <w:rPr>
          <w:rFonts w:hint="default" w:ascii="Times New Roman" w:hAnsi="Times New Roman" w:eastAsia="仿宋" w:cs="Times New Roman"/>
          <w:b/>
          <w:bCs/>
          <w:sz w:val="32"/>
          <w:szCs w:val="32"/>
          <w:highlight w:val="none"/>
          <w:lang w:eastAsia="zh-CN"/>
        </w:rPr>
        <w:t>一是</w:t>
      </w:r>
      <w:r>
        <w:rPr>
          <w:rFonts w:hint="default" w:ascii="Times New Roman" w:hAnsi="Times New Roman" w:eastAsia="仿宋" w:cs="Times New Roman"/>
          <w:sz w:val="32"/>
          <w:szCs w:val="32"/>
          <w:highlight w:val="none"/>
          <w:lang w:eastAsia="zh-CN"/>
        </w:rPr>
        <w:t>持续强化“三类场所”疫情防控监督检查执法检查工作，</w:t>
      </w:r>
      <w:r>
        <w:rPr>
          <w:rFonts w:hint="default" w:ascii="Times New Roman" w:hAnsi="Times New Roman" w:eastAsia="仿宋" w:cs="Times New Roman"/>
          <w:sz w:val="32"/>
          <w:szCs w:val="32"/>
          <w:highlight w:val="none"/>
        </w:rPr>
        <w:t>加大问题整改力度</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做好统筹部署、疑难指导和沟通协调等工作，加大对重点环节、重点地区、重点场所疫情防控检查力度和频次</w:t>
      </w:r>
      <w:r>
        <w:rPr>
          <w:rFonts w:hint="default" w:ascii="Times New Roman" w:hAnsi="Times New Roman" w:eastAsia="仿宋" w:cs="Times New Roman"/>
          <w:sz w:val="32"/>
          <w:szCs w:val="32"/>
          <w:highlight w:val="none"/>
          <w:lang w:eastAsia="zh-CN"/>
        </w:rPr>
        <w:t>，适时开展专项执法检查工作，</w:t>
      </w:r>
      <w:r>
        <w:rPr>
          <w:rFonts w:hint="default" w:ascii="Times New Roman" w:hAnsi="Times New Roman" w:eastAsia="仿宋" w:cs="Times New Roman"/>
          <w:sz w:val="32"/>
          <w:szCs w:val="32"/>
          <w:highlight w:val="none"/>
        </w:rPr>
        <w:t>对检查中发现的问题，实时督办、定期通报、及时复查</w:t>
      </w: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eastAsia="zh-CN"/>
        </w:rPr>
        <w:t>全年，共</w:t>
      </w:r>
      <w:r>
        <w:rPr>
          <w:rFonts w:hint="default" w:ascii="Times New Roman" w:hAnsi="Times New Roman" w:eastAsia="仿宋" w:cs="Times New Roman"/>
          <w:sz w:val="32"/>
          <w:szCs w:val="32"/>
          <w:highlight w:val="none"/>
          <w:lang w:eastAsia="zh-CN"/>
        </w:rPr>
        <w:t>检查“三类场所”1</w:t>
      </w: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lang w:eastAsia="zh-CN"/>
        </w:rPr>
        <w:t>万家次，开展“七小场所”检查25.2万余家次，排查中高风险地区来京人员16</w:t>
      </w:r>
      <w:r>
        <w:rPr>
          <w:rFonts w:hint="default"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eastAsia="zh-CN"/>
        </w:rPr>
        <w:t>49</w:t>
      </w:r>
      <w:r>
        <w:rPr>
          <w:rFonts w:hint="default" w:ascii="Times New Roman" w:hAnsi="Times New Roman" w:eastAsia="仿宋" w:cs="Times New Roman"/>
          <w:sz w:val="32"/>
          <w:szCs w:val="32"/>
          <w:highlight w:val="none"/>
          <w:lang w:val="en-US" w:eastAsia="zh-CN"/>
        </w:rPr>
        <w:t>万</w:t>
      </w:r>
      <w:r>
        <w:rPr>
          <w:rFonts w:hint="default" w:ascii="Times New Roman" w:hAnsi="Times New Roman" w:eastAsia="仿宋" w:cs="Times New Roman"/>
          <w:sz w:val="32"/>
          <w:szCs w:val="32"/>
          <w:highlight w:val="none"/>
          <w:lang w:eastAsia="zh-CN"/>
        </w:rPr>
        <w:t>家次；检查</w:t>
      </w:r>
      <w:r>
        <w:rPr>
          <w:rFonts w:hint="eastAsia" w:ascii="Times New Roman" w:hAnsi="Times New Roman" w:eastAsia="仿宋" w:cs="Times New Roman"/>
          <w:sz w:val="32"/>
          <w:szCs w:val="32"/>
          <w:highlight w:val="none"/>
          <w:lang w:val="en-US" w:eastAsia="zh-CN"/>
        </w:rPr>
        <w:t>3423</w:t>
      </w:r>
      <w:r>
        <w:rPr>
          <w:rFonts w:hint="default" w:ascii="Times New Roman" w:hAnsi="Times New Roman" w:eastAsia="仿宋" w:cs="Times New Roman"/>
          <w:sz w:val="32"/>
          <w:szCs w:val="32"/>
          <w:highlight w:val="none"/>
          <w:lang w:eastAsia="zh-CN"/>
        </w:rPr>
        <w:t>家次进口非冷链生产经营场所，核实从业人员核酸检测落实情况</w:t>
      </w:r>
      <w:r>
        <w:rPr>
          <w:rFonts w:hint="eastAsia" w:ascii="Times New Roman" w:hAnsi="Times New Roman" w:eastAsia="仿宋" w:cs="Times New Roman"/>
          <w:sz w:val="32"/>
          <w:szCs w:val="32"/>
          <w:highlight w:val="none"/>
          <w:lang w:val="en-US" w:eastAsia="zh-CN"/>
        </w:rPr>
        <w:t>40049</w:t>
      </w:r>
      <w:r>
        <w:rPr>
          <w:rFonts w:hint="default" w:ascii="Times New Roman" w:hAnsi="Times New Roman" w:eastAsia="仿宋" w:cs="Times New Roman"/>
          <w:sz w:val="32"/>
          <w:szCs w:val="32"/>
          <w:highlight w:val="none"/>
          <w:lang w:eastAsia="zh-CN"/>
        </w:rPr>
        <w:t>人次。</w:t>
      </w:r>
      <w:r>
        <w:rPr>
          <w:rFonts w:hint="default" w:ascii="Times New Roman" w:hAnsi="Times New Roman" w:eastAsia="仿宋" w:cs="Times New Roman"/>
          <w:b/>
          <w:bCs/>
          <w:sz w:val="32"/>
          <w:szCs w:val="32"/>
          <w:highlight w:val="none"/>
          <w:lang w:eastAsia="zh-CN"/>
        </w:rPr>
        <w:t>二是</w:t>
      </w:r>
      <w:r>
        <w:rPr>
          <w:rFonts w:hint="default" w:ascii="Times New Roman" w:hAnsi="Times New Roman" w:eastAsia="仿宋" w:cs="Times New Roman"/>
          <w:b w:val="0"/>
          <w:bCs w:val="0"/>
          <w:sz w:val="32"/>
          <w:szCs w:val="32"/>
          <w:highlight w:val="none"/>
          <w:lang w:eastAsia="zh-CN"/>
        </w:rPr>
        <w:t>积极抓好各项政策落实，</w:t>
      </w:r>
      <w:r>
        <w:rPr>
          <w:rFonts w:hint="default" w:ascii="Times New Roman" w:hAnsi="Times New Roman" w:eastAsia="仿宋" w:cs="Times New Roman"/>
          <w:sz w:val="32"/>
          <w:szCs w:val="32"/>
          <w:highlight w:val="none"/>
        </w:rPr>
        <w:t>做好人员</w:t>
      </w:r>
      <w:r>
        <w:rPr>
          <w:rFonts w:hint="default" w:ascii="Times New Roman" w:hAnsi="Times New Roman" w:eastAsia="仿宋" w:cs="Times New Roman"/>
          <w:sz w:val="32"/>
          <w:szCs w:val="32"/>
          <w:highlight w:val="none"/>
          <w:lang w:eastAsia="zh-CN"/>
        </w:rPr>
        <w:t>和</w:t>
      </w:r>
      <w:r>
        <w:rPr>
          <w:rFonts w:hint="default" w:ascii="Times New Roman" w:hAnsi="Times New Roman" w:eastAsia="仿宋" w:cs="Times New Roman"/>
          <w:sz w:val="32"/>
          <w:szCs w:val="32"/>
          <w:highlight w:val="none"/>
        </w:rPr>
        <w:t>物品摸排。</w:t>
      </w:r>
      <w:r>
        <w:rPr>
          <w:rFonts w:hint="default" w:ascii="Times New Roman" w:hAnsi="Times New Roman" w:eastAsia="仿宋" w:cs="Times New Roman"/>
          <w:sz w:val="32"/>
          <w:szCs w:val="32"/>
          <w:highlight w:val="none"/>
          <w:lang w:eastAsia="zh-CN"/>
        </w:rPr>
        <w:t>督促指导</w:t>
      </w:r>
      <w:r>
        <w:rPr>
          <w:rFonts w:hint="default" w:ascii="Times New Roman" w:hAnsi="Times New Roman" w:eastAsia="仿宋" w:cs="Times New Roman"/>
          <w:sz w:val="32"/>
          <w:szCs w:val="32"/>
          <w:highlight w:val="none"/>
        </w:rPr>
        <w:t>各街乡对</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七小场所</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涉及疫情中高风险地区往返京人员和环京人员情况进行摸排</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组织各街乡执法队开展餐馆领域禁止堂食、门店落实一点一码政策、核酸查验严把进门关等阶段性执法检查8波次，在商超、餐饮领域开展涉疫风险排查12波次，梳理酒吧式餐馆、三类场所中剧本杀门店、三类场所从业人员等各项基础性台账6波次。共收发汇总各类报表台账42类</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2500</w:t>
      </w:r>
      <w:r>
        <w:rPr>
          <w:rFonts w:hint="eastAsia"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余张</w:t>
      </w:r>
      <w:r>
        <w:rPr>
          <w:rFonts w:hint="eastAsia" w:ascii="Times New Roman" w:hAnsi="Times New Roman" w:eastAsia="仿宋" w:cs="Times New Roman"/>
          <w:sz w:val="32"/>
          <w:szCs w:val="32"/>
          <w:highlight w:val="none"/>
          <w:lang w:eastAsia="zh-CN"/>
        </w:rPr>
        <w:t>，制作普通程序案卷</w:t>
      </w:r>
      <w:r>
        <w:rPr>
          <w:rFonts w:hint="eastAsia" w:ascii="Times New Roman" w:hAnsi="Times New Roman" w:eastAsia="仿宋" w:cs="Times New Roman"/>
          <w:sz w:val="32"/>
          <w:szCs w:val="32"/>
          <w:highlight w:val="none"/>
          <w:lang w:val="en-US" w:eastAsia="zh-CN"/>
        </w:rPr>
        <w:t>5卷，罚款7000元</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b/>
          <w:bCs/>
          <w:sz w:val="32"/>
          <w:szCs w:val="32"/>
          <w:highlight w:val="none"/>
          <w:lang w:eastAsia="zh-CN"/>
        </w:rPr>
        <w:t>三是</w:t>
      </w:r>
      <w:r>
        <w:rPr>
          <w:rFonts w:hint="default" w:ascii="Times New Roman" w:hAnsi="Times New Roman" w:eastAsia="仿宋" w:cs="Times New Roman"/>
          <w:b w:val="0"/>
          <w:bCs w:val="0"/>
          <w:sz w:val="32"/>
          <w:szCs w:val="32"/>
          <w:highlight w:val="none"/>
          <w:lang w:val="en-US" w:eastAsia="zh-CN"/>
        </w:rPr>
        <w:t>落实区级督导要求，强</w:t>
      </w:r>
      <w:r>
        <w:rPr>
          <w:rFonts w:hint="default" w:ascii="Times New Roman" w:hAnsi="Times New Roman" w:eastAsia="仿宋" w:cs="Times New Roman"/>
          <w:b w:val="0"/>
          <w:bCs w:val="0"/>
          <w:sz w:val="32"/>
          <w:szCs w:val="32"/>
          <w:highlight w:val="none"/>
          <w:lang w:eastAsia="zh-CN"/>
        </w:rPr>
        <w:t>化督查整改。</w:t>
      </w:r>
      <w:r>
        <w:rPr>
          <w:rFonts w:hint="default" w:ascii="Times New Roman" w:hAnsi="Times New Roman" w:eastAsia="仿宋" w:cs="Times New Roman"/>
          <w:sz w:val="32"/>
          <w:szCs w:val="32"/>
          <w:highlight w:val="none"/>
        </w:rPr>
        <w:t>持续对各街乡三类场所疫情防控检查和责任制落实情况开展督导检查，及时通报检查发现问题，防止街乡疫情防控措施落实中出现漏洞。针对市、区复工复产组、市场防疫组、市</w:t>
      </w:r>
      <w:r>
        <w:rPr>
          <w:rFonts w:hint="default" w:ascii="Times New Roman" w:hAnsi="Times New Roman" w:eastAsia="仿宋" w:cs="Times New Roman"/>
          <w:sz w:val="32"/>
          <w:szCs w:val="32"/>
          <w:highlight w:val="none"/>
          <w:lang w:val="en-US" w:eastAsia="zh-CN"/>
        </w:rPr>
        <w:t>城管执法</w:t>
      </w:r>
      <w:r>
        <w:rPr>
          <w:rFonts w:hint="default" w:ascii="Times New Roman" w:hAnsi="Times New Roman" w:eastAsia="仿宋" w:cs="Times New Roman"/>
          <w:sz w:val="32"/>
          <w:szCs w:val="32"/>
          <w:highlight w:val="none"/>
        </w:rPr>
        <w:t>局等转办、12345接诉即办和媒体曝光的问题点位，制发专项督办单，确保问题整改</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共处理各类问题点位督办复查2</w:t>
      </w:r>
      <w:r>
        <w:rPr>
          <w:rFonts w:hint="eastAsia" w:ascii="Times New Roman" w:hAnsi="Times New Roman" w:eastAsia="仿宋" w:cs="Times New Roman"/>
          <w:color w:val="auto"/>
          <w:sz w:val="32"/>
          <w:szCs w:val="32"/>
          <w:highlight w:val="none"/>
          <w:lang w:val="en-US" w:eastAsia="zh-CN"/>
        </w:rPr>
        <w:t>6</w:t>
      </w:r>
      <w:bookmarkStart w:id="0" w:name="_GoBack"/>
      <w:bookmarkEnd w:id="0"/>
      <w:r>
        <w:rPr>
          <w:rFonts w:hint="default" w:ascii="Times New Roman" w:hAnsi="Times New Roman" w:eastAsia="仿宋" w:cs="Times New Roman"/>
          <w:color w:val="auto"/>
          <w:sz w:val="32"/>
          <w:szCs w:val="32"/>
          <w:highlight w:val="none"/>
        </w:rPr>
        <w:t>89件。</w:t>
      </w:r>
    </w:p>
    <w:p>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三、法治政府建设中存在的不足</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2022年，朝阳区城管执法局积极统筹，扎实推进法治政府建设各项工作，取得一定成效，但也存在一些不足。比如，在落实国家和市区法治政府建设规划、纲要、意见等方面，需要进一步拓展思路，从严、从细抓好落实；在依法行政能力素质方面，运用法治思维和法治方式开展工作的能力还存在不足。</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四、主要负责人履行推进法治政府建设第一责任人职责情况</w:t>
      </w:r>
    </w:p>
    <w:p>
      <w:pPr>
        <w:pStyle w:val="4"/>
        <w:keepNext w:val="0"/>
        <w:keepLines w:val="0"/>
        <w:pageBreakBefore w:val="0"/>
        <w:kinsoku/>
        <w:wordWrap/>
        <w:overflowPunct/>
        <w:topLinePunct w:val="0"/>
        <w:autoSpaceDE/>
        <w:autoSpaceDN/>
        <w:bidi w:val="0"/>
        <w:adjustRightInd/>
        <w:snapToGrid/>
        <w:spacing w:after="0" w:line="520" w:lineRule="exact"/>
        <w:ind w:left="0" w:leftChars="0" w:right="0" w:rightChars="0" w:firstLine="64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（一）压实主体责任。</w:t>
      </w:r>
      <w:r>
        <w:rPr>
          <w:rFonts w:hint="eastAsia" w:ascii="仿宋" w:hAnsi="仿宋" w:eastAsia="仿宋" w:cs="仿宋"/>
          <w:color w:val="auto"/>
          <w:sz w:val="32"/>
          <w:szCs w:val="32"/>
          <w:lang w:eastAsia="zh-CN"/>
        </w:rPr>
        <w:t>将</w:t>
      </w:r>
      <w:r>
        <w:rPr>
          <w:rFonts w:hint="eastAsia" w:ascii="仿宋" w:hAnsi="仿宋" w:eastAsia="仿宋" w:cs="仿宋"/>
          <w:strike w:val="0"/>
          <w:dstrike w:val="0"/>
          <w:color w:val="auto"/>
          <w:sz w:val="32"/>
          <w:szCs w:val="32"/>
          <w:highlight w:val="none"/>
          <w:u w:val="none"/>
          <w:lang w:val="en-US" w:eastAsia="zh-CN"/>
        </w:rPr>
        <w:t>党的领导贯穿到法治政府建设工作的全过程和各方面，</w:t>
      </w:r>
      <w:r>
        <w:rPr>
          <w:rFonts w:hint="eastAsia" w:ascii="仿宋" w:hAnsi="仿宋" w:eastAsia="仿宋" w:cs="仿宋"/>
          <w:strike w:val="0"/>
          <w:dstrike w:val="0"/>
          <w:color w:val="auto"/>
          <w:sz w:val="32"/>
          <w:szCs w:val="32"/>
        </w:rPr>
        <w:t>始终坚持正确政治方向</w:t>
      </w:r>
      <w:r>
        <w:rPr>
          <w:rFonts w:hint="eastAsia" w:ascii="仿宋" w:hAnsi="仿宋" w:eastAsia="仿宋" w:cs="仿宋"/>
          <w:strike w:val="0"/>
          <w:dstrike w:val="0"/>
          <w:color w:val="auto"/>
          <w:sz w:val="32"/>
          <w:szCs w:val="32"/>
          <w:lang w:eastAsia="zh-CN"/>
        </w:rPr>
        <w:t>，</w:t>
      </w:r>
      <w:r>
        <w:rPr>
          <w:rFonts w:hint="eastAsia" w:ascii="仿宋" w:hAnsi="仿宋" w:eastAsia="仿宋" w:cs="仿宋"/>
          <w:strike w:val="0"/>
          <w:dstrike w:val="0"/>
          <w:color w:val="auto"/>
          <w:sz w:val="32"/>
          <w:szCs w:val="32"/>
        </w:rPr>
        <w:t>切实加强</w:t>
      </w:r>
      <w:r>
        <w:rPr>
          <w:rFonts w:hint="eastAsia" w:ascii="仿宋" w:hAnsi="仿宋" w:eastAsia="仿宋" w:cs="仿宋"/>
          <w:strike w:val="0"/>
          <w:dstrike w:val="0"/>
          <w:color w:val="auto"/>
          <w:sz w:val="32"/>
          <w:szCs w:val="32"/>
          <w:lang w:val="en-US" w:eastAsia="zh-CN"/>
        </w:rPr>
        <w:t>局主要领导</w:t>
      </w:r>
      <w:r>
        <w:rPr>
          <w:rFonts w:hint="eastAsia" w:ascii="仿宋" w:hAnsi="仿宋" w:eastAsia="仿宋" w:cs="仿宋"/>
          <w:strike w:val="0"/>
          <w:dstrike w:val="0"/>
          <w:color w:val="auto"/>
          <w:sz w:val="32"/>
          <w:szCs w:val="32"/>
        </w:rPr>
        <w:t>对</w:t>
      </w:r>
      <w:r>
        <w:rPr>
          <w:rFonts w:hint="eastAsia" w:ascii="仿宋" w:hAnsi="仿宋" w:eastAsia="仿宋" w:cs="仿宋"/>
          <w:strike w:val="0"/>
          <w:dstrike w:val="0"/>
          <w:color w:val="auto"/>
          <w:sz w:val="32"/>
          <w:szCs w:val="32"/>
          <w:lang w:eastAsia="zh-CN"/>
        </w:rPr>
        <w:t>法治政府建设</w:t>
      </w:r>
      <w:r>
        <w:rPr>
          <w:rFonts w:hint="eastAsia" w:ascii="仿宋" w:hAnsi="仿宋" w:eastAsia="仿宋" w:cs="仿宋"/>
          <w:strike w:val="0"/>
          <w:dstrike w:val="0"/>
          <w:color w:val="auto"/>
          <w:sz w:val="32"/>
          <w:szCs w:val="32"/>
        </w:rPr>
        <w:t>工作</w:t>
      </w:r>
      <w:r>
        <w:rPr>
          <w:rFonts w:hint="eastAsia" w:ascii="仿宋" w:hAnsi="仿宋" w:eastAsia="仿宋" w:cs="仿宋"/>
          <w:strike w:val="0"/>
          <w:dstrike w:val="0"/>
          <w:color w:val="auto"/>
          <w:sz w:val="32"/>
          <w:szCs w:val="32"/>
          <w:lang w:eastAsia="zh-CN"/>
        </w:rPr>
        <w:t>的</w:t>
      </w:r>
      <w:r>
        <w:rPr>
          <w:rFonts w:hint="eastAsia" w:ascii="仿宋" w:hAnsi="仿宋" w:eastAsia="仿宋" w:cs="仿宋"/>
          <w:strike w:val="0"/>
          <w:dstrike w:val="0"/>
          <w:color w:val="auto"/>
          <w:sz w:val="32"/>
          <w:szCs w:val="32"/>
        </w:rPr>
        <w:t>统筹协调、组织指导，</w:t>
      </w:r>
      <w:r>
        <w:rPr>
          <w:rFonts w:hint="eastAsia" w:ascii="仿宋" w:hAnsi="仿宋" w:eastAsia="仿宋" w:cs="仿宋"/>
          <w:strike w:val="0"/>
          <w:dstrike w:val="0"/>
          <w:color w:val="auto"/>
          <w:sz w:val="32"/>
          <w:szCs w:val="32"/>
          <w:lang w:eastAsia="zh-CN"/>
        </w:rPr>
        <w:t>研究制定了《局主要负责人履行推进法治建设第一责任人职责清单》，</w:t>
      </w:r>
      <w:r>
        <w:rPr>
          <w:rFonts w:hint="eastAsia" w:ascii="仿宋" w:hAnsi="仿宋" w:eastAsia="仿宋" w:cs="仿宋"/>
          <w:color w:val="auto"/>
          <w:sz w:val="32"/>
          <w:szCs w:val="32"/>
        </w:rPr>
        <w:t>成立</w:t>
      </w:r>
      <w:r>
        <w:rPr>
          <w:rFonts w:hint="eastAsia" w:ascii="仿宋" w:hAnsi="仿宋" w:eastAsia="仿宋" w:cs="仿宋"/>
          <w:color w:val="auto"/>
          <w:sz w:val="32"/>
          <w:szCs w:val="32"/>
          <w:lang w:eastAsia="zh-CN"/>
        </w:rPr>
        <w:t>由局长任组长、副局长任副组长、各部门负责人为成员的普法依法治理工作</w:t>
      </w:r>
      <w:r>
        <w:rPr>
          <w:rFonts w:hint="eastAsia" w:ascii="仿宋" w:hAnsi="仿宋" w:eastAsia="仿宋" w:cs="仿宋"/>
          <w:color w:val="auto"/>
          <w:sz w:val="32"/>
          <w:szCs w:val="32"/>
        </w:rPr>
        <w:t>领导小组，</w:t>
      </w:r>
      <w:r>
        <w:rPr>
          <w:rFonts w:hint="eastAsia" w:ascii="仿宋" w:hAnsi="仿宋" w:eastAsia="仿宋" w:cs="仿宋"/>
          <w:b w:val="0"/>
          <w:bCs w:val="0"/>
          <w:color w:val="auto"/>
          <w:sz w:val="32"/>
          <w:szCs w:val="32"/>
          <w:lang w:eastAsia="zh-CN"/>
        </w:rPr>
        <w:t>在多次征求各部门意见的基础上，制定</w:t>
      </w:r>
      <w:r>
        <w:rPr>
          <w:rFonts w:hint="eastAsia" w:ascii="仿宋" w:hAnsi="仿宋" w:eastAsia="仿宋" w:cs="仿宋"/>
          <w:color w:val="auto"/>
          <w:sz w:val="32"/>
          <w:szCs w:val="32"/>
          <w:highlight w:val="none"/>
          <w:u w:val="none"/>
          <w:lang w:eastAsia="zh-CN"/>
        </w:rPr>
        <w:t>《局2022年推进法治政府建设工作要点》《局2022年普法依法治理工作计划》《局</w:t>
      </w:r>
      <w:r>
        <w:rPr>
          <w:rFonts w:hint="eastAsia" w:ascii="仿宋" w:hAnsi="仿宋" w:eastAsia="仿宋" w:cs="仿宋"/>
          <w:color w:val="auto"/>
          <w:sz w:val="32"/>
          <w:szCs w:val="32"/>
          <w:highlight w:val="none"/>
          <w:u w:val="none"/>
          <w:lang w:val="en-US" w:eastAsia="zh-CN"/>
        </w:rPr>
        <w:t>2022年</w:t>
      </w:r>
      <w:r>
        <w:rPr>
          <w:rFonts w:hint="eastAsia" w:ascii="仿宋" w:hAnsi="仿宋" w:eastAsia="仿宋" w:cs="仿宋"/>
          <w:color w:val="auto"/>
          <w:sz w:val="32"/>
          <w:szCs w:val="32"/>
          <w:highlight w:val="none"/>
          <w:u w:val="none"/>
          <w:lang w:eastAsia="zh-CN"/>
        </w:rPr>
        <w:t>普法责任清单》等制度文件，突出重点，细化任务，明确部门，全力落实各项指标任务，并要求各部门每半年进行一次自查自检，局主要领导每半年听取一次法治政府建设情况报告，推动法治政府建设工作精准化、常态化发展，务求</w:t>
      </w:r>
      <w:r>
        <w:rPr>
          <w:rFonts w:hint="eastAsia" w:ascii="仿宋" w:hAnsi="仿宋" w:eastAsia="仿宋" w:cs="仿宋"/>
          <w:strike w:val="0"/>
          <w:dstrike w:val="0"/>
          <w:color w:val="auto"/>
          <w:sz w:val="32"/>
          <w:szCs w:val="32"/>
        </w:rPr>
        <w:t>落地见效</w:t>
      </w:r>
      <w:r>
        <w:rPr>
          <w:rFonts w:hint="eastAsia" w:ascii="仿宋" w:hAnsi="仿宋" w:eastAsia="仿宋" w:cs="仿宋"/>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color w:val="auto"/>
          <w:kern w:val="2"/>
          <w:sz w:val="32"/>
          <w:szCs w:val="32"/>
          <w:highlight w:val="none"/>
          <w:u w:val="none"/>
          <w:lang w:val="en-US" w:eastAsia="zh-CN" w:bidi="ar-SA"/>
        </w:rPr>
      </w:pPr>
      <w:r>
        <w:rPr>
          <w:rFonts w:hint="eastAsia" w:ascii="仿宋" w:hAnsi="仿宋" w:eastAsia="仿宋" w:cs="仿宋"/>
          <w:b/>
          <w:bCs/>
          <w:color w:val="auto"/>
          <w:sz w:val="32"/>
          <w:szCs w:val="32"/>
          <w:highlight w:val="none"/>
          <w:u w:val="none"/>
          <w:lang w:val="en-US" w:eastAsia="zh-CN"/>
        </w:rPr>
        <w:t>（二）认真落实领导干部学法用法制度。</w:t>
      </w:r>
      <w:r>
        <w:rPr>
          <w:rFonts w:hint="eastAsia" w:ascii="仿宋" w:hAnsi="仿宋" w:eastAsia="仿宋" w:cs="仿宋"/>
          <w:b w:val="0"/>
          <w:color w:val="auto"/>
          <w:kern w:val="2"/>
          <w:sz w:val="32"/>
          <w:szCs w:val="32"/>
          <w:highlight w:val="none"/>
          <w:u w:val="none"/>
          <w:lang w:val="en-US" w:eastAsia="zh-CN" w:bidi="ar-SA"/>
        </w:rPr>
        <w:t>持续推进领导干部带头学法用法，</w:t>
      </w:r>
      <w:r>
        <w:rPr>
          <w:rFonts w:hint="eastAsia" w:ascii="仿宋" w:hAnsi="仿宋" w:eastAsia="仿宋" w:cs="仿宋"/>
          <w:b w:val="0"/>
          <w:color w:val="auto"/>
          <w:kern w:val="2"/>
          <w:sz w:val="32"/>
          <w:szCs w:val="32"/>
          <w:highlight w:val="none"/>
          <w:u w:val="none"/>
          <w:lang w:val="en" w:eastAsia="zh-CN" w:bidi="ar-SA"/>
        </w:rPr>
        <w:t>提高领导干部运用法治思维和法治方式推动发展、化解矛盾、维护稳定、应对风险的能力。</w:t>
      </w:r>
      <w:r>
        <w:rPr>
          <w:rFonts w:hint="eastAsia" w:ascii="Times New Roman" w:hAnsi="Times New Roman" w:eastAsia="仿宋_GB2312" w:cs="Times New Roman"/>
          <w:color w:val="auto"/>
          <w:kern w:val="2"/>
          <w:sz w:val="32"/>
          <w:szCs w:val="32"/>
          <w:lang w:val="en-US" w:eastAsia="zh-CN" w:bidi="ar"/>
        </w:rPr>
        <w:t>将学习习近平新时代中国特色社会思想</w:t>
      </w:r>
      <w:r>
        <w:rPr>
          <w:rFonts w:hint="eastAsia" w:ascii="仿宋_GB2312" w:hAnsi="仿宋_GB2312" w:eastAsia="仿宋_GB2312" w:cs="仿宋_GB2312"/>
          <w:color w:val="auto"/>
          <w:kern w:val="2"/>
          <w:sz w:val="32"/>
          <w:szCs w:val="32"/>
          <w:lang w:val="en-US" w:eastAsia="zh-CN" w:bidi="ar"/>
        </w:rPr>
        <w:t>作为第一要务，认真学习贯彻落实习近平总书记关于全面依法治国的新理念、新思想、新战略，今年</w:t>
      </w:r>
      <w:r>
        <w:rPr>
          <w:rFonts w:hint="eastAsia" w:ascii="仿宋_GB2312" w:hAnsi="仿宋_GB2312" w:eastAsia="仿宋_GB2312" w:cs="仿宋_GB2312"/>
          <w:color w:val="auto"/>
          <w:kern w:val="2"/>
          <w:sz w:val="32"/>
          <w:szCs w:val="32"/>
          <w:highlight w:val="none"/>
          <w:lang w:val="en-US" w:eastAsia="zh-CN" w:bidi="ar"/>
        </w:rPr>
        <w:t>共开展</w:t>
      </w:r>
      <w:r>
        <w:rPr>
          <w:rFonts w:hint="eastAsia" w:ascii="Times New Roman" w:hAnsi="Times New Roman" w:eastAsia="仿宋_GB2312" w:cs="Times New Roman"/>
          <w:color w:val="auto"/>
          <w:kern w:val="2"/>
          <w:sz w:val="32"/>
          <w:szCs w:val="32"/>
          <w:highlight w:val="none"/>
          <w:lang w:val="en-US" w:eastAsia="zh-CN" w:bidi="ar"/>
        </w:rPr>
        <w:t>班子成员集体学习17次，其中学法内容4次，</w:t>
      </w:r>
      <w:r>
        <w:rPr>
          <w:rFonts w:hint="eastAsia" w:ascii="仿宋" w:hAnsi="仿宋" w:eastAsia="仿宋" w:cs="仿宋"/>
          <w:b w:val="0"/>
          <w:color w:val="auto"/>
          <w:kern w:val="2"/>
          <w:sz w:val="32"/>
          <w:szCs w:val="32"/>
          <w:highlight w:val="none"/>
          <w:u w:val="none"/>
          <w:lang w:val="en-US" w:eastAsia="zh-CN" w:bidi="ar-SA"/>
        </w:rPr>
        <w:t>举办各类法治讲座4次。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（三）健全依法决策机制。</w:t>
      </w:r>
      <w:r>
        <w:rPr>
          <w:rFonts w:hint="eastAsia" w:ascii="仿宋_GB2312" w:hAnsi="仿宋_GB2312" w:eastAsia="仿宋_GB2312" w:cs="仿宋_GB2312"/>
          <w:color w:val="auto"/>
          <w:sz w:val="32"/>
          <w:szCs w:val="32"/>
          <w:lang w:val="en-US" w:eastAsia="zh-CN"/>
        </w:rPr>
        <w:t>完善、落实“三重一大”事项集体决策规定，</w:t>
      </w:r>
      <w:r>
        <w:rPr>
          <w:rFonts w:hint="eastAsia" w:ascii="仿宋_GB2312" w:hAnsi="仿宋_GB2312" w:eastAsia="仿宋_GB2312" w:cs="仿宋_GB2312"/>
          <w:color w:val="auto"/>
          <w:sz w:val="32"/>
          <w:szCs w:val="32"/>
          <w:lang w:eastAsia="zh-CN"/>
        </w:rPr>
        <w:t>对重大事项做到违反法律政策规定的不决策，没有经过深入调查研究的不决策，没有经过征求意见的不决策，没有经过充分酝酿的不决策。</w:t>
      </w:r>
      <w:r>
        <w:rPr>
          <w:rFonts w:hint="eastAsia" w:ascii="仿宋_GB2312" w:hAnsi="仿宋_GB2312" w:eastAsia="仿宋_GB2312" w:cs="仿宋_GB2312"/>
          <w:color w:val="auto"/>
          <w:sz w:val="32"/>
          <w:szCs w:val="32"/>
          <w:highlight w:val="none"/>
          <w:lang w:eastAsia="zh-CN"/>
        </w:rPr>
        <w:t>共召开局长办公会</w:t>
      </w:r>
      <w:r>
        <w:rPr>
          <w:rFonts w:hint="eastAsia" w:ascii="仿宋_GB2312" w:hAnsi="仿宋_GB2312" w:eastAsia="仿宋_GB2312" w:cs="仿宋_GB2312"/>
          <w:color w:val="auto"/>
          <w:sz w:val="32"/>
          <w:szCs w:val="32"/>
          <w:highlight w:val="none"/>
          <w:lang w:val="en-US" w:eastAsia="zh-CN"/>
        </w:rPr>
        <w:t>22期，</w:t>
      </w:r>
      <w:r>
        <w:rPr>
          <w:rFonts w:hint="eastAsia" w:ascii="仿宋_GB2312" w:hAnsi="仿宋_GB2312" w:eastAsia="仿宋_GB2312" w:cs="仿宋_GB2312"/>
          <w:color w:val="auto"/>
          <w:sz w:val="32"/>
          <w:szCs w:val="32"/>
          <w:highlight w:val="none"/>
          <w:lang w:eastAsia="zh-CN"/>
        </w:rPr>
        <w:t>审议</w:t>
      </w:r>
      <w:r>
        <w:rPr>
          <w:rFonts w:hint="eastAsia" w:ascii="仿宋_GB2312" w:hAnsi="仿宋_GB2312" w:eastAsia="仿宋_GB2312" w:cs="仿宋_GB2312"/>
          <w:color w:val="auto"/>
          <w:sz w:val="32"/>
          <w:szCs w:val="32"/>
          <w:highlight w:val="none"/>
          <w:lang w:val="en-US" w:eastAsia="zh-CN"/>
        </w:rPr>
        <w:t>议题219项。</w:t>
      </w:r>
    </w:p>
    <w:p>
      <w:pPr>
        <w:pStyle w:val="12"/>
        <w:keepNext w:val="0"/>
        <w:keepLines w:val="0"/>
        <w:pageBreakBefore w:val="0"/>
        <w:kinsoku/>
        <w:overflowPunct/>
        <w:topLinePunct w:val="0"/>
        <w:autoSpaceDE/>
        <w:autoSpaceDN/>
        <w:bidi w:val="0"/>
        <w:adjustRightInd/>
        <w:snapToGrid/>
        <w:spacing w:line="520" w:lineRule="exact"/>
        <w:ind w:left="0" w:leftChars="0" w:right="0" w:rightChars="0"/>
        <w:jc w:val="both"/>
        <w:rPr>
          <w:rFonts w:hint="eastAsia"/>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（四）规范性文件合法性审查。</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lang w:eastAsia="zh-CN"/>
        </w:rPr>
        <w:t>制定</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局</w:t>
      </w:r>
      <w:r>
        <w:rPr>
          <w:rFonts w:hint="eastAsia" w:ascii="仿宋_GB2312" w:eastAsia="仿宋_GB2312"/>
          <w:color w:val="auto"/>
          <w:sz w:val="32"/>
          <w:szCs w:val="32"/>
        </w:rPr>
        <w:t>行政规范性文件</w:t>
      </w:r>
      <w:r>
        <w:rPr>
          <w:rFonts w:hint="eastAsia" w:ascii="仿宋_GB2312" w:eastAsia="仿宋_GB2312"/>
          <w:color w:val="auto"/>
          <w:sz w:val="32"/>
          <w:szCs w:val="32"/>
          <w:lang w:eastAsia="zh-CN"/>
        </w:rPr>
        <w:t>管理规定》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行政规范性文件</w:t>
      </w:r>
      <w:r>
        <w:rPr>
          <w:rFonts w:hint="eastAsia" w:ascii="仿宋_GB2312" w:hAnsi="仿宋_GB2312" w:eastAsia="仿宋_GB2312" w:cs="仿宋_GB2312"/>
          <w:color w:val="auto"/>
          <w:sz w:val="32"/>
          <w:szCs w:val="32"/>
          <w:lang w:eastAsia="zh-CN"/>
        </w:rPr>
        <w:t>合法性审核机制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eastAsia="zh-CN"/>
        </w:rPr>
        <w:t>将合法性审核机构设置在局法制科，共配备法制审核人员</w:t>
      </w:r>
      <w:r>
        <w:rPr>
          <w:rFonts w:hint="eastAsia" w:ascii="仿宋_GB2312" w:eastAsia="仿宋_GB2312"/>
          <w:color w:val="auto"/>
          <w:sz w:val="32"/>
          <w:szCs w:val="32"/>
          <w:lang w:val="en-US" w:eastAsia="zh-CN"/>
        </w:rPr>
        <w:t>3人，同时聘请</w:t>
      </w:r>
      <w:r>
        <w:rPr>
          <w:rFonts w:hint="eastAsia" w:ascii="仿宋_GB2312" w:eastAsia="仿宋_GB2312"/>
          <w:color w:val="auto"/>
          <w:sz w:val="32"/>
          <w:szCs w:val="32"/>
          <w:lang w:eastAsia="zh-CN"/>
        </w:rPr>
        <w:t>律师事务所</w:t>
      </w:r>
      <w:r>
        <w:rPr>
          <w:rFonts w:hint="eastAsia" w:ascii="仿宋_GB2312" w:eastAsia="仿宋_GB2312"/>
          <w:color w:val="auto"/>
          <w:sz w:val="32"/>
          <w:szCs w:val="32"/>
          <w:lang w:val="en-US" w:eastAsia="zh-CN"/>
        </w:rPr>
        <w:t>3名律师负责我局法律顾问事宜，</w:t>
      </w:r>
      <w:r>
        <w:rPr>
          <w:rFonts w:hint="eastAsia" w:ascii="仿宋_GB2312" w:hAnsi="仿宋_GB2312" w:eastAsia="仿宋_GB2312" w:cs="仿宋_GB2312"/>
          <w:color w:val="auto"/>
          <w:sz w:val="32"/>
          <w:szCs w:val="32"/>
          <w:lang w:eastAsia="zh-CN"/>
        </w:rPr>
        <w:t>确保文件制定的科学性、合法性、适用性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截至目前，尚未制定规范性文件。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 xml:space="preserve">    （五）</w:t>
      </w:r>
      <w:r>
        <w:rPr>
          <w:rFonts w:hint="eastAsia" w:ascii="仿宋_GB2312" w:hAnsi="仿宋_GB2312" w:eastAsia="仿宋_GB2312" w:cs="仿宋_GB2312"/>
          <w:b/>
          <w:bCs/>
          <w:color w:val="auto"/>
          <w:sz w:val="32"/>
          <w:szCs w:val="32"/>
          <w:lang w:eastAsia="zh-CN"/>
        </w:rPr>
        <w:t>加强队伍建设。</w:t>
      </w:r>
      <w:r>
        <w:rPr>
          <w:rFonts w:hint="eastAsia" w:ascii="仿宋_GB2312" w:hAnsi="仿宋_GB2312" w:eastAsia="仿宋_GB2312" w:cs="仿宋_GB2312"/>
          <w:color w:val="auto"/>
          <w:sz w:val="32"/>
          <w:szCs w:val="32"/>
          <w:lang w:eastAsia="zh-CN"/>
        </w:rPr>
        <w:t>坚持重视法治素养和法治能力的用人导向，今年组织选拔招录城管队员0人，职级晋升5人；坚持全面依规治党，把学习和遵循党内法规制度作为基础性经常性工作来抓，推行“日推送-周回顾-月检测”机制，每日一测党的纪律规矩；加强对重点环节、重点领域、重点岗位人员的规范、管理和监督，自4月起每月组织各部门开展重要权力事项月度自查；组织各党支部开展经常性、全覆盖的廉政提醒教育，于9-10月组织开展“纪法铭于心·清风护征</w:t>
      </w:r>
      <w:r>
        <w:rPr>
          <w:rFonts w:hint="eastAsia" w:ascii="仿宋_GB2312" w:hAnsi="仿宋_GB2312" w:eastAsia="仿宋_GB2312" w:cs="仿宋_GB2312"/>
          <w:color w:val="auto"/>
          <w:sz w:val="32"/>
          <w:szCs w:val="32"/>
          <w:highlight w:val="none"/>
          <w:lang w:eastAsia="zh-CN"/>
        </w:rPr>
        <w:t>程”主题活动，完成“4学3谈2测1作”任务。运用监督执纪“第一种形态”约谈6人次。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right="0" w:rightChars="0"/>
        <w:jc w:val="both"/>
        <w:rPr>
          <w:rFonts w:hint="eastAsia" w:ascii="Times New Roman" w:hAnsi="Times New Roman" w:eastAsia="仿宋_GB2312"/>
          <w:sz w:val="32"/>
          <w:szCs w:val="32"/>
          <w:lang w:eastAsia="zh-CN"/>
        </w:rPr>
      </w:pPr>
      <w:r>
        <w:rPr>
          <w:rFonts w:hint="eastAsia" w:ascii="Times New Roman" w:hAnsi="楷体_GB2312" w:eastAsia="楷体_GB2312"/>
          <w:sz w:val="32"/>
          <w:szCs w:val="32"/>
          <w:lang w:val="en-US" w:eastAsia="zh-CN"/>
        </w:rPr>
        <w:t xml:space="preserve">    </w:t>
      </w:r>
      <w:r>
        <w:rPr>
          <w:rFonts w:hint="eastAsia" w:ascii="Times New Roman" w:hAnsi="楷体_GB2312" w:eastAsia="楷体_GB2312"/>
          <w:b/>
          <w:bCs/>
          <w:sz w:val="32"/>
          <w:szCs w:val="32"/>
          <w:lang w:val="en-US" w:eastAsia="zh-CN"/>
        </w:rPr>
        <w:t>（六）</w:t>
      </w:r>
      <w:r>
        <w:rPr>
          <w:rFonts w:ascii="Times New Roman" w:hAnsi="楷体_GB2312" w:eastAsia="楷体_GB2312"/>
          <w:b/>
          <w:bCs/>
          <w:sz w:val="32"/>
          <w:szCs w:val="32"/>
        </w:rPr>
        <w:t>自觉接受司法和纪检监察监督。</w:t>
      </w:r>
      <w:r>
        <w:rPr>
          <w:rFonts w:ascii="Times New Roman" w:hAnsi="Times New Roman" w:eastAsia="仿宋_GB2312"/>
          <w:sz w:val="32"/>
          <w:szCs w:val="32"/>
        </w:rPr>
        <w:t>支持法院依法受理和审理行政案件，严格执行行政机关负责人出庭应诉制度。尊重并执行法院生效裁判，认真落实司法建议、检察建议</w:t>
      </w:r>
      <w:r>
        <w:rPr>
          <w:rFonts w:hint="eastAsia" w:ascii="Times New Roman" w:hAnsi="Times New Roman" w:eastAsia="仿宋_GB2312"/>
          <w:sz w:val="32"/>
          <w:szCs w:val="32"/>
          <w:lang w:eastAsia="zh-CN"/>
        </w:rPr>
        <w:t>。截至目前，朝阳区城管执法局未新生行政诉讼、行政复议案件。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left="640" w:leftChars="0" w:right="0" w:rightChars="0"/>
        <w:jc w:val="both"/>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五、202</w:t>
      </w:r>
      <w:r>
        <w:rPr>
          <w:rFonts w:hint="eastAsia" w:ascii="黑体" w:hAnsi="黑体" w:eastAsia="黑体" w:cs="黑体"/>
          <w:b w:val="0"/>
          <w:bCs/>
          <w:color w:val="000000"/>
          <w:kern w:val="0"/>
          <w:sz w:val="32"/>
          <w:szCs w:val="32"/>
          <w:lang w:val="en-US" w:eastAsia="zh-CN"/>
        </w:rPr>
        <w:t>3</w:t>
      </w:r>
      <w:r>
        <w:rPr>
          <w:rFonts w:hint="eastAsia" w:ascii="黑体" w:hAnsi="黑体" w:eastAsia="黑体" w:cs="黑体"/>
          <w:b w:val="0"/>
          <w:bCs/>
          <w:color w:val="000000"/>
          <w:kern w:val="0"/>
          <w:sz w:val="32"/>
          <w:szCs w:val="32"/>
        </w:rPr>
        <w:t>年工作思路和主要安排</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5"/>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（一）</w:t>
      </w:r>
      <w:r>
        <w:rPr>
          <w:rFonts w:hint="default" w:ascii="Times New Roman" w:hAnsi="Times New Roman" w:eastAsia="仿宋" w:cs="Times New Roman"/>
          <w:b/>
          <w:bCs/>
          <w:sz w:val="32"/>
          <w:szCs w:val="32"/>
          <w:lang w:val="en-US" w:eastAsia="zh-CN"/>
        </w:rPr>
        <w:t>紧紧围绕二十大精神宣贯工作持续发力。</w:t>
      </w:r>
      <w:r>
        <w:rPr>
          <w:rFonts w:hint="default" w:ascii="Times New Roman" w:hAnsi="Times New Roman" w:eastAsia="仿宋" w:cs="Times New Roman"/>
          <w:sz w:val="32"/>
          <w:szCs w:val="32"/>
          <w:lang w:val="en-US" w:eastAsia="zh-CN"/>
        </w:rPr>
        <w:t>坚持学用结合，从干部队伍思想实际和综合执法工作实际出发，抓实全员学习环节、贯彻落实环节、领导带头环节，把学习成效转化为做好各项工作的强大动力，认真筹划2023年</w:t>
      </w:r>
      <w:r>
        <w:rPr>
          <w:rFonts w:hint="eastAsia" w:ascii="Times New Roman" w:hAnsi="Times New Roman" w:eastAsia="仿宋" w:cs="Times New Roman"/>
          <w:sz w:val="32"/>
          <w:szCs w:val="32"/>
          <w:lang w:val="en-US" w:eastAsia="zh-CN"/>
        </w:rPr>
        <w:t>法治政府建设</w:t>
      </w:r>
      <w:r>
        <w:rPr>
          <w:rFonts w:hint="default" w:ascii="Times New Roman" w:hAnsi="Times New Roman" w:eastAsia="仿宋" w:cs="Times New Roman"/>
          <w:sz w:val="32"/>
          <w:szCs w:val="32"/>
          <w:lang w:val="en-US" w:eastAsia="zh-CN"/>
        </w:rPr>
        <w:t>工作，开新局、育新机、谋新篇，让人民群众看到学习贯彻党的二十大精神的实际成效。</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5"/>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（二）</w:t>
      </w:r>
      <w:r>
        <w:rPr>
          <w:rFonts w:hint="default" w:ascii="Times New Roman" w:hAnsi="Times New Roman" w:eastAsia="仿宋" w:cs="Times New Roman"/>
          <w:b/>
          <w:bCs/>
          <w:sz w:val="32"/>
          <w:szCs w:val="32"/>
          <w:lang w:val="en-US" w:eastAsia="zh-CN"/>
        </w:rPr>
        <w:t>紧紧围绕市、区中心工作任务持续发力。</w:t>
      </w:r>
      <w:r>
        <w:rPr>
          <w:rFonts w:hint="default" w:ascii="Times New Roman" w:hAnsi="Times New Roman" w:eastAsia="仿宋" w:cs="Times New Roman"/>
          <w:sz w:val="32"/>
          <w:szCs w:val="32"/>
        </w:rPr>
        <w:t>坚持系统思维，整体谋划，聚焦主责主业，综合协调、统筹指导街乡综合执法工作，加强与相关部门沟通，相互配合，丰富向街乡传导压力的手段，进一步强化对街乡综合执法工作考核结果的运用，调动一线执法积极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推进综合执法新模式向纵深发展。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5"/>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（三）</w:t>
      </w:r>
      <w:r>
        <w:rPr>
          <w:rFonts w:hint="default" w:ascii="Times New Roman" w:hAnsi="Times New Roman" w:eastAsia="仿宋" w:cs="Times New Roman"/>
          <w:b/>
          <w:bCs/>
          <w:sz w:val="32"/>
          <w:szCs w:val="32"/>
          <w:lang w:val="en-US" w:eastAsia="zh-CN"/>
        </w:rPr>
        <w:t>紧紧围绕综合执法提质增效持续发力。</w:t>
      </w:r>
      <w:r>
        <w:rPr>
          <w:rFonts w:hint="default" w:ascii="Times New Roman" w:hAnsi="Times New Roman" w:eastAsia="仿宋" w:cs="Times New Roman"/>
          <w:sz w:val="32"/>
          <w:szCs w:val="32"/>
        </w:rPr>
        <w:t>坚持问题导向，把控关键节点，以重点专项执法诉求比为抓手，</w:t>
      </w:r>
      <w:r>
        <w:rPr>
          <w:rFonts w:hint="eastAsia" w:ascii="Times New Roman" w:hAnsi="Times New Roman" w:eastAsia="仿宋" w:cs="Times New Roman"/>
          <w:sz w:val="32"/>
          <w:szCs w:val="32"/>
          <w:lang w:eastAsia="zh-CN"/>
        </w:rPr>
        <w:t>不断提升接诉即办水平，</w:t>
      </w:r>
      <w:r>
        <w:rPr>
          <w:rFonts w:hint="default" w:ascii="Times New Roman" w:hAnsi="Times New Roman" w:eastAsia="仿宋" w:cs="Times New Roman"/>
          <w:sz w:val="32"/>
          <w:szCs w:val="32"/>
        </w:rPr>
        <w:t>准确把握基层执法工作情况和存在问题，统筹推进疫情防控、城市安全运行、环境整治提升、文明城区创建等各项工作，及时提示、推动各街乡执法队主动发力，完成各项工作目标任务。</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5"/>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（四）</w:t>
      </w:r>
      <w:r>
        <w:rPr>
          <w:rFonts w:hint="default" w:ascii="Times New Roman" w:hAnsi="Times New Roman" w:eastAsia="仿宋" w:cs="Times New Roman"/>
          <w:b/>
          <w:bCs/>
          <w:sz w:val="32"/>
          <w:szCs w:val="32"/>
          <w:lang w:val="en-US" w:eastAsia="zh-CN"/>
        </w:rPr>
        <w:t>紧紧围绕强化队伍建设管理持续发力。</w:t>
      </w:r>
      <w:r>
        <w:rPr>
          <w:rFonts w:hint="default" w:ascii="Times New Roman" w:hAnsi="Times New Roman" w:eastAsia="仿宋" w:cs="Times New Roman"/>
          <w:sz w:val="32"/>
          <w:szCs w:val="32"/>
          <w:lang w:val="en-US" w:eastAsia="zh-CN"/>
        </w:rPr>
        <w:t>坚持党建引领，把专项行动同队伍规范化管理、执法规范化建设相结合，查找短板不足、抓好整改落实、形成常态长效，防范化解当前队伍中苗头性倾向性问题，实现理论学习有新提升、思想政治有新高度、履职尽责有新作为、执法为民有新成效、队伍作风有新变化。</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p>
    <w:p>
      <w:pPr>
        <w:pStyle w:val="2"/>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lang w:eastAsia="zh-CN"/>
        </w:rPr>
        <w:t>日</w:t>
      </w:r>
    </w:p>
    <w:sectPr>
      <w:headerReference r:id="rId3" w:type="default"/>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40001" w:csb1="00000000"/>
  </w:font>
  <w:font w:name="楷体">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Verdana">
    <w:panose1 w:val="020B0604030504040204"/>
    <w:charset w:val="00"/>
    <w:family w:val="swiss"/>
    <w:pitch w:val="default"/>
    <w:sig w:usb0="A10006FF" w:usb1="4000205B" w:usb2="00000010" w:usb3="00000000" w:csb0="2000019F" w:csb1="00000000"/>
  </w:font>
  <w:font w:name="Verdana">
    <w:panose1 w:val="020B0604030504040204"/>
    <w:charset w:val="00"/>
    <w:family w:val="decorative"/>
    <w:pitch w:val="default"/>
    <w:sig w:usb0="A10006FF" w:usb1="4000205B" w:usb2="00000010" w:usb3="00000000" w:csb0="2000019F" w:csb1="00000000"/>
  </w:font>
  <w:font w:name="Verdana">
    <w:panose1 w:val="020B0604030504040204"/>
    <w:charset w:val="00"/>
    <w:family w:val="roman"/>
    <w:pitch w:val="default"/>
    <w:sig w:usb0="A10006FF" w:usb1="4000205B" w:usb2="00000010" w:usb3="00000000" w:csb0="2000019F" w:csb1="00000000"/>
  </w:font>
  <w:font w:name="MT Extra">
    <w:panose1 w:val="05050102010205020202"/>
    <w:charset w:val="02"/>
    <w:family w:val="modern"/>
    <w:pitch w:val="default"/>
    <w:sig w:usb0="80000000" w:usb1="00000000" w:usb2="00000000" w:usb3="00000000" w:csb0="00000000" w:csb1="00000000"/>
  </w:font>
  <w:font w:name="MT Extra">
    <w:panose1 w:val="05050102010205020202"/>
    <w:charset w:val="02"/>
    <w:family w:val="swiss"/>
    <w:pitch w:val="default"/>
    <w:sig w:usb0="80000000" w:usb1="00000000" w:usb2="00000000" w:usb3="00000000" w:csb0="00000000" w:csb1="00000000"/>
  </w:font>
  <w:font w:name="MT Extra">
    <w:panose1 w:val="05050102010205020202"/>
    <w:charset w:val="02"/>
    <w:family w:val="decorative"/>
    <w:pitch w:val="default"/>
    <w:sig w:usb0="8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Microsoft YaHei UI">
    <w:altName w:val="微软雅黑"/>
    <w:panose1 w:val="00000000000000000000"/>
    <w:charset w:val="86"/>
    <w:family w:val="auto"/>
    <w:pitch w:val="default"/>
    <w:sig w:usb0="00000000" w:usb1="00000000" w:usb2="00000016" w:usb3="00000000" w:csb0="0004001F" w:csb1="00000000"/>
  </w:font>
  <w:font w:name="Helvetica">
    <w:altName w:val="Arial"/>
    <w:panose1 w:val="020B0604020202020204"/>
    <w:charset w:val="00"/>
    <w:family w:val="modern"/>
    <w:pitch w:val="default"/>
    <w:sig w:usb0="00000000" w:usb1="00000000" w:usb2="00000000" w:usb3="00000000" w:csb0="00000001" w:csb1="00000000"/>
  </w:font>
  <w:font w:name="Calibri Light">
    <w:panose1 w:val="020F0302020204030204"/>
    <w:charset w:val="00"/>
    <w:family w:val="modern"/>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decorative"/>
    <w:pitch w:val="default"/>
    <w:sig w:usb0="00000000" w:usb1="00000000" w:usb2="00000000" w:usb3="00000000" w:csb0="00000001" w:csb1="00000000"/>
  </w:font>
  <w:font w:name="Calibri Light">
    <w:panose1 w:val="020F0302020204030204"/>
    <w:charset w:val="00"/>
    <w:family w:val="decorative"/>
    <w:pitch w:val="default"/>
    <w:sig w:usb0="A00002EF" w:usb1="4000207B" w:usb2="00000000" w:usb3="00000000" w:csb0="2000019F" w:csb1="00000000"/>
  </w:font>
  <w:font w:name="Helvetica">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小标宋_GBK">
    <w:altName w:val="Arial Unicode MS"/>
    <w:panose1 w:val="03000509000000000000"/>
    <w:charset w:val="86"/>
    <w:family w:val="auto"/>
    <w:pitch w:val="default"/>
    <w:sig w:usb0="00000000" w:usb1="00000000" w:usb2="00000000" w:usb3="00000000" w:csb0="00000000" w:csb1="00000000"/>
  </w:font>
  <w:font w:name="东文宋体">
    <w:altName w:val="Arial Unicode MS"/>
    <w:panose1 w:val="00000000000000000000"/>
    <w:charset w:val="00"/>
    <w:family w:val="auto"/>
    <w:pitch w:val="default"/>
    <w:sig w:usb0="00000000" w:usb1="00000000" w:usb2="00000000" w:usb3="00000000" w:csb0="00040001" w:csb1="00000000"/>
  </w:font>
  <w:font w:name="汉仪书宋二S">
    <w:altName w:val="Arial Unicode MS"/>
    <w:panose1 w:val="00000000000000000000"/>
    <w:charset w:val="00"/>
    <w:family w:val="auto"/>
    <w:pitch w:val="default"/>
    <w:sig w:usb0="00000000" w:usb1="00000000" w:usb2="00000000" w:usb3="00000000" w:csb0="00040001" w:csb1="00000000"/>
  </w:font>
  <w:font w:name="Liberation Sans">
    <w:altName w:val="微软雅黑"/>
    <w:panose1 w:val="00000000000000000000"/>
    <w:charset w:val="00"/>
    <w:family w:val="roma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华文楷体">
    <w:panose1 w:val="02010600040101010101"/>
    <w:charset w:val="86"/>
    <w:family w:val="auto"/>
    <w:pitch w:val="default"/>
    <w:sig w:usb0="00000287" w:usb1="080F0000" w:usb2="00000000" w:usb3="00000000" w:csb0="0004009F" w:csb1="DFD70000"/>
  </w:font>
  <w:font w:name="等线 Light">
    <w:altName w:val="Arial Unicode MS"/>
    <w:panose1 w:val="00000000000000000000"/>
    <w:charset w:val="00"/>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00000" w:csb1="00000000"/>
  </w:font>
  <w:font w:name="Arial Unicode MS">
    <w:panose1 w:val="020B0604020202020204"/>
    <w:charset w:val="86"/>
    <w:family w:val="script"/>
    <w:pitch w:val="default"/>
    <w:sig w:usb0="FFFFFFFF" w:usb1="E9FFFFFF" w:usb2="0000003F" w:usb3="00000000" w:csb0="603F01FF" w:csb1="FFFF0000"/>
  </w:font>
  <w:font w:name="Noto Sans CJK JP Bold">
    <w:altName w:val="宋体"/>
    <w:panose1 w:val="020B0800000000000000"/>
    <w:charset w:val="86"/>
    <w:family w:val="auto"/>
    <w:pitch w:val="default"/>
    <w:sig w:usb0="00000000" w:usb1="00000000" w:usb2="00000016" w:usb3="00000000" w:csb0="602E0107" w:csb1="00000000"/>
  </w:font>
  <w:font w:name="方正宋体S-超大字符集">
    <w:altName w:val="宋体"/>
    <w:panose1 w:val="02000000000000000000"/>
    <w:charset w:val="86"/>
    <w:family w:val="auto"/>
    <w:pitch w:val="default"/>
    <w:sig w:usb0="00000000" w:usb1="00000000" w:usb2="00000000" w:usb3="00000000" w:csb0="00040000" w:csb1="00000000"/>
  </w:font>
  <w:font w:name="Liberation Sans">
    <w:altName w:val="微软雅黑"/>
    <w:panose1 w:val="00000000000000000000"/>
    <w:charset w:val="00"/>
    <w:family w:val="modern"/>
    <w:pitch w:val="default"/>
    <w:sig w:usb0="00000000" w:usb1="00000000" w:usb2="00000000"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Liberation Sans">
    <w:altName w:val="微软雅黑"/>
    <w:panose1 w:val="00000000000000000000"/>
    <w:charset w:val="00"/>
    <w:family w:val="decorative"/>
    <w:pitch w:val="default"/>
    <w:sig w:usb0="00000000" w:usb1="00000000" w:usb2="00000000" w:usb3="00000000" w:csb0="00040001" w:csb1="00000000"/>
  </w:font>
  <w:font w:name="方正粗黑宋简体">
    <w:panose1 w:val="02000000000000000000"/>
    <w:charset w:val="86"/>
    <w:family w:val="auto"/>
    <w:pitch w:val="default"/>
    <w:sig w:usb0="A00002BF" w:usb1="184F6CFA" w:usb2="00000012" w:usb3="00000000" w:csb0="00040001" w:csb1="00000000"/>
  </w:font>
  <w:font w:name="华文彩云">
    <w:panose1 w:val="02010800040101010101"/>
    <w:charset w:val="86"/>
    <w:family w:val="auto"/>
    <w:pitch w:val="default"/>
    <w:sig w:usb0="00000001" w:usb1="080F0000" w:usb2="00000000" w:usb3="00000000" w:csb0="00040000" w:csb1="00000000"/>
  </w:font>
  <w:font w:name="等线">
    <w:altName w:val="微软雅黑"/>
    <w:panose1 w:val="00000000000000000000"/>
    <w:charset w:val="86"/>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CESI黑体-GB2312">
    <w:altName w:val="黑体"/>
    <w:panose1 w:val="00000000000000000000"/>
    <w:charset w:val="86"/>
    <w:family w:val="auto"/>
    <w:pitch w:val="default"/>
    <w:sig w:usb0="00000000" w:usb1="00000000" w:usb2="00000012" w:usb3="00000000" w:csb0="0004000F" w:csb1="00000000"/>
  </w:font>
  <w:font w:name="方正楷体_GBK">
    <w:altName w:val="Arial Unicode MS"/>
    <w:panose1 w:val="00000000000000000000"/>
    <w:charset w:val="86"/>
    <w:family w:val="auto"/>
    <w:pitch w:val="default"/>
    <w:sig w:usb0="00000000" w:usb1="00000000" w:usb2="00000000" w:usb3="00000000" w:csb0="00040000" w:csb1="00000000"/>
  </w:font>
  <w:font w:name="FZZDXJW--GB1-0">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粗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ˎ̥">
    <w:altName w:val="Times New Roman"/>
    <w:panose1 w:val="00000000000000000000"/>
    <w:charset w:val="00"/>
    <w:family w:val="decorative"/>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
    <w:altName w:val="Segoe Print"/>
    <w:panose1 w:val="00000000000000000000"/>
    <w:charset w:val="00"/>
    <w:family w:val="modern"/>
    <w:pitch w:val="default"/>
    <w:sig w:usb0="00000000" w:usb1="00000000" w:usb2="00000000" w:usb3="00000000" w:csb0="00000001" w:csb1="00000000"/>
  </w:font>
  <w:font w:name="??">
    <w:altName w:val="Segoe Print"/>
    <w:panose1 w:val="00000000000000000000"/>
    <w:charset w:val="00"/>
    <w:family w:val="swiss"/>
    <w:pitch w:val="default"/>
    <w:sig w:usb0="00000000" w:usb1="00000000" w:usb2="00000000" w:usb3="00000000" w:csb0="00000001" w:csb1="00000000"/>
  </w:font>
  <w:font w:name="??">
    <w:altName w:val="Segoe Print"/>
    <w:panose1 w:val="00000000000000000000"/>
    <w:charset w:val="00"/>
    <w:family w:val="decorative"/>
    <w:pitch w:val="default"/>
    <w:sig w:usb0="00000000" w:usb1="00000000" w:usb2="00000000" w:usb3="00000000" w:csb0="00000001" w:csb1="00000000"/>
  </w:font>
  <w:font w:name="??">
    <w:altName w:val="Segoe Print"/>
    <w:panose1 w:val="00000000000000000000"/>
    <w:charset w:val="00"/>
    <w:family w:val="roman"/>
    <w:pitch w:val="default"/>
    <w:sig w:usb0="00000000" w:usb1="00000000" w:usb2="00000000" w:usb3="00000000" w:csb0="00000001" w:csb1="00000000"/>
  </w:font>
  <w:font w:name="苹方-简">
    <w:altName w:val="Segoe Print"/>
    <w:panose1 w:val="00000000000000000000"/>
    <w:charset w:val="00"/>
    <w:family w:val="auto"/>
    <w:pitch w:val="default"/>
    <w:sig w:usb0="00000000" w:usb1="00000000" w:usb2="00000000" w:usb3="00000000" w:csb0="00000000" w:csb1="00000000"/>
  </w:font>
  <w:font w:name="方正楷体_GBK">
    <w:altName w:val="Arial Unicode MS"/>
    <w:panose1 w:val="02000000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FZXBSJW--GB1-0">
    <w:altName w:val="Segoe Print"/>
    <w:panose1 w:val="00000000000000000000"/>
    <w:charset w:val="00"/>
    <w:family w:val="auto"/>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New Romance">
    <w:panose1 w:val="00000000000000000000"/>
    <w:charset w:val="00"/>
    <w:family w:val="auto"/>
    <w:pitch w:val="default"/>
    <w:sig w:usb0="00000000" w:usb1="00000000" w:usb2="00000000" w:usb3="00000000" w:csb0="00000000" w:csb1="00000000"/>
  </w:font>
  <w:font w:name="Songti SC">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华文宋体">
    <w:panose1 w:val="02010600040101010101"/>
    <w:charset w:val="86"/>
    <w:family w:val="auto"/>
    <w:pitch w:val="default"/>
    <w:sig w:usb0="00000287" w:usb1="080F0000" w:usb2="00000000" w:usb3="00000000" w:csb0="0004009F" w:csb1="DFD70000"/>
  </w:font>
  <w:font w:name="Dialog">
    <w:altName w:val="Times New Roman"/>
    <w:panose1 w:val="00000000000000000000"/>
    <w:charset w:val="00"/>
    <w:family w:val="auto"/>
    <w:pitch w:val="default"/>
    <w:sig w:usb0="00000000" w:usb1="00000000" w:usb2="00000000" w:usb3="00000000" w:csb0="00000000" w:csb1="00000000"/>
  </w:font>
  <w:font w:name="汉仪细圆B5">
    <w:altName w:val="仿宋"/>
    <w:panose1 w:val="00000000000000000000"/>
    <w:charset w:val="00"/>
    <w:family w:val="auto"/>
    <w:pitch w:val="default"/>
    <w:sig w:usb0="00000000" w:usb1="00000000" w:usb2="00000000" w:usb3="00000000" w:csb0="00040001" w:csb1="00000000"/>
  </w:font>
  <w:font w:name="Courier">
    <w:altName w:val="Courier New"/>
    <w:panose1 w:val="02070409020205020404"/>
    <w:charset w:val="00"/>
    <w:family w:val="decorative"/>
    <w:pitch w:val="default"/>
    <w:sig w:usb0="00000000" w:usb1="00000000" w:usb2="00000000" w:usb3="00000000" w:csb0="00000001" w:csb1="00000000"/>
  </w:font>
  <w:font w:name="Courier">
    <w:altName w:val="Courier New"/>
    <w:panose1 w:val="02070409020205020404"/>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Courier">
    <w:altName w:val="Courier New"/>
    <w:panose1 w:val="02070409020205020404"/>
    <w:charset w:val="00"/>
    <w:family w:val="swiss"/>
    <w:pitch w:val="default"/>
    <w:sig w:usb0="00000000" w:usb1="00000000" w:usb2="00000000" w:usb3="00000000" w:csb0="00000001" w:csb1="00000000"/>
  </w:font>
  <w:font w:name="Segoe UI">
    <w:panose1 w:val="020B0502040204020203"/>
    <w:charset w:val="00"/>
    <w:family w:val="decorative"/>
    <w:pitch w:val="default"/>
    <w:sig w:usb0="E10022FF" w:usb1="C000E47F" w:usb2="00000029" w:usb3="00000000" w:csb0="200001DF" w:csb1="20000000"/>
  </w:font>
  <w:font w:name="Segoe UI">
    <w:panose1 w:val="020B0502040204020203"/>
    <w:charset w:val="00"/>
    <w:family w:val="roman"/>
    <w:pitch w:val="default"/>
    <w:sig w:usb0="E10022FF" w:usb1="C000E47F" w:usb2="00000029" w:usb3="00000000" w:csb0="200001DF" w:csb1="20000000"/>
  </w:font>
  <w:font w:name="Segoe UI">
    <w:panose1 w:val="020B0502040204020203"/>
    <w:charset w:val="00"/>
    <w:family w:val="modern"/>
    <w:pitch w:val="default"/>
    <w:sig w:usb0="E10022FF" w:usb1="C000E47F" w:usb2="00000029" w:usb3="00000000" w:csb0="200001DF" w:csb1="2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86"/>
    <w:family w:val="auto"/>
    <w:pitch w:val="default"/>
    <w:sig w:usb0="E0002AFF" w:usb1="C0007843" w:usb2="00000009" w:usb3="00000000" w:csb0="400001FF" w:csb1="FFFF0000"/>
  </w:font>
  <w:font w:name="AngsanaUPC">
    <w:panose1 w:val="02020603050405020304"/>
    <w:charset w:val="00"/>
    <w:family w:val="auto"/>
    <w:pitch w:val="default"/>
    <w:sig w:usb0="81000003" w:usb1="00000000" w:usb2="00000000" w:usb3="00000000" w:csb0="00010001" w:csb1="00000000"/>
  </w:font>
  <w:font w:name="Book Antiqua">
    <w:panose1 w:val="02040602050305030304"/>
    <w:charset w:val="00"/>
    <w:family w:val="auto"/>
    <w:pitch w:val="default"/>
    <w:sig w:usb0="00000287" w:usb1="00000000" w:usb2="00000000" w:usb3="00000000" w:csb0="2000009F" w:csb1="DFD70000"/>
  </w:font>
  <w:font w:name="BLACK KNIGHT">
    <w:panose1 w:val="02020603050405020304"/>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DokChampa">
    <w:panose1 w:val="020B0604020202020204"/>
    <w:charset w:val="00"/>
    <w:family w:val="auto"/>
    <w:pitch w:val="default"/>
    <w:sig w:usb0="03000003" w:usb1="00000000" w:usb2="00000000" w:usb3="00000000" w:csb0="40010001" w:csb1="00000000"/>
  </w:font>
  <w:font w:name="Dotum">
    <w:panose1 w:val="020B0600000101010101"/>
    <w:charset w:val="81"/>
    <w:family w:val="auto"/>
    <w:pitch w:val="default"/>
    <w:sig w:usb0="B00002AF" w:usb1="69D77CFB" w:usb2="00000030" w:usb3="00000000" w:csb0="4008009F" w:csb1="DFD70000"/>
  </w:font>
  <w:font w:name="EucrosiaUPC">
    <w:panose1 w:val="02020603050405020304"/>
    <w:charset w:val="00"/>
    <w:family w:val="auto"/>
    <w:pitch w:val="default"/>
    <w:sig w:usb0="8100002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Latha">
    <w:panose1 w:val="020B0604020202020204"/>
    <w:charset w:val="00"/>
    <w:family w:val="auto"/>
    <w:pitch w:val="default"/>
    <w:sig w:usb0="001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MV Boli">
    <w:panose1 w:val="02000500030200090000"/>
    <w:charset w:val="00"/>
    <w:family w:val="auto"/>
    <w:pitch w:val="default"/>
    <w:sig w:usb0="00000003" w:usb1="00000000" w:usb2="00000100" w:usb3="00000000" w:csb0="00000001" w:csb1="00000000"/>
  </w:font>
  <w:font w:name="Palatino Linotype">
    <w:panose1 w:val="02040502050505030304"/>
    <w:charset w:val="00"/>
    <w:family w:val="auto"/>
    <w:pitch w:val="default"/>
    <w:sig w:usb0="E0000287" w:usb1="40000013" w:usb2="00000000" w:usb3="00000000" w:csb0="2000019F" w:csb1="00000000"/>
  </w:font>
  <w:font w:name="Rod">
    <w:panose1 w:val="02030509050101010101"/>
    <w:charset w:val="00"/>
    <w:family w:val="auto"/>
    <w:pitch w:val="default"/>
    <w:sig w:usb0="00000801" w:usb1="00000000" w:usb2="00000000" w:usb3="00000000" w:csb0="00000020" w:csb1="002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Wingdings 2">
    <w:panose1 w:val="05020102010507070707"/>
    <w:charset w:val="00"/>
    <w:family w:val="auto"/>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swiss"/>
    <w:pitch w:val="default"/>
    <w:sig w:usb0="00000287" w:usb1="00000000" w:usb2="00000000" w:usb3="00000000" w:csb0="2000009F" w:csb1="DFD70000"/>
  </w:font>
  <w:font w:name="Book Antiqua">
    <w:panose1 w:val="02040602050305030304"/>
    <w:charset w:val="00"/>
    <w:family w:val="decorative"/>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Book Antiqua">
    <w:panose1 w:val="02040602050305030304"/>
    <w:charset w:val="00"/>
    <w:family w:val="modern"/>
    <w:pitch w:val="default"/>
    <w:sig w:usb0="00000287" w:usb1="00000000" w:usb2="00000000" w:usb3="00000000" w:csb0="2000009F" w:csb1="DFD7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8169678">
    <w:nsid w:val="61A47C4E"/>
    <w:multiLevelType w:val="singleLevel"/>
    <w:tmpl w:val="61A47C4E"/>
    <w:lvl w:ilvl="0" w:tentative="1">
      <w:start w:val="2"/>
      <w:numFmt w:val="chineseCounting"/>
      <w:suff w:val="nothing"/>
      <w:lvlText w:val="%1、"/>
      <w:lvlJc w:val="left"/>
    </w:lvl>
  </w:abstractNum>
  <w:abstractNum w:abstractNumId="1638238018">
    <w:nsid w:val="61A58742"/>
    <w:multiLevelType w:val="singleLevel"/>
    <w:tmpl w:val="61A58742"/>
    <w:lvl w:ilvl="0" w:tentative="1">
      <w:start w:val="1"/>
      <w:numFmt w:val="chineseCounting"/>
      <w:suff w:val="nothing"/>
      <w:lvlText w:val="（%1）"/>
      <w:lvlJc w:val="left"/>
    </w:lvl>
  </w:abstractNum>
  <w:num w:numId="1">
    <w:abstractNumId w:val="1638238018"/>
  </w:num>
  <w:num w:numId="2">
    <w:abstractNumId w:val="16381696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054C0"/>
    <w:rsid w:val="01722CDB"/>
    <w:rsid w:val="01B6224C"/>
    <w:rsid w:val="024C0613"/>
    <w:rsid w:val="03964151"/>
    <w:rsid w:val="05F142CD"/>
    <w:rsid w:val="05F54A46"/>
    <w:rsid w:val="0837442A"/>
    <w:rsid w:val="0932035E"/>
    <w:rsid w:val="09522437"/>
    <w:rsid w:val="0A251CC1"/>
    <w:rsid w:val="0A7E1E10"/>
    <w:rsid w:val="0BC41C73"/>
    <w:rsid w:val="0BEB4C0A"/>
    <w:rsid w:val="0D283C1F"/>
    <w:rsid w:val="0D3D03FB"/>
    <w:rsid w:val="0E53076B"/>
    <w:rsid w:val="0E6A5F32"/>
    <w:rsid w:val="0FC054C0"/>
    <w:rsid w:val="10482FED"/>
    <w:rsid w:val="10877D6C"/>
    <w:rsid w:val="10DE0B53"/>
    <w:rsid w:val="12736F08"/>
    <w:rsid w:val="13E666A7"/>
    <w:rsid w:val="15731D68"/>
    <w:rsid w:val="160D6634"/>
    <w:rsid w:val="17233CB6"/>
    <w:rsid w:val="17334F8C"/>
    <w:rsid w:val="17A83473"/>
    <w:rsid w:val="17F70FF9"/>
    <w:rsid w:val="19893870"/>
    <w:rsid w:val="19C44E4F"/>
    <w:rsid w:val="19EE1F1A"/>
    <w:rsid w:val="1A325056"/>
    <w:rsid w:val="1CE63489"/>
    <w:rsid w:val="1EF928DF"/>
    <w:rsid w:val="21040FBF"/>
    <w:rsid w:val="217D280C"/>
    <w:rsid w:val="21B43362"/>
    <w:rsid w:val="220027C9"/>
    <w:rsid w:val="23A63725"/>
    <w:rsid w:val="24DF65EC"/>
    <w:rsid w:val="25050981"/>
    <w:rsid w:val="263F6BC4"/>
    <w:rsid w:val="271D3CBB"/>
    <w:rsid w:val="28986AE5"/>
    <w:rsid w:val="28CC000E"/>
    <w:rsid w:val="2A0F0895"/>
    <w:rsid w:val="2AD95268"/>
    <w:rsid w:val="2AE1193F"/>
    <w:rsid w:val="2B5A26EB"/>
    <w:rsid w:val="2D396D45"/>
    <w:rsid w:val="2DD76FF0"/>
    <w:rsid w:val="2FD4262C"/>
    <w:rsid w:val="323E1669"/>
    <w:rsid w:val="330F34E6"/>
    <w:rsid w:val="340C6572"/>
    <w:rsid w:val="349003E6"/>
    <w:rsid w:val="34DE71BA"/>
    <w:rsid w:val="36FF75D0"/>
    <w:rsid w:val="39260EAC"/>
    <w:rsid w:val="3A5F1182"/>
    <w:rsid w:val="3AEB3A4B"/>
    <w:rsid w:val="3BDD74B3"/>
    <w:rsid w:val="3BEB7CED"/>
    <w:rsid w:val="3BEF7372"/>
    <w:rsid w:val="3D7B090E"/>
    <w:rsid w:val="3E611851"/>
    <w:rsid w:val="3ECD084A"/>
    <w:rsid w:val="3FEF0471"/>
    <w:rsid w:val="40C3649D"/>
    <w:rsid w:val="423F538C"/>
    <w:rsid w:val="428D7490"/>
    <w:rsid w:val="42BD4D53"/>
    <w:rsid w:val="433545E5"/>
    <w:rsid w:val="47883291"/>
    <w:rsid w:val="48080179"/>
    <w:rsid w:val="48F91EB3"/>
    <w:rsid w:val="493E1BE4"/>
    <w:rsid w:val="499B3817"/>
    <w:rsid w:val="49F905DA"/>
    <w:rsid w:val="4B657E9F"/>
    <w:rsid w:val="4BFD454C"/>
    <w:rsid w:val="4C8F71CA"/>
    <w:rsid w:val="4D445C34"/>
    <w:rsid w:val="4EA139C5"/>
    <w:rsid w:val="4FE243B6"/>
    <w:rsid w:val="4FFB170F"/>
    <w:rsid w:val="52841565"/>
    <w:rsid w:val="533C67F7"/>
    <w:rsid w:val="53584DB9"/>
    <w:rsid w:val="53891A0A"/>
    <w:rsid w:val="545E7D1E"/>
    <w:rsid w:val="54AC14F8"/>
    <w:rsid w:val="566D6997"/>
    <w:rsid w:val="57457080"/>
    <w:rsid w:val="59D47BE3"/>
    <w:rsid w:val="5AAE36CD"/>
    <w:rsid w:val="5B201E49"/>
    <w:rsid w:val="5B512631"/>
    <w:rsid w:val="5BA919CA"/>
    <w:rsid w:val="5BB301A7"/>
    <w:rsid w:val="5C9D6C70"/>
    <w:rsid w:val="5F863F6F"/>
    <w:rsid w:val="5FBD669C"/>
    <w:rsid w:val="60C573BF"/>
    <w:rsid w:val="63465388"/>
    <w:rsid w:val="63E16A11"/>
    <w:rsid w:val="64A1768F"/>
    <w:rsid w:val="65403EC4"/>
    <w:rsid w:val="654B44FF"/>
    <w:rsid w:val="654F2C22"/>
    <w:rsid w:val="669032DF"/>
    <w:rsid w:val="67A2160F"/>
    <w:rsid w:val="67FD2E68"/>
    <w:rsid w:val="68051BBC"/>
    <w:rsid w:val="68853F15"/>
    <w:rsid w:val="69441BE9"/>
    <w:rsid w:val="6A0E13A8"/>
    <w:rsid w:val="6D440005"/>
    <w:rsid w:val="6E7332F1"/>
    <w:rsid w:val="6EC41CD8"/>
    <w:rsid w:val="6EFC5BFC"/>
    <w:rsid w:val="6FA00F8B"/>
    <w:rsid w:val="6FAD48F2"/>
    <w:rsid w:val="70953E17"/>
    <w:rsid w:val="71F660A7"/>
    <w:rsid w:val="72934098"/>
    <w:rsid w:val="75EA54D3"/>
    <w:rsid w:val="77BA4407"/>
    <w:rsid w:val="78C23E46"/>
    <w:rsid w:val="7A7D27C0"/>
    <w:rsid w:val="7B9450A9"/>
    <w:rsid w:val="7C175B14"/>
    <w:rsid w:val="7EFF7F8D"/>
    <w:rsid w:val="7F283A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4">
    <w:name w:val="Body Text"/>
    <w:basedOn w:val="1"/>
    <w:next w:val="5"/>
    <w:qFormat/>
    <w:uiPriority w:val="0"/>
    <w:pPr>
      <w:spacing w:after="120"/>
    </w:pPr>
    <w:rPr>
      <w:rFonts w:hAnsi="Tahoma"/>
    </w:r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Plain Text"/>
    <w:basedOn w:val="1"/>
    <w:qFormat/>
    <w:uiPriority w:val="0"/>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link w:val="13"/>
    <w:qFormat/>
    <w:uiPriority w:val="0"/>
    <w:pPr>
      <w:spacing w:before="240" w:after="60" w:line="312" w:lineRule="auto"/>
      <w:jc w:val="center"/>
      <w:outlineLvl w:val="1"/>
    </w:pPr>
    <w:rPr>
      <w:rFonts w:ascii="Cambria" w:hAnsi="Cambria"/>
      <w:b/>
      <w:bCs/>
      <w:kern w:val="28"/>
      <w:sz w:val="32"/>
      <w:szCs w:val="32"/>
    </w:rPr>
  </w:style>
  <w:style w:type="paragraph" w:customStyle="1" w:styleId="12">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3">
    <w:name w:val="副标题 Char"/>
    <w:basedOn w:val="10"/>
    <w:link w:val="9"/>
    <w:qFormat/>
    <w:uiPriority w:val="0"/>
    <w:rPr>
      <w:rFonts w:ascii="Cambria" w:hAnsi="Cambria"/>
      <w:b/>
      <w:bCs/>
      <w:kern w:val="28"/>
      <w:sz w:val="32"/>
      <w:szCs w:val="32"/>
    </w:rPr>
  </w:style>
  <w:style w:type="paragraph" w:customStyle="1" w:styleId="14">
    <w:name w:val="BlockQuote"/>
    <w:basedOn w:val="1"/>
    <w:qFormat/>
    <w:uiPriority w:val="0"/>
    <w:pPr>
      <w:spacing w:after="120"/>
      <w:ind w:left="1440" w:leftChars="700" w:right="1440" w:rightChars="70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2021-11-29T06:37:00Z</dcterms:created>
  <dc:creator>王莉</dc:creator>
  <cp:lastModifiedBy>王莉</cp:lastModifiedBy>
  <cp:lastPrinted>2021-12-09T03:03:00Z</cp:lastPrinted>
  <dcterms:modified xsi:type="dcterms:W3CDTF">2023-01-30T01:32:47Z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