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2162">
      <w:pPr>
        <w:adjustRightInd w:val="0"/>
        <w:snapToGrid w:val="0"/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《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朝阳区关于支持人工智能</w:t>
      </w:r>
      <w:r>
        <w:rPr>
          <w:rFonts w:hint="default" w:ascii="Times New Roman" w:hAnsi="Times New Roman" w:cs="Times New Roman"/>
          <w:color w:val="000000"/>
          <w:sz w:val="44"/>
          <w:szCs w:val="44"/>
        </w:rPr>
        <w:t>OPC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创新</w:t>
      </w:r>
    </w:p>
    <w:p w14:paraId="30BFBFE0">
      <w:pPr>
        <w:adjustRightInd w:val="0"/>
        <w:snapToGrid w:val="0"/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发展的若干措施（征求意见稿）》起草说明</w:t>
      </w:r>
    </w:p>
    <w:p w14:paraId="6BD2C065">
      <w:pPr>
        <w:adjustRightInd w:val="0"/>
        <w:snapToGrid w:val="0"/>
        <w:spacing w:line="52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0837CB03">
      <w:pPr>
        <w:widowControl/>
        <w:autoSpaceDE w:val="0"/>
        <w:autoSpaceDN w:val="0"/>
        <w:spacing w:line="6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为深入贯彻落实“人工智能+”战略部署，充分发挥朝阳区技术和应用场景优势，催生人工智能新型创业模式，打造具有全国影响力的OPC（One Person Company，以人工智能技术为支撑、个人独立完成业务全链路闭环的新型组织形态）创业集聚地，研究制定《朝阳区关于支持人工智能OPC创新发展的若干措施》（</w:t>
      </w:r>
      <w:r>
        <w:rPr>
          <w:rFonts w:eastAsia="楷体_GB2312"/>
          <w:sz w:val="28"/>
          <w:szCs w:val="32"/>
        </w:rPr>
        <w:t>以下简称《若干措施》</w:t>
      </w:r>
      <w:r>
        <w:rPr>
          <w:rFonts w:eastAsia="仿宋_GB2312"/>
          <w:sz w:val="32"/>
          <w:szCs w:val="32"/>
        </w:rPr>
        <w:t>）。</w:t>
      </w:r>
    </w:p>
    <w:p w14:paraId="64A58912"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ascii="黑体" w:hAnsi="宋体" w:eastAsia="黑体" w:cs="黑体"/>
          <w:color w:val="000000"/>
          <w:sz w:val="31"/>
          <w:szCs w:val="31"/>
        </w:rPr>
        <w:t>一、《若干措施》编制考虑</w:t>
      </w:r>
    </w:p>
    <w:p w14:paraId="0A95754A"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ascii="仿宋_GB2312" w:eastAsia="仿宋_GB2312" w:cs="仿宋_GB2312"/>
          <w:b/>
          <w:bCs/>
          <w:color w:val="000000"/>
          <w:sz w:val="31"/>
          <w:szCs w:val="31"/>
        </w:rPr>
        <w:t>一是落实</w:t>
      </w:r>
      <w:r>
        <w:rPr>
          <w:rFonts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“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人工智能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+”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战略部署要求。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贯彻国家、北京市和朝阳区关于实施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“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人工智能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+”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战略部署要求，重点以人工智能激发微观创业主体活力，支撑北京市人工智能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“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一区一品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”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（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AIGC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、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AI+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精准诊疗）和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“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光智空间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”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人工智能创新街区建设，</w:t>
      </w:r>
    </w:p>
    <w:p w14:paraId="411C06D9">
      <w:pPr>
        <w:pStyle w:val="2"/>
        <w:keepNext w:val="0"/>
        <w:keepLines w:val="0"/>
        <w:widowControl/>
        <w:suppressLineNumbers w:val="0"/>
        <w:jc w:val="both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加速人工智能赋能千行百业。</w:t>
      </w:r>
    </w:p>
    <w:p w14:paraId="048D56A0"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二是突出将</w:t>
      </w:r>
      <w:r>
        <w:rPr>
          <w:rFonts w:hint="default" w:ascii="Times New Roman Bold" w:hAnsi="Times New Roman Bold" w:eastAsia="Times New Roman Bold" w:cs="Times New Roman Bold"/>
          <w:b/>
          <w:bCs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作为发展人工智能的新型组织形态。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发挥区域产业基础良好、应用场景丰富、创新生态活跃的优势，抢抓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爆发的战略窗口，着眼于培育人工智能新型创业方式和组织形态，既考虑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产生的生态环境打造，也同步考虑支持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发展的要素构建。</w:t>
      </w:r>
    </w:p>
    <w:p w14:paraId="34DE8562"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三是注重政策的创新性、有效性和可行性。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创新性方面，将有潜力成为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的个人纳入支持范畴，完善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培育链条，在全国率先提出打造超级个体网络，切实解决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个体精力有限、订单资源紧缺的核心问题。有效性方面，针对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发展的实际需求，推出工具建设、场景开放、空间优惠、人才引进等支持举措。可行性方面，《若干措施》依托朝阳区现行政策为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提供财政资金支持，确保高效落地执行，其中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“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加强算力保障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”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条款中的算力券、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Token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券先通过平台、社区进行支持，下半年政策修订后通过人工智能政策支持。</w:t>
      </w:r>
    </w:p>
    <w:p w14:paraId="5E2EA008"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二、《若干措施》主要内容</w:t>
      </w:r>
    </w:p>
    <w:p w14:paraId="694FD14F">
      <w:pPr>
        <w:pStyle w:val="2"/>
        <w:keepNext w:val="0"/>
        <w:keepLines w:val="0"/>
        <w:widowControl/>
        <w:suppressLineNumbers w:val="0"/>
        <w:ind w:firstLine="640"/>
        <w:jc w:val="both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《若干措施》共包含十条措施：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一是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建设特色集聚社区，围绕人工智能创新街区和科技百园布局，搭建一站式服务；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二是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支持各类创新主体研发通用智能体等工具，并向区域内 OPC提供优惠或免费服务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；三是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打造超级个体网络（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SuperIndividual Connectivity Network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，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SICN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 xml:space="preserve">），开展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SICN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 xml:space="preserve">服务，向有潜力的超级个体和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提供资源链接、商务谈判、品牌营销等经纪服务；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四是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推进应用场景开放，围绕金融、消费、文旅、政务、交通、工业等重点领域挖掘适配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的潜在场景并进行开放；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五是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 xml:space="preserve">加强算力保障，做强算力伙伴合作计划，鼓励开发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专属算力产品，通过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Token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 xml:space="preserve">券等支持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创新业务；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六是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 xml:space="preserve">提升高质量数据供给，支持建设开放共享的高质量行业数据集，鼓励企业向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开放数据和提供数据服务；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七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是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强化金融服务，依托朝阳区科技金融服务矩阵，构建“股债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贷投担财税法”全链条金融服务，形成投早投小、快速决策的投资机制；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八是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 xml:space="preserve">优化人才服务，加大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人才引进力度，优先提供人才认定、积分落户、子女入学等服务；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九是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开展 OPC接续培养，联合投资机构、OPC社区及 SICN机构等，对有发展潜力的 OPC开展接续培养和持续支持；</w:t>
      </w: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</w:rPr>
        <w:t>十是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做好财政资金保障，将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 xml:space="preserve">纳入现行政策支持范围，优先为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OPC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创新发展提供资金保障。</w:t>
      </w:r>
    </w:p>
    <w:p w14:paraId="47D827BC">
      <w:pPr>
        <w:numPr>
          <w:ilvl w:val="0"/>
          <w:numId w:val="0"/>
        </w:numPr>
        <w:adjustRightInd w:val="0"/>
        <w:spacing w:line="600" w:lineRule="exact"/>
        <w:ind w:firstLine="640" w:firstLineChars="200"/>
        <w:outlineLvl w:val="0"/>
        <w:rPr>
          <w:rFonts w:eastAsia="黑体"/>
          <w:snapToGrid w:val="0"/>
          <w:kern w:val="0"/>
          <w:sz w:val="32"/>
          <w:szCs w:val="32"/>
          <w:lang w:bidi="mn-Mong-CN"/>
        </w:rPr>
      </w:pPr>
      <w:r>
        <w:rPr>
          <w:rFonts w:hint="eastAsia" w:eastAsia="黑体"/>
          <w:snapToGrid w:val="0"/>
          <w:kern w:val="0"/>
          <w:sz w:val="32"/>
          <w:szCs w:val="32"/>
          <w:lang w:val="en-US" w:eastAsia="zh-CN" w:bidi="mn-Mong-CN"/>
        </w:rPr>
        <w:t>三、需要特别说明的</w:t>
      </w:r>
      <w:r>
        <w:rPr>
          <w:rFonts w:eastAsia="黑体"/>
          <w:snapToGrid w:val="0"/>
          <w:kern w:val="0"/>
          <w:sz w:val="32"/>
          <w:szCs w:val="32"/>
          <w:lang w:bidi="mn-Mong-CN"/>
        </w:rPr>
        <w:t>情况</w:t>
      </w:r>
    </w:p>
    <w:p w14:paraId="7DF9B047">
      <w:pPr>
        <w:numPr>
          <w:ilvl w:val="0"/>
          <w:numId w:val="0"/>
        </w:numPr>
        <w:adjustRightInd w:val="0"/>
        <w:spacing w:line="600" w:lineRule="exact"/>
        <w:ind w:firstLine="640" w:firstLineChars="200"/>
        <w:outlineLvl w:val="0"/>
        <w:rPr>
          <w:rFonts w:hint="eastAsia" w:eastAsia="黑体"/>
          <w:snapToGrid w:val="0"/>
          <w:kern w:val="0"/>
          <w:sz w:val="32"/>
          <w:szCs w:val="32"/>
          <w:lang w:val="en-US" w:eastAsia="zh-CN" w:bidi="mn-Mong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mn-Mong-CN"/>
        </w:rPr>
        <w:t>无。</w:t>
      </w:r>
    </w:p>
    <w:p w14:paraId="4BFA1456">
      <w:pPr>
        <w:pStyle w:val="2"/>
        <w:widowControl/>
        <w:ind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4573BF6"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Bold">
    <w:altName w:val="Times New Roman Bold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33BD"/>
    <w:rsid w:val="45AC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2026-04-08T07:14:00Z</dcterms:created>
  <dc:creator>bobos</dc:creator>
  <cp:lastModifiedBy>bobos</cp:lastModifiedBy>
  <dcterms:modified xsi:type="dcterms:W3CDTF">2026-04-08T07:15:11Z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FEB77473DF4C45F29CDBA2B2DCD0CF82_11</vt:lpwstr>
  </property>
  <property fmtid="{D5CDD505-2E9C-101B-9397-08002B2CF9AE}" pid="4" name="KSOTemplateDocerSaveRecord">
    <vt:lpwstr>eyJoZGlkIjoiZmYxZjlkYTE2OWI2MTgwZDRmZGQxNTQ0YTA1Y2ZhYTgiLCJ1c2VySWQiOiI0MzgwMjk3NTAifQ==</vt:lpwstr>
  </property>
</Properties>
</file>