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2020-025</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w w:val="90"/>
          <w:sz w:val="32"/>
          <w:szCs w:val="32"/>
        </w:rPr>
        <w:t>酒仙桥四街坊路34号迤南平房</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北京东方安信商贸有限公司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lang w:val="en-US" w:eastAsia="zh-CN"/>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lang w:val="en-US" w:eastAsia="zh-CN"/>
        </w:rPr>
        <w:t>26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酒仙桥十一街坊甲3号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历广钧</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911101056669</w:t>
            </w:r>
            <w:r>
              <w:rPr>
                <w:rFonts w:hint="eastAsia" w:ascii="宋体" w:hAnsi="宋体"/>
                <w:sz w:val="24"/>
                <w:szCs w:val="24"/>
              </w:rPr>
              <w:t>19320L</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刘琨</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64362028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sqjjglzxzb@163.com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酒仙桥四街坊路34号迤南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朝集字第00600号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54.5㎡</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水果店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平房，简易装修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7元/平方米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shd w:val="clear" w:color="auto" w:fill="auto"/>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shd w:val="clear" w:color="auto" w:fill="auto"/>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lang w:val="en-US" w:eastAsia="zh-CN"/>
              </w:rPr>
              <w:t>此房产出租合同将于2020年5月31日到期。出租标的存在政策性拆迁风险，出租方不予以赔偿。</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54.5</w:t>
            </w:r>
            <w:r>
              <w:rPr>
                <w:rFonts w:cs="Arial" w:asciiTheme="minorEastAsia" w:hAnsiTheme="minorEastAsia" w:eastAsiaTheme="minorEastAsia"/>
                <w:b/>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根据合同期限，每年支付一次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首次缴纳房租时，付押金1万元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符合国家法律法规的经营，有照经营，不可住人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 w:val="24"/>
                <w:szCs w:val="24"/>
                <w:shd w:val="clear" w:color="auto" w:fill="FFFFFF"/>
              </w:rPr>
              <w:t>，并签订责任书</w:t>
            </w:r>
            <w:r>
              <w:rPr>
                <w:rFonts w:asciiTheme="minorEastAsia" w:hAnsiTheme="minorEastAsia" w:eastAsiaTheme="minorEastAsia"/>
                <w:color w:val="000000" w:themeColor="text1"/>
                <w:sz w:val="24"/>
                <w:szCs w:val="24"/>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3"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numPr>
                <w:ilvl w:val="0"/>
                <w:numId w:val="1"/>
              </w:num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Cs w:val="21"/>
                <w:shd w:val="clear" w:color="auto" w:fill="FFFFFF"/>
              </w:rPr>
              <w:t>承租方需书面承诺：（</w:t>
            </w:r>
            <w:r>
              <w:rPr>
                <w:rFonts w:hint="eastAsia" w:asciiTheme="minorEastAsia" w:hAnsiTheme="minorEastAsia" w:eastAsiaTheme="minorEastAsia"/>
                <w:color w:val="000000" w:themeColor="text1"/>
                <w:szCs w:val="21"/>
                <w:shd w:val="clear" w:color="auto" w:fill="FFFFFF"/>
              </w:rPr>
              <w:t>1</w:t>
            </w:r>
            <w:r>
              <w:rPr>
                <w:rFonts w:asciiTheme="minorEastAsia" w:hAnsiTheme="minorEastAsia" w:eastAsiaTheme="minorEastAsia"/>
                <w:color w:val="000000" w:themeColor="text1"/>
                <w:szCs w:val="21"/>
                <w:shd w:val="clear" w:color="auto" w:fill="FFFFFF"/>
              </w:rPr>
              <w:t>）同意随时接受出租方（包括安全、消防）例行检查工作；（</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shd w:val="clear" w:color="auto" w:fill="FFFFFF"/>
              </w:rPr>
              <w:t>）不在出租房屋内从事违规违法的经营项目；（</w:t>
            </w:r>
            <w:r>
              <w:rPr>
                <w:rFonts w:hint="eastAsia" w:asciiTheme="minorEastAsia" w:hAnsiTheme="minorEastAsia" w:eastAsiaTheme="minorEastAsia"/>
                <w:color w:val="000000" w:themeColor="text1"/>
                <w:szCs w:val="21"/>
                <w:shd w:val="clear" w:color="auto" w:fill="FFFFFF"/>
              </w:rPr>
              <w:t>3</w:t>
            </w:r>
            <w:r>
              <w:rPr>
                <w:rFonts w:asciiTheme="minorEastAsia" w:hAnsiTheme="minorEastAsia" w:eastAsiaTheme="minorEastAsia"/>
                <w:color w:val="000000" w:themeColor="text1"/>
                <w:szCs w:val="21"/>
                <w:shd w:val="clear" w:color="auto" w:fill="FFFFFF"/>
              </w:rPr>
              <w:t>）在被确认为最终承租方后，交房之日前5个工作日内，若未与出租方签订《房屋租赁合同》，出租方</w:t>
            </w:r>
            <w:r>
              <w:rPr>
                <w:rFonts w:hint="eastAsia" w:asciiTheme="minorEastAsia" w:hAnsiTheme="minorEastAsia" w:eastAsiaTheme="minorEastAsia"/>
                <w:color w:val="000000" w:themeColor="text1"/>
                <w:szCs w:val="21"/>
                <w:shd w:val="clear" w:color="auto" w:fill="FFFFFF"/>
              </w:rPr>
              <w:t>将</w:t>
            </w:r>
            <w:r>
              <w:rPr>
                <w:rFonts w:asciiTheme="minorEastAsia" w:hAnsiTheme="minorEastAsia" w:eastAsiaTheme="minorEastAsia"/>
                <w:color w:val="000000" w:themeColor="text1"/>
                <w:szCs w:val="21"/>
                <w:shd w:val="clear" w:color="auto" w:fill="FFFFFF"/>
              </w:rPr>
              <w:t>重新租赁该项目</w:t>
            </w:r>
            <w:r>
              <w:rPr>
                <w:rFonts w:hint="eastAsia" w:asciiTheme="minorEastAsia" w:hAnsiTheme="minorEastAsia" w:eastAsiaTheme="minorEastAsia"/>
                <w:color w:val="000000" w:themeColor="text1"/>
                <w:szCs w:val="21"/>
                <w:shd w:val="clear" w:color="auto" w:fill="FFFFFF"/>
              </w:rPr>
              <w:t>。2、</w:t>
            </w:r>
            <w:r>
              <w:rPr>
                <w:rFonts w:hint="eastAsia" w:asciiTheme="minorEastAsia" w:hAnsiTheme="minorEastAsia" w:eastAsiaTheme="minorEastAsia"/>
                <w:color w:val="000000" w:themeColor="text1"/>
                <w:szCs w:val="21"/>
              </w:rPr>
              <w:t>确认承租方后，在与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签订租赁合同前，新承租方应与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共同和原承租方协商交房事宜，如果原承租方对该处房屋不予交接，</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不承担任何责任，但会立即与新承租方起诉原承租方，尽快解决该事项。新承租方也有权因此项原因选择放弃承租此处房屋，</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将返还保证金。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 w:val="21"/>
                <w:szCs w:val="21"/>
                <w:shd w:val="clear" w:color="auto" w:fill="FFFFFF"/>
              </w:rPr>
            </w:pP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承租方承租房屋的用途需符合最新版《北京市新增产业的禁止和限制目录》的要求</w:t>
            </w:r>
            <w:r>
              <w:rPr>
                <w:rFonts w:hint="eastAsia" w:asciiTheme="minorEastAsia" w:hAnsiTheme="minorEastAsia" w:eastAsiaTheme="minorEastAsia"/>
                <w:color w:val="000000" w:themeColor="text1"/>
                <w:sz w:val="21"/>
                <w:szCs w:val="21"/>
                <w:shd w:val="clear" w:color="auto" w:fill="FFFFFF"/>
              </w:rPr>
              <w:t>。</w:t>
            </w:r>
          </w:p>
          <w:p>
            <w:pPr>
              <w:pStyle w:val="13"/>
              <w:rPr>
                <w:rFonts w:asciiTheme="minorEastAsia" w:hAnsiTheme="minorEastAsia" w:eastAsiaTheme="minorEastAsia"/>
                <w:color w:val="000000" w:themeColor="text1"/>
                <w:sz w:val="21"/>
                <w:szCs w:val="21"/>
                <w:shd w:val="clear" w:color="auto" w:fill="FFFFFF"/>
              </w:rPr>
            </w:pPr>
            <w:r>
              <w:rPr>
                <w:rFonts w:asciiTheme="minorEastAsia" w:hAnsiTheme="minorEastAsia" w:eastAsiaTheme="minorEastAsia"/>
                <w:color w:val="000000" w:themeColor="text1"/>
                <w:sz w:val="21"/>
                <w:szCs w:val="21"/>
                <w:shd w:val="clear" w:color="auto" w:fill="FFFFFF"/>
              </w:rPr>
              <w:t>2、</w:t>
            </w:r>
            <w:r>
              <w:rPr>
                <w:rFonts w:hint="eastAsia" w:asciiTheme="minorEastAsia" w:hAnsiTheme="minorEastAsia" w:eastAsiaTheme="minorEastAsia"/>
                <w:color w:val="000000" w:themeColor="text1"/>
                <w:sz w:val="21"/>
                <w:szCs w:val="21"/>
                <w:shd w:val="clear" w:color="auto" w:fill="FFFFFF"/>
              </w:rPr>
              <w:t>承租方须为在朝阳区注册</w:t>
            </w:r>
            <w:r>
              <w:rPr>
                <w:rFonts w:hint="eastAsia" w:asciiTheme="minorEastAsia" w:hAnsiTheme="minorEastAsia" w:eastAsiaTheme="minorEastAsia"/>
                <w:color w:val="000000" w:themeColor="text1"/>
                <w:sz w:val="21"/>
                <w:szCs w:val="21"/>
                <w:shd w:val="clear" w:color="auto" w:fill="FFFFFF"/>
                <w:lang w:eastAsia="zh-CN"/>
              </w:rPr>
              <w:t>纳税</w:t>
            </w:r>
            <w:r>
              <w:rPr>
                <w:rFonts w:hint="eastAsia" w:asciiTheme="minorEastAsia" w:hAnsiTheme="minorEastAsia" w:eastAsiaTheme="minorEastAsia"/>
                <w:color w:val="000000" w:themeColor="text1"/>
                <w:sz w:val="21"/>
                <w:szCs w:val="21"/>
                <w:shd w:val="clear" w:color="auto" w:fill="FFFFFF"/>
              </w:rPr>
              <w:t>并依法存续的企业法人或具有民事行为能力的北京市户口自然人。</w:t>
            </w:r>
          </w:p>
          <w:p>
            <w:pPr>
              <w:pStyle w:val="13"/>
              <w:rPr>
                <w:rFonts w:asciiTheme="minorEastAsia" w:hAnsiTheme="minorEastAsia" w:eastAsiaTheme="minorEastAsia"/>
                <w:color w:val="000000" w:themeColor="text1"/>
                <w:sz w:val="21"/>
                <w:szCs w:val="21"/>
                <w:shd w:val="clear" w:color="auto" w:fill="FFFFFF"/>
              </w:rPr>
            </w:pPr>
            <w:r>
              <w:rPr>
                <w:rFonts w:asciiTheme="minorEastAsia" w:hAnsiTheme="minorEastAsia" w:eastAsiaTheme="minorEastAsia"/>
                <w:color w:val="000000" w:themeColor="text1"/>
                <w:sz w:val="21"/>
                <w:szCs w:val="21"/>
                <w:shd w:val="clear" w:color="auto" w:fill="FFFFFF"/>
              </w:rPr>
              <w:t>3、承租方必须具有良好的商业信用、财务状况和支付能力</w:t>
            </w:r>
            <w:r>
              <w:rPr>
                <w:rFonts w:hint="eastAsia" w:asciiTheme="minorEastAsia" w:hAnsiTheme="minorEastAsia" w:eastAsiaTheme="minorEastAsia"/>
                <w:color w:val="000000" w:themeColor="text1"/>
                <w:sz w:val="21"/>
                <w:szCs w:val="21"/>
              </w:rPr>
              <w:t>，无不良信用信息行为记录</w:t>
            </w:r>
            <w:r>
              <w:rPr>
                <w:rFonts w:asciiTheme="minorEastAsia" w:hAnsiTheme="minorEastAsia" w:eastAsiaTheme="minorEastAsia"/>
                <w:color w:val="000000" w:themeColor="text1"/>
                <w:sz w:val="21"/>
                <w:szCs w:val="21"/>
                <w:shd w:val="clear" w:color="auto" w:fill="FFFFFF"/>
              </w:rPr>
              <w:t>。</w:t>
            </w:r>
          </w:p>
          <w:p>
            <w:pPr>
              <w:pStyle w:val="13"/>
              <w:rPr>
                <w:rFonts w:ascii="宋体" w:hAnsi="宋体"/>
                <w:szCs w:val="24"/>
              </w:rPr>
            </w:pPr>
            <w:r>
              <w:rPr>
                <w:rFonts w:asciiTheme="minorEastAsia" w:hAnsiTheme="minorEastAsia" w:eastAsiaTheme="minorEastAsia"/>
                <w:color w:val="000000" w:themeColor="text1"/>
                <w:sz w:val="21"/>
                <w:szCs w:val="21"/>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hint="eastAsia" w:ascii="宋体" w:hAnsi="宋体"/>
                <w:szCs w:val="24"/>
              </w:rPr>
              <w:t>2</w:t>
            </w:r>
            <w:r>
              <w:rPr>
                <w:rFonts w:ascii="宋体" w:hAnsi="宋体"/>
                <w:szCs w:val="24"/>
              </w:rPr>
              <w:t>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rPr>
                <w:color w:val="000000" w:themeColor="text1"/>
                <w:szCs w:val="21"/>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）,必须是以意向承租的自然人或公司的账户转账，备注为保证金。转款账户：</w:t>
            </w:r>
            <w:r>
              <w:rPr>
                <w:rFonts w:hint="eastAsia"/>
                <w:color w:val="0070C0"/>
                <w:szCs w:val="21"/>
              </w:rPr>
              <w:t>北京东方安信商贸有限公司</w:t>
            </w:r>
          </w:p>
          <w:p>
            <w:pPr>
              <w:rPr>
                <w:color w:val="000000" w:themeColor="text1"/>
                <w:szCs w:val="21"/>
              </w:rPr>
            </w:pPr>
            <w:r>
              <w:rPr>
                <w:rFonts w:hint="eastAsia"/>
                <w:color w:val="000000" w:themeColor="text1"/>
                <w:szCs w:val="21"/>
              </w:rPr>
              <w:t>账号：01090332000120102056546</w:t>
            </w:r>
          </w:p>
          <w:p>
            <w:pPr>
              <w:pStyle w:val="13"/>
              <w:ind w:left="1"/>
              <w:rPr>
                <w:rFonts w:ascii="宋体" w:hAnsi="宋体"/>
                <w:szCs w:val="24"/>
              </w:rPr>
            </w:pPr>
            <w:r>
              <w:rPr>
                <w:rFonts w:hint="eastAsia"/>
                <w:color w:val="000000" w:themeColor="text1"/>
                <w:szCs w:val="21"/>
              </w:rPr>
              <w:t>开户行：北京银行酒仙桥支行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color w:val="000000" w:themeColor="text1"/>
                <w:sz w:val="24"/>
                <w:szCs w:val="24"/>
                <w:highlight w:val="black"/>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1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numPr>
                <w:ilvl w:val="0"/>
                <w:numId w:val="0"/>
              </w:numPr>
              <w:ind w:firstLine="480" w:firstLineChars="200"/>
              <w:jc w:val="left"/>
              <w:rPr>
                <w:rFonts w:hint="eastAsia"/>
                <w:color w:val="auto"/>
                <w:sz w:val="24"/>
                <w:szCs w:val="24"/>
                <w:lang w:val="en-US" w:eastAsia="zh-CN"/>
              </w:rPr>
            </w:pPr>
            <w:r>
              <w:rPr>
                <w:rFonts w:hint="eastAsia" w:ascii="宋体" w:hAnsi="宋体"/>
                <w:sz w:val="24"/>
                <w:szCs w:val="24"/>
              </w:rPr>
              <w:t>原则上价高者得。</w:t>
            </w: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ind w:firstLine="420" w:firstLineChars="200"/>
              <w:textAlignment w:val="baseline"/>
              <w:rPr>
                <w:rFonts w:asciiTheme="minorEastAsia" w:hAnsiTheme="minorEastAsia" w:eastAsiaTheme="minorEastAsia"/>
                <w:sz w:val="24"/>
                <w:szCs w:val="24"/>
                <w:shd w:val="pct10" w:color="auto" w:fill="FFFFFF"/>
              </w:rPr>
            </w:pPr>
            <w:r>
              <w:fldChar w:fldCharType="begin"/>
            </w:r>
            <w:r>
              <w:instrText xml:space="preserve"> HYPERLINK "mailto:将填写完毕的房屋承租申请书及资质证明文件等一并发送邮件至149514878@qq.com邮箱，各意向承租户仅可出具一次报价，逾期送达、出具两次及以上报价的均为无效，" </w:instrText>
            </w:r>
            <w:r>
              <w:fldChar w:fldCharType="separate"/>
            </w:r>
            <w:r>
              <w:rPr>
                <w:rStyle w:val="9"/>
                <w:color w:val="000000" w:themeColor="text1"/>
                <w:sz w:val="24"/>
                <w:szCs w:val="24"/>
                <w:u w:val="none"/>
              </w:rPr>
              <w:t>将</w:t>
            </w:r>
            <w:r>
              <w:rPr>
                <w:rStyle w:val="9"/>
                <w:rFonts w:hint="eastAsia"/>
                <w:color w:val="000000" w:themeColor="text1"/>
                <w:sz w:val="24"/>
                <w:szCs w:val="24"/>
                <w:u w:val="none"/>
              </w:rPr>
              <w:t>填写完毕的房屋承租申请书及</w:t>
            </w:r>
            <w:r>
              <w:rPr>
                <w:rStyle w:val="9"/>
                <w:color w:val="000000" w:themeColor="text1"/>
                <w:sz w:val="24"/>
                <w:szCs w:val="24"/>
                <w:u w:val="none"/>
              </w:rPr>
              <w:t>资质证明文件等一并发送邮件至</w:t>
            </w:r>
            <w:r>
              <w:rPr>
                <w:rFonts w:hint="eastAsia" w:ascii="宋体" w:hAnsi="宋体"/>
                <w:sz w:val="24"/>
                <w:szCs w:val="24"/>
              </w:rPr>
              <w:t xml:space="preserve"> sqjjglzxzb@163.com</w:t>
            </w:r>
            <w:r>
              <w:rPr>
                <w:rStyle w:val="9"/>
                <w:color w:val="000000" w:themeColor="text1"/>
                <w:sz w:val="24"/>
                <w:szCs w:val="24"/>
                <w:u w:val="none"/>
              </w:rPr>
              <w:t>邮箱，各意向承租户仅可出具一次报价，逾期送达、出具两次及以上报价的均为无效，</w:t>
            </w:r>
            <w:r>
              <w:rPr>
                <w:rStyle w:val="9"/>
                <w:color w:val="000000" w:themeColor="text1"/>
                <w:sz w:val="24"/>
                <w:szCs w:val="24"/>
                <w:u w:val="none"/>
              </w:rPr>
              <w:fldChar w:fldCharType="end"/>
            </w:r>
            <w:r>
              <w:rPr>
                <w:sz w:val="24"/>
                <w:szCs w:val="24"/>
              </w:rPr>
              <w:t>报价截止时间为信息发布截止日</w:t>
            </w:r>
            <w:r>
              <w:rPr>
                <w:rFonts w:hint="eastAsia"/>
                <w:sz w:val="24"/>
                <w:szCs w:val="24"/>
              </w:rPr>
              <w:t>20小时</w:t>
            </w:r>
            <w:r>
              <w:rPr>
                <w:sz w:val="24"/>
                <w:szCs w:val="24"/>
              </w:rPr>
              <w:t>时前。未尽事宜或疑问可</w:t>
            </w:r>
            <w:r>
              <w:rPr>
                <w:rFonts w:hint="eastAsia"/>
                <w:sz w:val="24"/>
                <w:szCs w:val="24"/>
              </w:rPr>
              <w:t>在周一至周五</w:t>
            </w:r>
            <w:r>
              <w:rPr>
                <w:sz w:val="24"/>
                <w:szCs w:val="24"/>
              </w:rPr>
              <w:t>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lang w:val="en-US" w:eastAsia="zh-CN"/>
              </w:rPr>
              <w:t>国资委派驻组监督电话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bookmarkStart w:id="4" w:name="_GoBack"/>
      <w:r>
        <w:rPr>
          <w:rFonts w:hint="eastAsia" w:ascii="宋体" w:hAnsi="宋体"/>
          <w:b/>
          <w:sz w:val="32"/>
          <w:szCs w:val="32"/>
        </w:rPr>
        <w:drawing>
          <wp:inline distT="0" distB="0" distL="0" distR="0">
            <wp:extent cx="5276850" cy="3650615"/>
            <wp:effectExtent l="0" t="0" r="0" b="6985"/>
            <wp:docPr id="2" name="图片 1" descr="C:\Users\Administrator\Desktop\工作照片\酒仙桥照片\吕建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工作照片\酒仙桥照片\吕建军.jpg"/>
                    <pic:cNvPicPr>
                      <a:picLocks noChangeAspect="1" noChangeArrowheads="1"/>
                    </pic:cNvPicPr>
                  </pic:nvPicPr>
                  <pic:blipFill>
                    <a:blip r:embed="rId7" cstate="print"/>
                    <a:srcRect/>
                    <a:stretch>
                      <a:fillRect/>
                    </a:stretch>
                  </pic:blipFill>
                  <pic:spPr>
                    <a:xfrm>
                      <a:off x="0" y="0"/>
                      <a:ext cx="5276850" cy="3650615"/>
                    </a:xfrm>
                    <a:prstGeom prst="rect">
                      <a:avLst/>
                    </a:prstGeom>
                    <a:noFill/>
                    <a:ln w="9525">
                      <a:noFill/>
                      <a:miter lim="800000"/>
                      <a:headEnd/>
                      <a:tailEnd/>
                    </a:ln>
                  </pic:spPr>
                </pic:pic>
              </a:graphicData>
            </a:graphic>
          </wp:inline>
        </w:drawing>
      </w:r>
      <w:bookmarkEnd w:id="4"/>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3F97"/>
    <w:rsid w:val="000745CC"/>
    <w:rsid w:val="000875B0"/>
    <w:rsid w:val="000954EF"/>
    <w:rsid w:val="000A7172"/>
    <w:rsid w:val="000A7512"/>
    <w:rsid w:val="000B2531"/>
    <w:rsid w:val="000B6431"/>
    <w:rsid w:val="000E19E3"/>
    <w:rsid w:val="000F1851"/>
    <w:rsid w:val="00115B02"/>
    <w:rsid w:val="00123B04"/>
    <w:rsid w:val="00146E57"/>
    <w:rsid w:val="001529BE"/>
    <w:rsid w:val="00160DB9"/>
    <w:rsid w:val="001722F0"/>
    <w:rsid w:val="001B55C8"/>
    <w:rsid w:val="00221253"/>
    <w:rsid w:val="002533C1"/>
    <w:rsid w:val="002540AD"/>
    <w:rsid w:val="00254B9E"/>
    <w:rsid w:val="00283D60"/>
    <w:rsid w:val="00301224"/>
    <w:rsid w:val="00321544"/>
    <w:rsid w:val="003566FF"/>
    <w:rsid w:val="00356AF4"/>
    <w:rsid w:val="00371DB1"/>
    <w:rsid w:val="003B3A07"/>
    <w:rsid w:val="003C2491"/>
    <w:rsid w:val="003D2D64"/>
    <w:rsid w:val="003E3DC5"/>
    <w:rsid w:val="003F44CC"/>
    <w:rsid w:val="003F4B54"/>
    <w:rsid w:val="0041008B"/>
    <w:rsid w:val="004123EA"/>
    <w:rsid w:val="004416A7"/>
    <w:rsid w:val="00496A01"/>
    <w:rsid w:val="004A00BE"/>
    <w:rsid w:val="004A2948"/>
    <w:rsid w:val="005059DA"/>
    <w:rsid w:val="005169EE"/>
    <w:rsid w:val="0052241A"/>
    <w:rsid w:val="005358DA"/>
    <w:rsid w:val="005531AC"/>
    <w:rsid w:val="005726CE"/>
    <w:rsid w:val="005C44B8"/>
    <w:rsid w:val="005F5178"/>
    <w:rsid w:val="00604BD3"/>
    <w:rsid w:val="00623764"/>
    <w:rsid w:val="00634849"/>
    <w:rsid w:val="00654AB3"/>
    <w:rsid w:val="006656C8"/>
    <w:rsid w:val="00685152"/>
    <w:rsid w:val="006C3D01"/>
    <w:rsid w:val="006D35A4"/>
    <w:rsid w:val="006E12C5"/>
    <w:rsid w:val="0070172A"/>
    <w:rsid w:val="00702F03"/>
    <w:rsid w:val="0072080F"/>
    <w:rsid w:val="00741C23"/>
    <w:rsid w:val="00752B72"/>
    <w:rsid w:val="00766BC1"/>
    <w:rsid w:val="00782710"/>
    <w:rsid w:val="00790464"/>
    <w:rsid w:val="0079672C"/>
    <w:rsid w:val="00832810"/>
    <w:rsid w:val="008F4193"/>
    <w:rsid w:val="008F613A"/>
    <w:rsid w:val="009028A5"/>
    <w:rsid w:val="0092445D"/>
    <w:rsid w:val="00936A21"/>
    <w:rsid w:val="00943543"/>
    <w:rsid w:val="00951123"/>
    <w:rsid w:val="009877DF"/>
    <w:rsid w:val="009A1990"/>
    <w:rsid w:val="009E1B22"/>
    <w:rsid w:val="00A01E52"/>
    <w:rsid w:val="00A05BED"/>
    <w:rsid w:val="00A073A5"/>
    <w:rsid w:val="00A5335B"/>
    <w:rsid w:val="00A642AB"/>
    <w:rsid w:val="00A67F47"/>
    <w:rsid w:val="00A72427"/>
    <w:rsid w:val="00A771EA"/>
    <w:rsid w:val="00A83362"/>
    <w:rsid w:val="00AA0C24"/>
    <w:rsid w:val="00B0214A"/>
    <w:rsid w:val="00B12876"/>
    <w:rsid w:val="00B37B6B"/>
    <w:rsid w:val="00B44E4E"/>
    <w:rsid w:val="00B766AD"/>
    <w:rsid w:val="00B81AF7"/>
    <w:rsid w:val="00BB3859"/>
    <w:rsid w:val="00BB533E"/>
    <w:rsid w:val="00BE7B7A"/>
    <w:rsid w:val="00C0757A"/>
    <w:rsid w:val="00C1122C"/>
    <w:rsid w:val="00C4088E"/>
    <w:rsid w:val="00C41597"/>
    <w:rsid w:val="00C41ABC"/>
    <w:rsid w:val="00C72A96"/>
    <w:rsid w:val="00CE6F1B"/>
    <w:rsid w:val="00CF2403"/>
    <w:rsid w:val="00D26DAD"/>
    <w:rsid w:val="00D30132"/>
    <w:rsid w:val="00D62196"/>
    <w:rsid w:val="00D71965"/>
    <w:rsid w:val="00D808DE"/>
    <w:rsid w:val="00D83E9F"/>
    <w:rsid w:val="00D97B5F"/>
    <w:rsid w:val="00DE1C10"/>
    <w:rsid w:val="00E2477A"/>
    <w:rsid w:val="00E46787"/>
    <w:rsid w:val="00E75E2D"/>
    <w:rsid w:val="00E81037"/>
    <w:rsid w:val="00EF0476"/>
    <w:rsid w:val="00F07E5C"/>
    <w:rsid w:val="00F2290A"/>
    <w:rsid w:val="00F244B0"/>
    <w:rsid w:val="00F577F8"/>
    <w:rsid w:val="00F73551"/>
    <w:rsid w:val="00F8103D"/>
    <w:rsid w:val="00F821FB"/>
    <w:rsid w:val="00F869E3"/>
    <w:rsid w:val="00FD7F29"/>
    <w:rsid w:val="00FF391D"/>
    <w:rsid w:val="011E0F3B"/>
    <w:rsid w:val="03DF71A2"/>
    <w:rsid w:val="04733D85"/>
    <w:rsid w:val="05172999"/>
    <w:rsid w:val="060120BF"/>
    <w:rsid w:val="0817265A"/>
    <w:rsid w:val="0B9B52D1"/>
    <w:rsid w:val="118D61AF"/>
    <w:rsid w:val="12C3700A"/>
    <w:rsid w:val="12E73246"/>
    <w:rsid w:val="146B2854"/>
    <w:rsid w:val="152C3EF3"/>
    <w:rsid w:val="15416F8E"/>
    <w:rsid w:val="15776F56"/>
    <w:rsid w:val="16181DC4"/>
    <w:rsid w:val="166930B1"/>
    <w:rsid w:val="178654ED"/>
    <w:rsid w:val="1B030F8A"/>
    <w:rsid w:val="1B392ABD"/>
    <w:rsid w:val="1BE34E54"/>
    <w:rsid w:val="1D1F5BCE"/>
    <w:rsid w:val="20181434"/>
    <w:rsid w:val="204329AC"/>
    <w:rsid w:val="24631C27"/>
    <w:rsid w:val="274838AC"/>
    <w:rsid w:val="27B82774"/>
    <w:rsid w:val="2911278E"/>
    <w:rsid w:val="2AAA2312"/>
    <w:rsid w:val="2B7F5D00"/>
    <w:rsid w:val="2FDC5347"/>
    <w:rsid w:val="31CD50B1"/>
    <w:rsid w:val="339E096C"/>
    <w:rsid w:val="349E10A4"/>
    <w:rsid w:val="34F525C2"/>
    <w:rsid w:val="36085761"/>
    <w:rsid w:val="382316AD"/>
    <w:rsid w:val="385B0D0E"/>
    <w:rsid w:val="3A4A79E5"/>
    <w:rsid w:val="3C7118D2"/>
    <w:rsid w:val="3DAA2BC7"/>
    <w:rsid w:val="3DB4036E"/>
    <w:rsid w:val="3F0B69A7"/>
    <w:rsid w:val="3F5C7769"/>
    <w:rsid w:val="423D0680"/>
    <w:rsid w:val="427266D2"/>
    <w:rsid w:val="435F662A"/>
    <w:rsid w:val="438B6B63"/>
    <w:rsid w:val="45553D22"/>
    <w:rsid w:val="45AD7B0E"/>
    <w:rsid w:val="461F2A85"/>
    <w:rsid w:val="46D02F39"/>
    <w:rsid w:val="48D25741"/>
    <w:rsid w:val="49886397"/>
    <w:rsid w:val="4A930D2E"/>
    <w:rsid w:val="4AB05276"/>
    <w:rsid w:val="4BF044AE"/>
    <w:rsid w:val="4D174BD4"/>
    <w:rsid w:val="4D1F6B5D"/>
    <w:rsid w:val="4F00505F"/>
    <w:rsid w:val="53AA4FCD"/>
    <w:rsid w:val="5A646B77"/>
    <w:rsid w:val="5C114B6D"/>
    <w:rsid w:val="5EB85FD0"/>
    <w:rsid w:val="60CD1ADB"/>
    <w:rsid w:val="6162524E"/>
    <w:rsid w:val="61B46732"/>
    <w:rsid w:val="6385126C"/>
    <w:rsid w:val="66D24FFA"/>
    <w:rsid w:val="67DE7088"/>
    <w:rsid w:val="692E30C5"/>
    <w:rsid w:val="695A48F1"/>
    <w:rsid w:val="6AC67481"/>
    <w:rsid w:val="6DEC7783"/>
    <w:rsid w:val="6E61503C"/>
    <w:rsid w:val="709D1102"/>
    <w:rsid w:val="752949D7"/>
    <w:rsid w:val="75E74C32"/>
    <w:rsid w:val="78616234"/>
    <w:rsid w:val="79666221"/>
    <w:rsid w:val="7C363385"/>
    <w:rsid w:val="7C9D0010"/>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408</Words>
  <Characters>2326</Characters>
  <Lines>19</Lines>
  <Paragraphs>5</Paragraphs>
  <ScaleCrop>false</ScaleCrop>
  <LinksUpToDate>false</LinksUpToDate>
  <CharactersWithSpaces>2729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2020-04-26T09:09:49Z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