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297"/>
        <w:gridCol w:w="817"/>
        <w:gridCol w:w="783"/>
        <w:gridCol w:w="1172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b w:val="0"/>
                <w:kern w:val="0"/>
                <w:sz w:val="18"/>
                <w:szCs w:val="18"/>
              </w:rPr>
              <w:t>基层党组织服务群众（区级）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70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穆珂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010-65491776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615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615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457.595675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74.41%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615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615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457.595675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74.41%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7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44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670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合理使用与管理资金，做到社区基础设施建设进一步完善、各项活动开展更为有序、志愿者队伍建设更规范，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促进东坝地区社区工作的精细化，进一步提升基层党组织直接服务群众的能力，提升社区居民自治自管能力，不断增强社区居民的创造力和基层党组织的凝聚力，提升社会治理水平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68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较为合理使用与管理资金，社区基础设施建设进一步完善、各项活动开展更为有序、志愿者队伍建设更规范，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促进东坝地区社区工作的精细化，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有效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基层党组织直接服务群众的能力，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较为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提升社区居民自治自管能力，增强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社区居民的创造力和基层党组织的凝聚力，提升社会治理水平</w:t>
            </w:r>
            <w:r>
              <w:rPr>
                <w:rFonts w:hint="eastAsia" w:ascii="宋体" w:hAnsi="宋体"/>
                <w:sz w:val="15"/>
                <w:szCs w:val="15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社区及村数量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23个社区以及9个村，每个单位40万元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党建工作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达到居民满意、凝聚社区的效果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11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在项目开展的过程中，部分项目未能及时告知居民进展情况，导致部分居民对项目开展不理解不了解。以后应严格落实党组织服务群众经费的“一征集、三讨论、两审议、两公开”流程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进度</w:t>
            </w: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一季度20%，二季度50%，三季度75%，11月底98%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受疫情影响，部分项目未能如期开展。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：各项费用成本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按照《北京市市级党政机关事业单位培训费管理办法》《东坝地区基层党组织服务群众经费管理使用实施细则（试行）》（东工发〔2019〕1号）等相关文件做好成本管控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提升社区精细化管理水平，提升地区社会治理水平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精细化治理水平不是一朝一夕能提升的，现在通过项目开展，逐渐规范社区的精细化治理水平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可持续性</w:t>
            </w:r>
          </w:p>
        </w:tc>
        <w:tc>
          <w:tcPr>
            <w:tcW w:w="160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加强基层党组织影响力、凝聚力，增强地区居民参与社区治理和社会治理的积极性</w:t>
            </w:r>
          </w:p>
        </w:tc>
        <w:tc>
          <w:tcPr>
            <w:tcW w:w="117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宣传动员力度不够，正向激励不够。未来将加大宣传动员和创新激励手段、完善评价体系。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01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16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17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在项目开展的过程中，部分项目未能及时告知居民进展情况，导致部分居民对项目开展不理解不了解。以后应严格落实党组织服务群众经费的“一征集、三讨论、两审议、两公开”流程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83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eastAsia"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孙姗姗</w:t>
      </w:r>
      <w:r>
        <w:rPr>
          <w:rFonts w:ascii="宋体" w:hAnsi="宋体"/>
          <w:sz w:val="24"/>
          <w:szCs w:val="32"/>
        </w:rPr>
        <w:t xml:space="preserve">      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010-65491776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2022.02.11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05C7159"/>
    <w:rsid w:val="070A1850"/>
    <w:rsid w:val="09C2030E"/>
    <w:rsid w:val="11FB54E5"/>
    <w:rsid w:val="144E4AAB"/>
    <w:rsid w:val="17FE6E79"/>
    <w:rsid w:val="192500CB"/>
    <w:rsid w:val="1C7E20B2"/>
    <w:rsid w:val="29A9066A"/>
    <w:rsid w:val="319219CB"/>
    <w:rsid w:val="3D3C0A45"/>
    <w:rsid w:val="479F515F"/>
    <w:rsid w:val="50AB7C8D"/>
    <w:rsid w:val="515830FB"/>
    <w:rsid w:val="55052CCD"/>
    <w:rsid w:val="59701524"/>
    <w:rsid w:val="624474A4"/>
    <w:rsid w:val="6C6B6740"/>
    <w:rsid w:val="7A325F5B"/>
    <w:rsid w:val="7F3B3F5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2022-02-11T09:39:42Z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