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黑体" w:eastAsia="黑体"/>
          <w:b w:val="0"/>
          <w:bCs w:val="0"/>
          <w:kern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"/>
        <w:gridCol w:w="1023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基层党组织服务群众（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市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级）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穆珂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010-65491776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合理使用与管理资金，做到社区基础设施建设进一步完善、各项活动开展更为有序、志愿者队伍建设更规范，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促进东坝地区社区工作的精细化，进一步提升基层党组</w:t>
            </w:r>
            <w:bookmarkStart w:id="0" w:name="_GoBack"/>
            <w:bookmarkEnd w:id="0"/>
            <w:r>
              <w:rPr>
                <w:rFonts w:hint="eastAsia"/>
                <w:b w:val="0"/>
                <w:kern w:val="0"/>
                <w:sz w:val="18"/>
                <w:szCs w:val="18"/>
              </w:rPr>
              <w:t>织直接服务群众的能力，提升社区居民自治自管能力，不断增强社区居民的创造力和基层党组织的凝聚力，提升社会治理水平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ind w:firstLine="360" w:firstLineChars="200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较为合理使用与管理资金，社区基础设施建设进一步完善、各项活动开展更为有序、志愿者队伍建设更规范，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促进东坝地区社区工作的精细化，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有效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基层党组织直接服务群众的能力，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较为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提升社区居民自治自管能力，增强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社区居民的创造力和基层党组织的凝聚力，提升社会治理水平</w:t>
            </w:r>
            <w:r>
              <w:rPr>
                <w:rFonts w:hint="eastAsia" w:ascii="宋体" w:hAnsi="宋体"/>
                <w:sz w:val="15"/>
                <w:szCs w:val="15"/>
              </w:rPr>
              <w:t>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社区及村数量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23个社区以及9个村，每个单位40万元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党建工作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达到居民满意、凝聚社区的效果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rFonts w:hint="eastAsia"/>
                <w:kern w:val="0"/>
                <w:sz w:val="18"/>
                <w:szCs w:val="18"/>
                <w:lang w:eastAsia="zh-CN"/>
              </w:rPr>
              <w:t>进度</w:t>
            </w: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支出进度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一季度20%，二季度50%，三季度75%，11月底98%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：各项费用成本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按照《北京市市级党政机关事业单位培训费管理办法》《东坝地区基层党组织服务群众经费管理使用实施细则（试行）》（东工发〔2019〕1号）等相关文件做好成本管控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社会效益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提升社区精细化管理水平，提升地区社会治理水平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精细化治理水平不是一朝一夕能提升的，现在通过项目开展，逐渐规范社区的精细化治理水平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可持续性</w:t>
            </w:r>
          </w:p>
        </w:tc>
        <w:tc>
          <w:tcPr>
            <w:tcW w:w="214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加强基层党组织影响力、凝聚力，增强地区居民参与社区治理和社会治理的积极性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宣传动员力度不够，正向激励不够。未来将加大宣传动员和创新激励手段、完善评价体系。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80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群众满意度</w:t>
            </w:r>
          </w:p>
        </w:tc>
        <w:tc>
          <w:tcPr>
            <w:tcW w:w="21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/>
                <w:b w:val="0"/>
                <w:kern w:val="0"/>
                <w:sz w:val="18"/>
                <w:szCs w:val="18"/>
                <w:lang w:val="en-US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13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在项目开展的过程中，部分项目未能及时告知居民进展情况，导致部分居民对项目开展不理解不了解。以后应严格落实党组织服务群众经费的“一征集、三讨论、两审议、两公开”流程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92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/>
      <w:r>
        <w:rPr>
          <w:rFonts w:ascii="宋体" w:hAnsi="宋体"/>
          <w:sz w:val="24"/>
          <w:szCs w:val="32"/>
        </w:rPr>
        <w:t xml:space="preserve">填表人： </w:t>
      </w:r>
      <w:r>
        <w:rPr>
          <w:rFonts w:hint="eastAsia" w:ascii="宋体" w:hAnsi="宋体"/>
          <w:sz w:val="24"/>
          <w:szCs w:val="32"/>
          <w:lang w:eastAsia="zh-CN"/>
        </w:rPr>
        <w:t>孙姗姗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010-65491776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2021.02.11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7D136D"/>
    <w:rsid w:val="4C7D136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2022-02-11T09:35:00Z</dcterms:created>
  <dc:creator>韩思琪</dc:creator>
  <cp:lastModifiedBy>韩思琪</cp:lastModifiedBy>
  <dcterms:modified xsi:type="dcterms:W3CDTF">2022-02-11T09:41:16Z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