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仿宋_GB2312"/>
          <w:b w:val="0"/>
          <w:sz w:val="32"/>
          <w:szCs w:val="32"/>
        </w:rPr>
      </w:pPr>
      <w:r>
        <w:rPr>
          <w:rFonts w:eastAsia="仿宋_GB2312"/>
          <w:b w:val="0"/>
          <w:sz w:val="32"/>
          <w:szCs w:val="32"/>
        </w:rPr>
        <w:t>附件1</w:t>
      </w:r>
    </w:p>
    <w:tbl>
      <w:tblPr>
        <w:tblStyle w:val="2"/>
        <w:tblW w:w="9429" w:type="dxa"/>
        <w:jc w:val="center"/>
        <w:tblLayout w:type="fixed"/>
        <w:tblCellMar>
          <w:top w:w="0" w:type="dxa"/>
          <w:left w:w="108" w:type="dxa"/>
          <w:bottom w:w="0" w:type="dxa"/>
          <w:right w:w="108" w:type="dxa"/>
        </w:tblCellMar>
      </w:tblPr>
      <w:tblGrid>
        <w:gridCol w:w="578"/>
        <w:gridCol w:w="963"/>
        <w:gridCol w:w="958"/>
        <w:gridCol w:w="852"/>
        <w:gridCol w:w="839"/>
        <w:gridCol w:w="345"/>
        <w:gridCol w:w="1365"/>
        <w:gridCol w:w="797"/>
        <w:gridCol w:w="403"/>
        <w:gridCol w:w="195"/>
        <w:gridCol w:w="263"/>
        <w:gridCol w:w="352"/>
        <w:gridCol w:w="420"/>
        <w:gridCol w:w="1099"/>
      </w:tblGrid>
      <w:tr>
        <w:tblPrEx>
          <w:tblCellMar>
            <w:top w:w="0" w:type="dxa"/>
            <w:left w:w="108" w:type="dxa"/>
            <w:bottom w:w="0" w:type="dxa"/>
            <w:right w:w="108" w:type="dxa"/>
          </w:tblCellMar>
        </w:tblPrEx>
        <w:trPr>
          <w:trHeight w:val="440" w:hRule="exact"/>
          <w:jc w:val="center"/>
        </w:trPr>
        <w:tc>
          <w:tcPr>
            <w:tcW w:w="9429" w:type="dxa"/>
            <w:gridSpan w:val="14"/>
            <w:tcBorders>
              <w:top w:val="nil"/>
              <w:left w:val="nil"/>
              <w:bottom w:val="nil"/>
              <w:right w:val="nil"/>
            </w:tcBorders>
            <w:vAlign w:val="center"/>
          </w:tcPr>
          <w:p>
            <w:pPr>
              <w:widowControl/>
              <w:spacing w:line="320" w:lineRule="exact"/>
              <w:jc w:val="center"/>
              <w:rPr>
                <w:rFonts w:ascii="黑体" w:eastAsia="黑体"/>
                <w:b w:val="0"/>
                <w:bCs w:val="0"/>
                <w:kern w:val="0"/>
                <w:sz w:val="32"/>
                <w:szCs w:val="32"/>
              </w:rPr>
            </w:pPr>
            <w:r>
              <w:rPr>
                <w:rFonts w:hint="eastAsia" w:ascii="黑体" w:eastAsia="黑体"/>
                <w:b w:val="0"/>
                <w:bCs w:val="0"/>
                <w:kern w:val="0"/>
                <w:sz w:val="32"/>
                <w:szCs w:val="32"/>
              </w:rPr>
              <w:t>朝阳区项目支出绩效自评表</w:t>
            </w:r>
          </w:p>
        </w:tc>
      </w:tr>
      <w:tr>
        <w:tblPrEx>
          <w:tblCellMar>
            <w:top w:w="0" w:type="dxa"/>
            <w:left w:w="108" w:type="dxa"/>
            <w:bottom w:w="0" w:type="dxa"/>
            <w:right w:w="108" w:type="dxa"/>
          </w:tblCellMar>
        </w:tblPrEx>
        <w:trPr>
          <w:trHeight w:val="194" w:hRule="atLeast"/>
          <w:jc w:val="center"/>
        </w:trPr>
        <w:tc>
          <w:tcPr>
            <w:tcW w:w="9429" w:type="dxa"/>
            <w:gridSpan w:val="14"/>
            <w:tcBorders>
              <w:top w:val="nil"/>
              <w:left w:val="nil"/>
              <w:bottom w:val="nil"/>
              <w:right w:val="nil"/>
            </w:tcBorders>
          </w:tcPr>
          <w:p>
            <w:pPr>
              <w:widowControl/>
              <w:jc w:val="center"/>
              <w:rPr>
                <w:kern w:val="0"/>
                <w:sz w:val="22"/>
              </w:rPr>
            </w:pPr>
            <w:r>
              <w:rPr>
                <w:kern w:val="0"/>
                <w:sz w:val="22"/>
              </w:rPr>
              <w:t xml:space="preserve">（ </w:t>
            </w:r>
            <w:r>
              <w:rPr>
                <w:rFonts w:hint="eastAsia"/>
                <w:kern w:val="0"/>
                <w:sz w:val="22"/>
                <w:lang w:val="en-US" w:eastAsia="zh-CN"/>
              </w:rPr>
              <w:t>2021</w:t>
            </w:r>
            <w:r>
              <w:rPr>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项目名称</w:t>
            </w:r>
          </w:p>
        </w:tc>
        <w:tc>
          <w:tcPr>
            <w:tcW w:w="788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基本事业费-道路及两侧便道保洁</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主管部门</w:t>
            </w:r>
          </w:p>
        </w:tc>
        <w:tc>
          <w:tcPr>
            <w:tcW w:w="43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653来广营</w:t>
            </w:r>
          </w:p>
        </w:tc>
        <w:tc>
          <w:tcPr>
            <w:tcW w:w="120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实施单位</w:t>
            </w:r>
          </w:p>
        </w:tc>
        <w:tc>
          <w:tcPr>
            <w:tcW w:w="23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朝阳区来广营乡人民政府</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项目负责人</w:t>
            </w:r>
          </w:p>
        </w:tc>
        <w:tc>
          <w:tcPr>
            <w:tcW w:w="43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王建利</w:t>
            </w:r>
          </w:p>
        </w:tc>
        <w:tc>
          <w:tcPr>
            <w:tcW w:w="120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联系电话</w:t>
            </w:r>
          </w:p>
        </w:tc>
        <w:tc>
          <w:tcPr>
            <w:tcW w:w="23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84954588</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宋体"/>
                <w:kern w:val="0"/>
                <w:sz w:val="18"/>
                <w:szCs w:val="18"/>
                <w:lang w:eastAsia="zh-CN"/>
              </w:rPr>
            </w:pPr>
            <w:r>
              <w:rPr>
                <w:kern w:val="0"/>
                <w:sz w:val="18"/>
                <w:szCs w:val="18"/>
              </w:rPr>
              <w:t>项目资金</w:t>
            </w:r>
          </w:p>
          <w:p>
            <w:pPr>
              <w:widowControl/>
              <w:spacing w:line="240" w:lineRule="exact"/>
              <w:jc w:val="center"/>
              <w:rPr>
                <w:kern w:val="0"/>
                <w:sz w:val="18"/>
                <w:szCs w:val="18"/>
              </w:rPr>
            </w:pPr>
            <w:r>
              <w:rPr>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年初预算数</w:t>
            </w:r>
          </w:p>
        </w:tc>
        <w:tc>
          <w:tcPr>
            <w:tcW w:w="1365"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全年预算数</w:t>
            </w:r>
          </w:p>
        </w:tc>
        <w:tc>
          <w:tcPr>
            <w:tcW w:w="120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全年执行数</w:t>
            </w:r>
          </w:p>
        </w:tc>
        <w:tc>
          <w:tcPr>
            <w:tcW w:w="458"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7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执行率</w:t>
            </w:r>
          </w:p>
        </w:tc>
        <w:tc>
          <w:tcPr>
            <w:tcW w:w="1099"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kern w:val="0"/>
                <w:sz w:val="18"/>
                <w:szCs w:val="18"/>
              </w:rPr>
            </w:pPr>
            <w:r>
              <w:rPr>
                <w:kern w:val="0"/>
                <w:sz w:val="18"/>
                <w:szCs w:val="18"/>
              </w:rPr>
              <w:t>年度资金总额</w:t>
            </w: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val="en-US" w:eastAsia="zh-CN"/>
              </w:rPr>
              <w:t>2061.2975</w:t>
            </w:r>
          </w:p>
        </w:tc>
        <w:tc>
          <w:tcPr>
            <w:tcW w:w="1365"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val="en-US" w:eastAsia="zh-CN"/>
              </w:rPr>
              <w:t>2061.2975</w:t>
            </w:r>
          </w:p>
        </w:tc>
        <w:tc>
          <w:tcPr>
            <w:tcW w:w="12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2060.05</w:t>
            </w:r>
          </w:p>
        </w:tc>
        <w:tc>
          <w:tcPr>
            <w:tcW w:w="45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kern w:val="0"/>
                <w:sz w:val="18"/>
                <w:szCs w:val="18"/>
                <w:lang w:val="en-US" w:eastAsia="zh-CN"/>
              </w:rPr>
            </w:pPr>
            <w:r>
              <w:rPr>
                <w:rFonts w:hint="eastAsia"/>
                <w:b w:val="0"/>
                <w:kern w:val="0"/>
                <w:sz w:val="18"/>
                <w:szCs w:val="18"/>
                <w:lang w:val="en-US" w:eastAsia="zh-CN"/>
              </w:rPr>
              <w:t>10</w:t>
            </w:r>
          </w:p>
        </w:tc>
        <w:tc>
          <w:tcPr>
            <w:tcW w:w="7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100%</w:t>
            </w:r>
          </w:p>
        </w:tc>
        <w:tc>
          <w:tcPr>
            <w:tcW w:w="1099"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其中：当年财政拨款</w:t>
            </w: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2061.2975</w:t>
            </w:r>
          </w:p>
        </w:tc>
        <w:tc>
          <w:tcPr>
            <w:tcW w:w="1365"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val="en-US" w:eastAsia="zh-CN"/>
              </w:rPr>
              <w:t>2061.2975</w:t>
            </w:r>
          </w:p>
        </w:tc>
        <w:tc>
          <w:tcPr>
            <w:tcW w:w="120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2060.05</w:t>
            </w:r>
          </w:p>
        </w:tc>
        <w:tc>
          <w:tcPr>
            <w:tcW w:w="45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7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100%</w:t>
            </w:r>
          </w:p>
        </w:tc>
        <w:tc>
          <w:tcPr>
            <w:tcW w:w="10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上年结转资金</w:t>
            </w: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136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2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45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7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10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其他资金</w:t>
            </w: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6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20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77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年度总体目标</w:t>
            </w:r>
          </w:p>
        </w:tc>
        <w:tc>
          <w:tcPr>
            <w:tcW w:w="53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预期目标</w:t>
            </w:r>
          </w:p>
        </w:tc>
        <w:tc>
          <w:tcPr>
            <w:tcW w:w="352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实际完成情况</w:t>
            </w:r>
          </w:p>
        </w:tc>
      </w:tr>
      <w:tr>
        <w:tblPrEx>
          <w:tblCellMar>
            <w:top w:w="0" w:type="dxa"/>
            <w:left w:w="108" w:type="dxa"/>
            <w:bottom w:w="0" w:type="dxa"/>
            <w:right w:w="108" w:type="dxa"/>
          </w:tblCellMar>
        </w:tblPrEx>
        <w:trPr>
          <w:trHeight w:val="57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53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辖区内道路保洁等管护工作</w:t>
            </w:r>
          </w:p>
        </w:tc>
        <w:tc>
          <w:tcPr>
            <w:tcW w:w="352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基本完成预算目标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eastAsia="宋体"/>
                <w:kern w:val="0"/>
                <w:sz w:val="18"/>
                <w:szCs w:val="18"/>
                <w:lang w:eastAsia="zh-CN"/>
              </w:rPr>
            </w:pPr>
            <w:r>
              <w:rPr>
                <w:kern w:val="0"/>
                <w:sz w:val="18"/>
                <w:szCs w:val="18"/>
              </w:rPr>
              <w:t>绩</w:t>
            </w:r>
          </w:p>
          <w:p>
            <w:pPr>
              <w:widowControl/>
              <w:spacing w:line="240" w:lineRule="exact"/>
              <w:jc w:val="center"/>
              <w:rPr>
                <w:rFonts w:hint="eastAsia" w:eastAsia="宋体"/>
                <w:kern w:val="0"/>
                <w:sz w:val="18"/>
                <w:szCs w:val="18"/>
                <w:lang w:eastAsia="zh-CN"/>
              </w:rPr>
            </w:pPr>
            <w:r>
              <w:rPr>
                <w:kern w:val="0"/>
                <w:sz w:val="18"/>
                <w:szCs w:val="18"/>
              </w:rPr>
              <w:t>效</w:t>
            </w:r>
          </w:p>
          <w:p>
            <w:pPr>
              <w:widowControl/>
              <w:spacing w:line="240" w:lineRule="exact"/>
              <w:jc w:val="center"/>
              <w:rPr>
                <w:rFonts w:hint="eastAsia" w:eastAsia="宋体"/>
                <w:kern w:val="0"/>
                <w:sz w:val="18"/>
                <w:szCs w:val="18"/>
                <w:lang w:eastAsia="zh-CN"/>
              </w:rPr>
            </w:pPr>
            <w:r>
              <w:rPr>
                <w:kern w:val="0"/>
                <w:sz w:val="18"/>
                <w:szCs w:val="18"/>
              </w:rPr>
              <w:t>指</w:t>
            </w:r>
          </w:p>
          <w:p>
            <w:pPr>
              <w:widowControl/>
              <w:spacing w:line="240" w:lineRule="exact"/>
              <w:jc w:val="center"/>
              <w:rPr>
                <w:kern w:val="0"/>
                <w:sz w:val="18"/>
                <w:szCs w:val="18"/>
              </w:rPr>
            </w:pPr>
            <w:r>
              <w:rPr>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一级指标</w:t>
            </w:r>
          </w:p>
        </w:tc>
        <w:tc>
          <w:tcPr>
            <w:tcW w:w="958"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二级指标</w:t>
            </w: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三级指标</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w:t>
            </w:r>
          </w:p>
          <w:p>
            <w:pPr>
              <w:widowControl/>
              <w:spacing w:line="240" w:lineRule="exact"/>
              <w:jc w:val="center"/>
              <w:rPr>
                <w:kern w:val="0"/>
                <w:sz w:val="18"/>
                <w:szCs w:val="18"/>
              </w:rPr>
            </w:pPr>
            <w:r>
              <w:rPr>
                <w:kern w:val="0"/>
                <w:sz w:val="18"/>
                <w:szCs w:val="18"/>
              </w:rPr>
              <w:t>指标值</w:t>
            </w:r>
          </w:p>
        </w:tc>
        <w:tc>
          <w:tcPr>
            <w:tcW w:w="797"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w:t>
            </w:r>
          </w:p>
          <w:p>
            <w:pPr>
              <w:widowControl/>
              <w:spacing w:line="240" w:lineRule="exact"/>
              <w:jc w:val="center"/>
              <w:rPr>
                <w:kern w:val="0"/>
                <w:sz w:val="18"/>
                <w:szCs w:val="18"/>
              </w:rPr>
            </w:pPr>
            <w:r>
              <w:rPr>
                <w:kern w:val="0"/>
                <w:sz w:val="18"/>
                <w:szCs w:val="18"/>
              </w:rPr>
              <w:t>完成值</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偏差原因分析及改进措施</w:t>
            </w:r>
          </w:p>
        </w:tc>
      </w:tr>
      <w:tr>
        <w:tblPrEx>
          <w:tblCellMar>
            <w:top w:w="0" w:type="dxa"/>
            <w:left w:w="108" w:type="dxa"/>
            <w:bottom w:w="0" w:type="dxa"/>
            <w:right w:w="108" w:type="dxa"/>
          </w:tblCellMar>
        </w:tblPrEx>
        <w:trPr>
          <w:trHeight w:val="8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产出指标</w:t>
            </w:r>
          </w:p>
        </w:tc>
        <w:tc>
          <w:tcPr>
            <w:tcW w:w="958"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数量指标</w:t>
            </w: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项目范围</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辖区内自管道路</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7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质量指标</w:t>
            </w: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预期效果</w:t>
            </w:r>
            <w:r>
              <w:rPr>
                <w:rFonts w:hint="eastAsia"/>
                <w:b w:val="0"/>
                <w:color w:val="000000"/>
                <w:kern w:val="0"/>
                <w:sz w:val="18"/>
                <w:szCs w:val="18"/>
                <w:lang w:val="en-US" w:eastAsia="zh-CN"/>
              </w:rPr>
              <w:t>1</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保证辖区内道路美化整洁，优化整个自管道路的环境</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9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r>
              <w:rPr>
                <w:rFonts w:hint="eastAsia"/>
                <w:b w:val="0"/>
                <w:color w:val="000000"/>
                <w:kern w:val="0"/>
                <w:sz w:val="18"/>
                <w:szCs w:val="18"/>
              </w:rPr>
              <w:t>预期效果</w:t>
            </w:r>
            <w:r>
              <w:rPr>
                <w:rFonts w:hint="eastAsia"/>
                <w:b w:val="0"/>
                <w:color w:val="000000"/>
                <w:kern w:val="0"/>
                <w:sz w:val="18"/>
                <w:szCs w:val="18"/>
                <w:lang w:val="en-US" w:eastAsia="zh-CN"/>
              </w:rPr>
              <w:t>2</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整洁的道路为行人和车辆提供了良好的出行环境绿化带进行专业养护</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w:t>
            </w:r>
            <w:r>
              <w:rPr>
                <w:rFonts w:hint="eastAsia"/>
                <w:b w:val="0"/>
                <w:color w:val="000000"/>
                <w:kern w:val="0"/>
                <w:sz w:val="18"/>
                <w:szCs w:val="18"/>
                <w:lang w:val="en-US" w:eastAsia="zh-CN"/>
              </w:rPr>
              <w:t>3</w:t>
            </w:r>
            <w:r>
              <w:rPr>
                <w:b w:val="0"/>
                <w:color w:val="000000"/>
                <w:kern w:val="0"/>
                <w:sz w:val="18"/>
                <w:szCs w:val="18"/>
              </w:rPr>
              <w:t>：</w:t>
            </w:r>
            <w:r>
              <w:rPr>
                <w:rFonts w:hint="eastAsia"/>
                <w:b w:val="0"/>
                <w:color w:val="000000"/>
                <w:kern w:val="0"/>
                <w:sz w:val="18"/>
                <w:szCs w:val="18"/>
              </w:rPr>
              <w:t>预期效果</w:t>
            </w:r>
            <w:r>
              <w:rPr>
                <w:rFonts w:hint="eastAsia"/>
                <w:b w:val="0"/>
                <w:color w:val="000000"/>
                <w:kern w:val="0"/>
                <w:sz w:val="18"/>
                <w:szCs w:val="18"/>
                <w:lang w:val="en-US" w:eastAsia="zh-CN"/>
              </w:rPr>
              <w:t>3</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对道路两侧绿化带进行专业养护</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8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w:t>
            </w:r>
            <w:r>
              <w:rPr>
                <w:rFonts w:hint="eastAsia"/>
                <w:b w:val="0"/>
                <w:color w:val="000000"/>
                <w:kern w:val="0"/>
                <w:sz w:val="18"/>
                <w:szCs w:val="18"/>
                <w:lang w:val="en-US" w:eastAsia="zh-CN"/>
              </w:rPr>
              <w:t>4</w:t>
            </w:r>
            <w:r>
              <w:rPr>
                <w:b w:val="0"/>
                <w:color w:val="000000"/>
                <w:kern w:val="0"/>
                <w:sz w:val="18"/>
                <w:szCs w:val="18"/>
              </w:rPr>
              <w:t>：</w:t>
            </w:r>
            <w:r>
              <w:rPr>
                <w:rFonts w:hint="eastAsia"/>
                <w:b w:val="0"/>
                <w:color w:val="000000"/>
                <w:kern w:val="0"/>
                <w:sz w:val="18"/>
                <w:szCs w:val="18"/>
              </w:rPr>
              <w:t>预期效果</w:t>
            </w:r>
            <w:r>
              <w:rPr>
                <w:rFonts w:hint="eastAsia"/>
                <w:b w:val="0"/>
                <w:color w:val="000000"/>
                <w:kern w:val="0"/>
                <w:sz w:val="18"/>
                <w:szCs w:val="18"/>
                <w:lang w:val="en-US" w:eastAsia="zh-CN"/>
              </w:rPr>
              <w:t>4</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保证保洁工人工资拨付到位</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8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时效指标</w:t>
            </w: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完成时间</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全年</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8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r>
              <w:rPr>
                <w:rFonts w:hint="eastAsia"/>
                <w:b w:val="0"/>
                <w:color w:val="000000"/>
                <w:kern w:val="0"/>
                <w:sz w:val="18"/>
                <w:szCs w:val="18"/>
              </w:rPr>
              <w:t>资金拨付时间</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按合同签订时间拨付</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5</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7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8"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成本指标</w:t>
            </w: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成本控制</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财政资金</w:t>
            </w:r>
            <w:r>
              <w:rPr>
                <w:rFonts w:hint="eastAsia"/>
                <w:b w:val="0"/>
                <w:kern w:val="0"/>
                <w:sz w:val="18"/>
                <w:szCs w:val="18"/>
                <w:lang w:val="en-US" w:eastAsia="zh-CN"/>
              </w:rPr>
              <w:t>2061.2975</w:t>
            </w:r>
            <w:bookmarkStart w:id="0" w:name="_GoBack"/>
            <w:bookmarkEnd w:id="0"/>
            <w:r>
              <w:rPr>
                <w:rFonts w:hint="eastAsia"/>
                <w:b w:val="0"/>
                <w:kern w:val="0"/>
                <w:sz w:val="18"/>
                <w:szCs w:val="18"/>
              </w:rPr>
              <w:t>万元，控制在预算范围内</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效益指标</w:t>
            </w:r>
          </w:p>
        </w:tc>
        <w:tc>
          <w:tcPr>
            <w:tcW w:w="958"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社会效益</w:t>
            </w:r>
          </w:p>
          <w:p>
            <w:pPr>
              <w:widowControl/>
              <w:spacing w:line="240" w:lineRule="exact"/>
              <w:jc w:val="center"/>
              <w:rPr>
                <w:kern w:val="0"/>
                <w:sz w:val="18"/>
                <w:szCs w:val="18"/>
              </w:rPr>
            </w:pPr>
            <w:r>
              <w:rPr>
                <w:kern w:val="0"/>
                <w:sz w:val="18"/>
                <w:szCs w:val="18"/>
              </w:rPr>
              <w:t>指标</w:t>
            </w: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社会效益指标</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为居民出行提供便利条件</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9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8"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生态效益</w:t>
            </w:r>
          </w:p>
          <w:p>
            <w:pPr>
              <w:widowControl/>
              <w:spacing w:line="240" w:lineRule="exact"/>
              <w:jc w:val="center"/>
              <w:rPr>
                <w:kern w:val="0"/>
                <w:sz w:val="18"/>
                <w:szCs w:val="18"/>
              </w:rPr>
            </w:pPr>
            <w:r>
              <w:rPr>
                <w:kern w:val="0"/>
                <w:sz w:val="18"/>
                <w:szCs w:val="18"/>
              </w:rPr>
              <w:t>指标</w:t>
            </w: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环境效益</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美化整个辖区的环境，为居民提供良好的市容市貌</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10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10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8" w:type="dxa"/>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可持续影响指标</w:t>
            </w: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可持续影响</w:t>
            </w:r>
          </w:p>
        </w:tc>
        <w:tc>
          <w:tcPr>
            <w:tcW w:w="17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日常的保洁清扫工作，维护道路整洁干净，实现可持续发展</w:t>
            </w:r>
          </w:p>
        </w:tc>
        <w:tc>
          <w:tcPr>
            <w:tcW w:w="79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10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满意度</w:t>
            </w:r>
          </w:p>
          <w:p>
            <w:pPr>
              <w:widowControl/>
              <w:spacing w:line="240" w:lineRule="exact"/>
              <w:jc w:val="center"/>
              <w:rPr>
                <w:kern w:val="0"/>
                <w:sz w:val="18"/>
                <w:szCs w:val="18"/>
              </w:rPr>
            </w:pPr>
            <w:r>
              <w:rPr>
                <w:kern w:val="0"/>
                <w:sz w:val="18"/>
                <w:szCs w:val="18"/>
              </w:rPr>
              <w:t>指标</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服务对象满意度指标</w:t>
            </w:r>
          </w:p>
        </w:tc>
        <w:tc>
          <w:tcPr>
            <w:tcW w:w="16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服务对象满意度</w:t>
            </w:r>
          </w:p>
        </w:tc>
        <w:tc>
          <w:tcPr>
            <w:tcW w:w="17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受益群众满意度95%以上</w:t>
            </w:r>
          </w:p>
        </w:tc>
        <w:tc>
          <w:tcPr>
            <w:tcW w:w="797"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基本完成预算指标</w:t>
            </w:r>
          </w:p>
        </w:tc>
        <w:tc>
          <w:tcPr>
            <w:tcW w:w="59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10</w:t>
            </w:r>
          </w:p>
        </w:tc>
        <w:tc>
          <w:tcPr>
            <w:tcW w:w="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741" w:hRule="exact"/>
          <w:jc w:val="center"/>
        </w:trPr>
        <w:tc>
          <w:tcPr>
            <w:tcW w:w="669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总分</w:t>
            </w:r>
          </w:p>
        </w:tc>
        <w:tc>
          <w:tcPr>
            <w:tcW w:w="598" w:type="dxa"/>
            <w:gridSpan w:val="2"/>
            <w:tcBorders>
              <w:top w:val="nil"/>
              <w:left w:val="nil"/>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100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color w:val="000000"/>
                <w:kern w:val="0"/>
                <w:sz w:val="18"/>
                <w:szCs w:val="18"/>
                <w:lang w:val="en-US" w:eastAsia="zh-CN"/>
              </w:rPr>
            </w:pPr>
            <w:r>
              <w:rPr>
                <w:rFonts w:hint="eastAsia"/>
                <w:b w:val="0"/>
                <w:color w:val="000000"/>
                <w:kern w:val="0"/>
                <w:sz w:val="18"/>
                <w:szCs w:val="18"/>
                <w:lang w:val="en-US" w:eastAsia="zh-CN"/>
              </w:rPr>
              <w:t>100</w:t>
            </w:r>
          </w:p>
        </w:tc>
        <w:tc>
          <w:tcPr>
            <w:tcW w:w="15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bl>
    <w:p>
      <w:pPr>
        <w:widowControl/>
        <w:spacing w:line="360" w:lineRule="auto"/>
        <w:ind w:firstLine="241" w:firstLineChars="100"/>
        <w:jc w:val="left"/>
        <w:rPr>
          <w:rFonts w:hint="default"/>
          <w:lang w:val="en-US"/>
        </w:rPr>
      </w:pPr>
      <w:r>
        <w:rPr>
          <w:rFonts w:ascii="宋体" w:hAnsi="宋体"/>
          <w:sz w:val="24"/>
          <w:szCs w:val="32"/>
        </w:rPr>
        <w:t>填表人：</w:t>
      </w:r>
      <w:r>
        <w:rPr>
          <w:rFonts w:hint="eastAsia" w:ascii="宋体" w:hAnsi="宋体"/>
          <w:sz w:val="24"/>
          <w:szCs w:val="32"/>
          <w:lang w:eastAsia="zh-CN"/>
        </w:rPr>
        <w:t>吴涵</w:t>
      </w:r>
      <w:r>
        <w:rPr>
          <w:rFonts w:ascii="宋体" w:hAnsi="宋体"/>
          <w:sz w:val="24"/>
          <w:szCs w:val="32"/>
        </w:rPr>
        <w:t xml:space="preserve">      </w:t>
      </w:r>
      <w:r>
        <w:rPr>
          <w:rFonts w:hint="eastAsia" w:ascii="宋体" w:hAnsi="宋体"/>
          <w:sz w:val="24"/>
          <w:szCs w:val="32"/>
        </w:rPr>
        <w:t xml:space="preserve">    </w:t>
      </w:r>
      <w:r>
        <w:rPr>
          <w:rFonts w:ascii="宋体" w:hAnsi="宋体"/>
          <w:sz w:val="24"/>
          <w:szCs w:val="32"/>
        </w:rPr>
        <w:t xml:space="preserve">联系电话：   </w:t>
      </w:r>
      <w:r>
        <w:rPr>
          <w:rFonts w:hint="eastAsia" w:ascii="宋体" w:hAnsi="宋体"/>
          <w:sz w:val="24"/>
          <w:szCs w:val="32"/>
          <w:lang w:val="en-US" w:eastAsia="zh-CN"/>
        </w:rPr>
        <w:t>84954588</w:t>
      </w:r>
      <w:r>
        <w:rPr>
          <w:rFonts w:ascii="宋体" w:hAnsi="宋体"/>
          <w:sz w:val="24"/>
          <w:szCs w:val="32"/>
        </w:rPr>
        <w:t xml:space="preserve">     </w:t>
      </w:r>
      <w:r>
        <w:rPr>
          <w:rFonts w:hint="eastAsia" w:ascii="宋体" w:hAnsi="宋体"/>
          <w:sz w:val="24"/>
          <w:szCs w:val="32"/>
        </w:rPr>
        <w:t xml:space="preserve"> </w:t>
      </w:r>
      <w:r>
        <w:rPr>
          <w:rFonts w:ascii="宋体" w:hAnsi="宋体"/>
          <w:sz w:val="24"/>
          <w:szCs w:val="32"/>
        </w:rPr>
        <w:t>填写日期：</w:t>
      </w:r>
      <w:r>
        <w:rPr>
          <w:rFonts w:hint="eastAsia" w:ascii="宋体" w:hAnsi="宋体"/>
          <w:sz w:val="24"/>
          <w:szCs w:val="32"/>
          <w:lang w:val="en-US" w:eastAsia="zh-CN"/>
        </w:rPr>
        <w:t>2022.1.10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663AB"/>
    <w:rsid w:val="036663AB"/>
    <w:rsid w:val="455363F8"/>
    <w:rsid w:val="4FFF4535"/>
    <w:rsid w:val="5B9D0460"/>
    <w:rsid w:val="71313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2021-02-26T02:30:00Z</dcterms:created>
  <dc:creator>lenovo</dc:creator>
  <cp:lastModifiedBy>₩</cp:lastModifiedBy>
  <cp:lastPrinted>2021-03-01T08:55:00Z</cp:lastPrinted>
  <dcterms:modified xsi:type="dcterms:W3CDTF">2022-02-10T05:11:22Z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DA5FBE615A6442FEB7C05AB27155A085</vt:lpwstr>
  </property>
</Properties>
</file>