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31"/>
        <w:gridCol w:w="383"/>
        <w:gridCol w:w="1222"/>
        <w:gridCol w:w="733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 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民生家园建设经费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北京市朝阳区人民政府奥运村街道办事处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王少亭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84945556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优先确保国家和市区有关政策和重点工作的落实；环境卫生、治安、精神文明、应急等各项事业的发展；根据工作需要和群众需求，用于民生服务保障和美丽家园建设等各项事业的发展。</w:t>
            </w:r>
          </w:p>
        </w:tc>
        <w:tc>
          <w:tcPr>
            <w:tcW w:w="32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2019年度民生家园项目尾款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2019年民生家园项目执行完毕后结算尾款质保金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2020年民生家园项目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按照2020年街道工作安排，设计当年民生家园项目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优先确保国家和市区有关政策和重点工作的落实。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环境卫生、治安、精神文明、应急等各项事业的发展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按照年初工作计划，有效推进各计划项目执行。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总预算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安排预算资金共计1000万元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疫情投入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其中投入疫情防控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267.92万元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267.92万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根据工作需要和群众需求，用于民生服务保障和美丽家园建设等各项事业的发展。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地区居民满意度</w:t>
            </w:r>
          </w:p>
        </w:tc>
        <w:tc>
          <w:tcPr>
            <w:tcW w:w="1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项目按照民生需求设计，项目执行接受监督，项目成果使群众满意度达到90%以上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姜二棉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84945826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2021.2.18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E5E7B"/>
    <w:rsid w:val="13931A3F"/>
    <w:rsid w:val="28BE5E7B"/>
    <w:rsid w:val="2F40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2021-02-18T03:47:00Z</dcterms:created>
  <dc:creator>2c1温瞳</dc:creator>
  <cp:lastModifiedBy>2c1温瞳</cp:lastModifiedBy>
  <dcterms:modified xsi:type="dcterms:W3CDTF">2021-02-18T07:12:45Z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