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方正仿宋简体" w:eastAsia="方正仿宋简体"/>
          <w:color w:val="auto"/>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北京市朝阳区文化和旅游局</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2022</w:t>
      </w:r>
      <w:r>
        <w:rPr>
          <w:rFonts w:hint="eastAsia" w:ascii="方正小标宋简体" w:hAnsi="方正小标宋简体" w:eastAsia="方正小标宋简体" w:cs="方正小标宋简体"/>
          <w:color w:val="auto"/>
          <w:sz w:val="44"/>
          <w:szCs w:val="44"/>
        </w:rPr>
        <w:t>年法治政府建设情况报告</w:t>
      </w:r>
    </w:p>
    <w:p>
      <w:pPr>
        <w:rPr>
          <w:rFonts w:ascii="仿宋_GB2312" w:eastAsia="仿宋_GB2312"/>
          <w:color w:val="auto"/>
          <w:sz w:val="32"/>
          <w:szCs w:val="32"/>
        </w:rPr>
      </w:pP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ascii="Times New Roman" w:hAnsi="Times New Roman" w:eastAsia="仿宋_GB2312" w:cs="Times New Roman"/>
          <w:sz w:val="32"/>
          <w:szCs w:val="32"/>
        </w:rPr>
        <w:t>2022</w:t>
      </w:r>
      <w:r>
        <w:rPr>
          <w:rFonts w:hint="eastAsia" w:ascii="仿宋_GB2312" w:hAnsi="宋体" w:eastAsia="仿宋_GB2312" w:cs="宋体"/>
          <w:sz w:val="32"/>
          <w:szCs w:val="32"/>
        </w:rPr>
        <w:t>年是党的二十大召开之年，是北京冬奥之年，也是落实“八五”普法规划的关键一年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朝阳区文化和旅游局</w:t>
      </w:r>
      <w:r>
        <w:rPr>
          <w:rFonts w:hint="default" w:ascii="Times New Roman" w:hAnsi="Times New Roman" w:eastAsia="仿宋_GB2312" w:cs="Times New Roman"/>
          <w:color w:val="auto"/>
          <w:sz w:val="32"/>
          <w:szCs w:val="32"/>
          <w:lang w:eastAsia="zh-CN"/>
        </w:rPr>
        <w:t>坚持</w:t>
      </w:r>
      <w:r>
        <w:rPr>
          <w:rFonts w:hint="default" w:ascii="Times New Roman" w:hAnsi="Times New Roman" w:eastAsia="仿宋_GB2312" w:cs="Times New Roman"/>
          <w:color w:val="auto"/>
          <w:sz w:val="32"/>
          <w:szCs w:val="32"/>
        </w:rPr>
        <w:t>以习近平新时代中国特色社会主义思想为指导，全面贯彻党的十九大和十九届</w:t>
      </w:r>
      <w:r>
        <w:rPr>
          <w:rFonts w:hint="eastAsia" w:eastAsia="仿宋_GB2312" w:cs="Times New Roman"/>
          <w:color w:val="auto"/>
          <w:sz w:val="32"/>
          <w:szCs w:val="32"/>
          <w:lang w:eastAsia="zh-CN"/>
        </w:rPr>
        <w:t>历次</w:t>
      </w:r>
      <w:r>
        <w:rPr>
          <w:rFonts w:hint="default" w:ascii="Times New Roman" w:hAnsi="Times New Roman" w:eastAsia="仿宋_GB2312" w:cs="Times New Roman"/>
          <w:color w:val="auto"/>
          <w:sz w:val="32"/>
          <w:szCs w:val="32"/>
        </w:rPr>
        <w:t>全会精神，深入学习宣传贯彻习近平法治思想和中央全面依法治国工作会议精神，紧紧围绕《法治政府建设实施纲要（</w:t>
      </w:r>
      <w:r>
        <w:rPr>
          <w:rFonts w:hint="eastAsia" w:eastAsia="仿宋_GB2312" w:cs="Times New Roman"/>
          <w:color w:val="auto"/>
          <w:sz w:val="32"/>
          <w:szCs w:val="32"/>
          <w:lang w:eastAsia="zh-CN"/>
        </w:rPr>
        <w:t>2022</w:t>
      </w:r>
      <w:r>
        <w:rPr>
          <w:rFonts w:hint="default" w:ascii="Times New Roman" w:hAnsi="Times New Roman" w:eastAsia="仿宋_GB2312" w:cs="Times New Roman"/>
          <w:color w:val="auto"/>
          <w:sz w:val="32"/>
          <w:szCs w:val="32"/>
        </w:rPr>
        <w:t>-2025年）》《法治政府建设责任落实与督查工作规定》及《朝阳区202</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年推进法治政府建设工作要点》，把文化和旅游各项工作全面纳入法治轨道，法治政府建设工作取得显著成效。</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一、推进法治政府建设情况</w:t>
      </w:r>
    </w:p>
    <w:p>
      <w:pPr>
        <w:keepNext w:val="0"/>
        <w:keepLines w:val="0"/>
        <w:pageBreakBefore w:val="0"/>
        <w:widowControl/>
        <w:suppressLineNumbers w:val="0"/>
        <w:kinsoku/>
        <w:wordWrap/>
        <w:overflowPunct/>
        <w:topLinePunct w:val="0"/>
        <w:autoSpaceDE/>
        <w:autoSpaceDN/>
        <w:bidi w:val="0"/>
        <w:spacing w:line="560" w:lineRule="exact"/>
        <w:ind w:left="0" w:leftChars="0" w:firstLine="643" w:firstLineChars="200"/>
        <w:jc w:val="both"/>
        <w:textAlignment w:val="auto"/>
        <w:outlineLvl w:val="9"/>
        <w:rPr>
          <w:rStyle w:val="13"/>
          <w:rFonts w:hint="default" w:ascii="Times New Roman" w:hAnsi="Times New Roman" w:eastAsia="楷体_GB2312" w:cs="Times New Roman"/>
          <w:color w:val="auto"/>
          <w:kern w:val="0"/>
          <w:sz w:val="32"/>
          <w:szCs w:val="32"/>
          <w:lang w:val="en-US" w:eastAsia="zh-CN" w:bidi="ar"/>
        </w:rPr>
      </w:pPr>
      <w:r>
        <w:rPr>
          <w:rStyle w:val="13"/>
          <w:rFonts w:hint="default" w:ascii="Times New Roman" w:hAnsi="Times New Roman" w:eastAsia="楷体_GB2312" w:cs="Times New Roman"/>
          <w:color w:val="auto"/>
          <w:kern w:val="0"/>
          <w:sz w:val="32"/>
          <w:szCs w:val="32"/>
          <w:lang w:val="en-US" w:eastAsia="zh-CN" w:bidi="ar"/>
        </w:rPr>
        <w:t>（一）突出政治引领，深入学习宣传习近平法治思想</w:t>
      </w:r>
    </w:p>
    <w:p>
      <w:pPr>
        <w:keepNext w:val="0"/>
        <w:keepLines w:val="0"/>
        <w:pageBreakBefore w:val="0"/>
        <w:widowControl/>
        <w:suppressLineNumbers w:val="0"/>
        <w:kinsoku/>
        <w:wordWrap/>
        <w:overflowPunct/>
        <w:topLinePunct w:val="0"/>
        <w:autoSpaceDE/>
        <w:autoSpaceDN/>
        <w:bidi w:val="0"/>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坚持学习、宣传、贯彻一体推进，把学习好宣传好习近平法治思想作为法治政府建设的首要政治任务，主要领导亲自部署、亲自领学、亲自践行，作为“规定动作”“第一议题”常抓不懈。</w:t>
      </w:r>
      <w:r>
        <w:rPr>
          <w:rFonts w:hint="default" w:ascii="Times New Roman" w:hAnsi="Times New Roman" w:eastAsia="仿宋_GB2312" w:cs="Times New Roman"/>
          <w:color w:val="auto"/>
          <w:sz w:val="32"/>
          <w:szCs w:val="32"/>
        </w:rPr>
        <w:t>利用党委理论学习中心组学习</w:t>
      </w:r>
      <w:r>
        <w:rPr>
          <w:rFonts w:hint="default" w:ascii="Times New Roman" w:hAnsi="Times New Roman" w:eastAsia="仿宋_GB2312" w:cs="Times New Roman"/>
          <w:color w:val="auto"/>
          <w:sz w:val="32"/>
          <w:szCs w:val="32"/>
          <w:lang w:eastAsia="zh-CN"/>
        </w:rPr>
        <w:t>、会前学法、法治讲座等形式</w:t>
      </w:r>
      <w:r>
        <w:rPr>
          <w:rFonts w:hint="default" w:ascii="Times New Roman" w:hAnsi="Times New Roman" w:eastAsia="仿宋_GB2312" w:cs="Times New Roman"/>
          <w:color w:val="auto"/>
          <w:kern w:val="0"/>
          <w:sz w:val="32"/>
          <w:szCs w:val="32"/>
          <w:lang w:val="en-US" w:eastAsia="zh-CN" w:bidi="ar"/>
        </w:rPr>
        <w:t>，组织实施常态化深入学习习近平法治思想，不断推进学习宣传贯彻习近平法治思想走深走实见效。202</w:t>
      </w:r>
      <w:r>
        <w:rPr>
          <w:rFonts w:hint="eastAsia"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年，累计组织学习习近平法治思想和法律法规</w:t>
      </w:r>
      <w:r>
        <w:rPr>
          <w:rFonts w:hint="eastAsia"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次，其中</w:t>
      </w:r>
      <w:r>
        <w:rPr>
          <w:rFonts w:hint="default" w:ascii="Times New Roman" w:hAnsi="Times New Roman" w:eastAsia="仿宋_GB2312" w:cs="Times New Roman"/>
          <w:color w:val="auto"/>
          <w:sz w:val="32"/>
          <w:szCs w:val="32"/>
        </w:rPr>
        <w:t>党委理论学习中心组学习</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次</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spacing w:line="560" w:lineRule="exact"/>
        <w:ind w:left="0" w:leftChars="0" w:firstLine="643" w:firstLineChars="200"/>
        <w:jc w:val="both"/>
        <w:textAlignment w:val="auto"/>
        <w:outlineLvl w:val="9"/>
        <w:rPr>
          <w:rFonts w:hint="default" w:ascii="Times New Roman" w:hAnsi="Times New Roman" w:eastAsia="楷体_GB2312" w:cs="Times New Roman"/>
          <w:b/>
          <w:bCs w:val="0"/>
          <w:color w:val="auto"/>
          <w:sz w:val="32"/>
          <w:szCs w:val="32"/>
        </w:rPr>
      </w:pPr>
      <w:r>
        <w:rPr>
          <w:rStyle w:val="13"/>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（二）坚持依法行政，推进法治政府建设任务落实</w:t>
      </w:r>
    </w:p>
    <w:p>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color w:val="auto"/>
          <w:sz w:val="32"/>
          <w:szCs w:val="32"/>
          <w:lang w:eastAsia="zh-CN"/>
        </w:rPr>
        <w:t>深入推进</w:t>
      </w:r>
      <w:r>
        <w:rPr>
          <w:rFonts w:hint="default" w:ascii="Times New Roman" w:hAnsi="Times New Roman" w:eastAsia="仿宋_GB2312" w:cs="Times New Roman"/>
          <w:b/>
          <w:color w:val="auto"/>
          <w:sz w:val="32"/>
          <w:szCs w:val="32"/>
        </w:rPr>
        <w:t>“放管服”</w:t>
      </w:r>
      <w:r>
        <w:rPr>
          <w:rFonts w:hint="default" w:ascii="Times New Roman" w:hAnsi="Times New Roman" w:eastAsia="仿宋_GB2312" w:cs="Times New Roman"/>
          <w:b/>
          <w:color w:val="auto"/>
          <w:sz w:val="32"/>
          <w:szCs w:val="32"/>
          <w:lang w:eastAsia="zh-CN"/>
        </w:rPr>
        <w:t>工作</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color w:val="auto"/>
          <w:sz w:val="32"/>
          <w:szCs w:val="32"/>
          <w:highlight w:val="none"/>
        </w:rPr>
        <w:t>围绕“放管服”大方向，不断转变观念，深化改革，缩减审批时限，提高服务质量，推进告知承诺制，使文化营商环境更加优化</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2022年</w:t>
      </w:r>
      <w:r>
        <w:rPr>
          <w:rFonts w:hint="default" w:ascii="Times New Roman" w:hAnsi="Times New Roman" w:eastAsia="仿宋_GB2312" w:cs="Times New Roman"/>
          <w:color w:val="auto"/>
          <w:sz w:val="32"/>
          <w:szCs w:val="32"/>
          <w:highlight w:val="none"/>
          <w:lang w:eastAsia="zh-CN"/>
        </w:rPr>
        <w:t>，审批1529件，受理审批事项978件，审核话剧及演出材料3391件，现场核查场地 20家次。</w:t>
      </w:r>
    </w:p>
    <w:p>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推进依法科学民主决策。</w:t>
      </w:r>
      <w:r>
        <w:rPr>
          <w:rFonts w:hint="eastAsia" w:ascii="仿宋_GB2312" w:eastAsia="仿宋_GB2312"/>
          <w:bCs/>
          <w:sz w:val="32"/>
          <w:szCs w:val="32"/>
        </w:rPr>
        <w:t>厘清界定重大行政决策界限，及时修订相关制度，履行决定法定程序，增强公众参与实效</w:t>
      </w:r>
      <w:r>
        <w:rPr>
          <w:rFonts w:hint="eastAsia" w:ascii="仿宋_GB2312" w:eastAsia="仿宋_GB2312"/>
          <w:bCs/>
          <w:sz w:val="32"/>
          <w:szCs w:val="32"/>
          <w:lang w:eastAsia="zh-CN"/>
        </w:rPr>
        <w:t>，</w:t>
      </w:r>
      <w:r>
        <w:rPr>
          <w:rFonts w:hint="default" w:ascii="Times New Roman" w:hAnsi="Times New Roman" w:eastAsia="仿宋_GB2312" w:cs="Times New Roman"/>
          <w:color w:val="auto"/>
          <w:sz w:val="32"/>
          <w:szCs w:val="32"/>
          <w:lang w:eastAsia="zh-CN"/>
        </w:rPr>
        <w:t>修订完善《朝阳区文化和旅游局</w:t>
      </w:r>
      <w:r>
        <w:rPr>
          <w:rFonts w:hint="default" w:ascii="Times New Roman" w:hAnsi="Times New Roman" w:eastAsia="仿宋_GB2312" w:cs="Times New Roman"/>
          <w:color w:val="auto"/>
          <w:sz w:val="32"/>
          <w:szCs w:val="32"/>
        </w:rPr>
        <w:t>“三重一大”</w:t>
      </w:r>
      <w:r>
        <w:rPr>
          <w:rFonts w:hint="default" w:ascii="Times New Roman" w:hAnsi="Times New Roman" w:eastAsia="仿宋_GB2312" w:cs="Times New Roman"/>
          <w:color w:val="auto"/>
          <w:sz w:val="32"/>
          <w:szCs w:val="32"/>
          <w:lang w:eastAsia="zh-CN"/>
        </w:rPr>
        <w:t>事项集体决策制度实施细则》，</w:t>
      </w:r>
      <w:r>
        <w:rPr>
          <w:rFonts w:hint="default" w:ascii="Times New Roman" w:hAnsi="Times New Roman" w:eastAsia="仿宋_GB2312" w:cs="Times New Roman"/>
          <w:color w:val="auto"/>
          <w:sz w:val="32"/>
          <w:szCs w:val="32"/>
        </w:rPr>
        <w:t>严格落实重大事项请示报告制度，规范党委会“三重一大”决策程序和议题汇报工作，强化对重点工作议事决策的科学把握、统筹推动、督察督办</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b w:val="0"/>
          <w:bCs/>
          <w:color w:val="auto"/>
          <w:sz w:val="32"/>
          <w:szCs w:val="32"/>
        </w:rPr>
        <w:t>组织党委会</w:t>
      </w:r>
      <w:r>
        <w:rPr>
          <w:rFonts w:hint="default" w:ascii="Times New Roman" w:hAnsi="Times New Roman" w:eastAsia="仿宋_GB2312" w:cs="Times New Roman"/>
          <w:b w:val="0"/>
          <w:bCs/>
          <w:color w:val="auto"/>
          <w:sz w:val="32"/>
          <w:szCs w:val="32"/>
          <w:lang w:val="en-US" w:eastAsia="zh-CN"/>
        </w:rPr>
        <w:t>18</w:t>
      </w:r>
      <w:r>
        <w:rPr>
          <w:rFonts w:hint="default" w:ascii="Times New Roman" w:hAnsi="Times New Roman" w:eastAsia="仿宋_GB2312" w:cs="Times New Roman"/>
          <w:b w:val="0"/>
          <w:bCs/>
          <w:color w:val="auto"/>
          <w:sz w:val="32"/>
          <w:szCs w:val="32"/>
        </w:rPr>
        <w:t>次，研究议题</w:t>
      </w:r>
      <w:r>
        <w:rPr>
          <w:rFonts w:hint="default" w:ascii="Times New Roman" w:hAnsi="Times New Roman" w:eastAsia="仿宋_GB2312" w:cs="Times New Roman"/>
          <w:b w:val="0"/>
          <w:bCs/>
          <w:color w:val="auto"/>
          <w:sz w:val="32"/>
          <w:szCs w:val="32"/>
          <w:lang w:val="en-US" w:eastAsia="zh-CN"/>
        </w:rPr>
        <w:t>136</w:t>
      </w:r>
      <w:r>
        <w:rPr>
          <w:rFonts w:hint="default" w:ascii="Times New Roman" w:hAnsi="Times New Roman" w:eastAsia="仿宋_GB2312" w:cs="Times New Roman"/>
          <w:b w:val="0"/>
          <w:bCs/>
          <w:color w:val="auto"/>
          <w:sz w:val="32"/>
          <w:szCs w:val="32"/>
        </w:rPr>
        <w:t>个</w:t>
      </w:r>
      <w:r>
        <w:rPr>
          <w:rFonts w:hint="default" w:ascii="Times New Roman" w:hAnsi="Times New Roman" w:eastAsia="仿宋_GB2312"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3.夯实依法行政制度基础。</w:t>
      </w:r>
      <w:r>
        <w:rPr>
          <w:rFonts w:hint="default" w:ascii="Times New Roman" w:hAnsi="Times New Roman" w:eastAsia="仿宋_GB2312" w:cs="Times New Roman"/>
          <w:color w:val="auto"/>
          <w:sz w:val="32"/>
          <w:szCs w:val="32"/>
          <w:lang w:eastAsia="zh-CN"/>
        </w:rPr>
        <w:t>制定《</w:t>
      </w:r>
      <w:r>
        <w:rPr>
          <w:rFonts w:hint="default" w:ascii="Times New Roman" w:hAnsi="Times New Roman" w:eastAsia="仿宋_GB2312" w:cs="Times New Roman"/>
          <w:color w:val="auto"/>
          <w:sz w:val="32"/>
          <w:szCs w:val="32"/>
        </w:rPr>
        <w:t>北京市朝阳区文化和旅游局</w:t>
      </w:r>
      <w:r>
        <w:rPr>
          <w:rFonts w:hint="default" w:ascii="Times New Roman" w:hAnsi="Times New Roman" w:eastAsia="仿宋_GB2312" w:cs="Times New Roman"/>
          <w:color w:val="auto"/>
          <w:kern w:val="0"/>
          <w:sz w:val="32"/>
          <w:szCs w:val="32"/>
        </w:rPr>
        <w:t>公平竞争内部审查工作制度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确保区</w:t>
      </w:r>
      <w:r>
        <w:rPr>
          <w:rFonts w:hint="eastAsia" w:eastAsia="仿宋_GB2312" w:cs="Times New Roman"/>
          <w:color w:val="auto"/>
          <w:sz w:val="32"/>
          <w:szCs w:val="32"/>
          <w:lang w:eastAsia="zh-CN"/>
        </w:rPr>
        <w:t>文化和旅游</w:t>
      </w:r>
      <w:r>
        <w:rPr>
          <w:rFonts w:hint="default" w:ascii="Times New Roman" w:hAnsi="Times New Roman" w:eastAsia="仿宋_GB2312" w:cs="Times New Roman"/>
          <w:color w:val="auto"/>
          <w:sz w:val="32"/>
          <w:szCs w:val="32"/>
          <w:lang w:eastAsia="zh-CN"/>
        </w:rPr>
        <w:t>局出台</w:t>
      </w:r>
      <w:r>
        <w:rPr>
          <w:rFonts w:hint="default" w:ascii="Times New Roman" w:hAnsi="Times New Roman" w:eastAsia="仿宋_GB2312" w:cs="Times New Roman"/>
          <w:color w:val="auto"/>
          <w:sz w:val="32"/>
          <w:szCs w:val="32"/>
        </w:rPr>
        <w:t>涉及市场主体经济活动的政策措施不具有排除、限制竞争，</w:t>
      </w:r>
      <w:r>
        <w:rPr>
          <w:rFonts w:hint="default" w:ascii="Times New Roman" w:hAnsi="Times New Roman" w:eastAsia="仿宋_GB2312" w:cs="Times New Roman"/>
          <w:color w:val="auto"/>
          <w:sz w:val="32"/>
          <w:szCs w:val="32"/>
          <w:lang w:eastAsia="zh-CN"/>
        </w:rPr>
        <w:t>维护市场公平。落实</w:t>
      </w:r>
      <w:r>
        <w:rPr>
          <w:rFonts w:hint="default" w:ascii="Times New Roman" w:hAnsi="Times New Roman" w:eastAsia="仿宋_GB2312" w:cs="Times New Roman"/>
          <w:color w:val="auto"/>
          <w:sz w:val="32"/>
          <w:szCs w:val="32"/>
        </w:rPr>
        <w:t>《北京市朝阳区文化和旅游局关于行政规范性文件合法性审核机制的工作规定》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规范行政规范性文件合法性审核机制</w:t>
      </w:r>
      <w:r>
        <w:rPr>
          <w:rFonts w:hint="default" w:ascii="Times New Roman" w:hAnsi="Times New Roman" w:eastAsia="仿宋_GB2312" w:cs="Times New Roman"/>
          <w:color w:val="auto"/>
          <w:sz w:val="32"/>
          <w:szCs w:val="32"/>
          <w:lang w:eastAsia="zh-CN"/>
        </w:rPr>
        <w:t>，确保行政文件合法有效</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按相关规定做好区政府和上级部门备案</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lang w:val="en"/>
        </w:rPr>
        <w:t>4.</w:t>
      </w:r>
      <w:r>
        <w:rPr>
          <w:rFonts w:hint="eastAsia" w:ascii="仿宋_GB2312" w:hAnsi="仿宋_GB2312" w:eastAsia="仿宋_GB2312" w:cs="仿宋_GB2312"/>
          <w:b/>
          <w:bCs/>
          <w:color w:val="auto"/>
          <w:sz w:val="32"/>
          <w:szCs w:val="32"/>
          <w:lang w:eastAsia="zh-CN"/>
        </w:rPr>
        <w:t>严格规范公正文明执法</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围绕疫情常态化防控、文化旅游市场安全等中心工作，以“六化”为主线，以全面推进制度建设年为目标，以双随机检查为主要途径</w:t>
      </w:r>
      <w:r>
        <w:rPr>
          <w:rFonts w:hint="eastAsia" w:ascii="仿宋_GB2312" w:hAnsi="仿宋_GB2312" w:eastAsia="仿宋_GB2312" w:cs="仿宋_GB2312"/>
          <w:color w:val="auto"/>
          <w:sz w:val="32"/>
          <w:szCs w:val="32"/>
          <w:lang w:eastAsia="zh-CN"/>
        </w:rPr>
        <w:t>，不断提升执法规范水平，深入落实行政执法“</w:t>
      </w:r>
      <w:r>
        <w:rPr>
          <w:rFonts w:hint="eastAsia" w:ascii="仿宋_GB2312" w:hAnsi="仿宋_GB2312" w:eastAsia="仿宋_GB2312" w:cs="仿宋_GB2312"/>
          <w:color w:val="auto"/>
          <w:sz w:val="32"/>
          <w:szCs w:val="32"/>
        </w:rPr>
        <w:t>三项制度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积极发挥行政执法协调机制联动作用，履行好行政执法与监督职能</w:t>
      </w:r>
      <w:r>
        <w:rPr>
          <w:rFonts w:hint="eastAsia" w:ascii="仿宋_GB2312" w:hAnsi="仿宋_GB2312" w:eastAsia="仿宋_GB2312" w:cs="仿宋_GB2312"/>
          <w:color w:val="auto"/>
          <w:sz w:val="32"/>
          <w:szCs w:val="32"/>
        </w:rPr>
        <w:t>。</w:t>
      </w:r>
      <w:r>
        <w:rPr>
          <w:rFonts w:hint="eastAsia"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color w:val="000000"/>
          <w:kern w:val="2"/>
          <w:sz w:val="32"/>
          <w:szCs w:val="32"/>
          <w:lang w:val="en-US" w:eastAsia="zh-CN" w:bidi="ar-SA"/>
        </w:rPr>
        <w:t>执法大队出动执法人员15267人次，711车次，检查重点文旅行业共计5089家次，开展联合检查及夜查133次，全面推进双随机执法检查，立案63件，结案41件。</w:t>
      </w:r>
    </w:p>
    <w:p>
      <w:pPr>
        <w:pStyle w:val="5"/>
        <w:spacing w:line="560" w:lineRule="exact"/>
        <w:ind w:firstLine="643" w:firstLineChars="20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5</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eastAsia="zh-CN"/>
        </w:rPr>
        <w:t>大力开展</w:t>
      </w:r>
      <w:r>
        <w:rPr>
          <w:rFonts w:hint="default" w:ascii="Times New Roman" w:hAnsi="Times New Roman" w:eastAsia="仿宋_GB2312" w:cs="Times New Roman"/>
          <w:b/>
          <w:color w:val="auto"/>
          <w:sz w:val="32"/>
          <w:szCs w:val="32"/>
        </w:rPr>
        <w:t>法治宣传工作。</w:t>
      </w:r>
      <w:r>
        <w:rPr>
          <w:rFonts w:hint="default" w:ascii="Times New Roman" w:hAnsi="Times New Roman" w:eastAsia="仿宋_GB2312" w:cs="Times New Roman"/>
          <w:b/>
          <w:color w:val="auto"/>
          <w:sz w:val="32"/>
          <w:szCs w:val="32"/>
          <w:lang w:eastAsia="zh-CN"/>
        </w:rPr>
        <w:t>一是</w:t>
      </w:r>
      <w:r>
        <w:rPr>
          <w:rFonts w:hint="default" w:ascii="Times New Roman" w:hAnsi="Times New Roman" w:eastAsia="仿宋_GB2312" w:cs="Times New Roman"/>
          <w:color w:val="auto"/>
          <w:sz w:val="32"/>
          <w:szCs w:val="32"/>
          <w:lang w:eastAsia="zh-CN"/>
        </w:rPr>
        <w:t>制定《北京市</w:t>
      </w:r>
      <w:r>
        <w:rPr>
          <w:rFonts w:hint="default" w:ascii="Times New Roman" w:hAnsi="Times New Roman" w:eastAsia="仿宋_GB2312" w:cs="Times New Roman"/>
          <w:color w:val="auto"/>
          <w:sz w:val="32"/>
          <w:szCs w:val="32"/>
        </w:rPr>
        <w:t>朝阳区文化和旅游局</w:t>
      </w:r>
      <w:r>
        <w:rPr>
          <w:rFonts w:hint="eastAsia" w:eastAsia="仿宋_GB2312" w:cs="Times New Roman"/>
          <w:color w:val="auto"/>
          <w:sz w:val="32"/>
          <w:szCs w:val="32"/>
          <w:lang w:eastAsia="zh-CN"/>
        </w:rPr>
        <w:t>2022</w:t>
      </w:r>
      <w:r>
        <w:rPr>
          <w:rFonts w:hint="default" w:ascii="Times New Roman" w:hAnsi="Times New Roman" w:eastAsia="仿宋_GB2312" w:cs="Times New Roman"/>
          <w:color w:val="auto"/>
          <w:sz w:val="32"/>
          <w:szCs w:val="32"/>
        </w:rPr>
        <w:t>年普法工作计划</w:t>
      </w:r>
      <w:r>
        <w:rPr>
          <w:rFonts w:hint="default" w:ascii="Times New Roman" w:hAnsi="Times New Roman" w:eastAsia="仿宋_GB2312" w:cs="Times New Roman"/>
          <w:color w:val="auto"/>
          <w:sz w:val="32"/>
          <w:szCs w:val="32"/>
          <w:lang w:eastAsia="zh-CN"/>
        </w:rPr>
        <w:t>》，落实普法工作有计划、有安排、有重点、有责任部门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rPr>
        <w:t>创新普法宣传形式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充分利用</w:t>
      </w:r>
      <w:r>
        <w:rPr>
          <w:rFonts w:hint="default" w:ascii="Times New Roman" w:hAnsi="Times New Roman" w:eastAsia="仿宋_GB2312" w:cs="Times New Roman"/>
          <w:color w:val="auto"/>
          <w:sz w:val="32"/>
          <w:szCs w:val="32"/>
          <w:lang w:eastAsia="zh-CN"/>
        </w:rPr>
        <w:t>区</w:t>
      </w:r>
      <w:r>
        <w:rPr>
          <w:rFonts w:hint="eastAsia" w:eastAsia="仿宋_GB2312" w:cs="Times New Roman"/>
          <w:color w:val="auto"/>
          <w:sz w:val="32"/>
          <w:szCs w:val="32"/>
          <w:lang w:eastAsia="zh-CN"/>
        </w:rPr>
        <w:t>文化和旅游</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朝阳文旅云、文蕴朝阳</w:t>
      </w:r>
      <w:r>
        <w:rPr>
          <w:rFonts w:hint="default" w:ascii="Times New Roman" w:hAnsi="Times New Roman" w:eastAsia="仿宋_GB2312" w:cs="Times New Roman"/>
          <w:color w:val="auto"/>
          <w:sz w:val="32"/>
          <w:szCs w:val="32"/>
        </w:rPr>
        <w:t>新媒体</w:t>
      </w:r>
      <w:r>
        <w:rPr>
          <w:rFonts w:hint="default" w:ascii="Times New Roman" w:hAnsi="Times New Roman" w:eastAsia="仿宋_GB2312" w:cs="Times New Roman"/>
          <w:color w:val="auto"/>
          <w:sz w:val="32"/>
          <w:szCs w:val="32"/>
          <w:lang w:eastAsia="zh-CN"/>
        </w:rPr>
        <w:t>平台的优势，</w:t>
      </w:r>
      <w:r>
        <w:rPr>
          <w:rFonts w:hint="default" w:ascii="Times New Roman" w:hAnsi="Times New Roman" w:eastAsia="仿宋_GB2312" w:cs="Times New Roman"/>
          <w:color w:val="auto"/>
          <w:sz w:val="32"/>
          <w:szCs w:val="32"/>
        </w:rPr>
        <w:t>在疫情防控常态化前提下，</w:t>
      </w:r>
      <w:r>
        <w:rPr>
          <w:rFonts w:hint="default" w:ascii="Times New Roman" w:hAnsi="Times New Roman" w:eastAsia="仿宋_GB2312" w:cs="Times New Roman"/>
          <w:color w:val="auto"/>
          <w:sz w:val="32"/>
          <w:szCs w:val="32"/>
          <w:lang w:eastAsia="zh-CN"/>
        </w:rPr>
        <w:t>开展线上宣传活动。此外，平台设置积分换礼物、积分抢文化活动票等内容，提升群众参与度，不断扩大法治宣传的影响力，培育好文旅法治宣传阵地品牌。</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b w:val="0"/>
          <w:bCs w:val="0"/>
          <w:color w:val="auto"/>
          <w:sz w:val="32"/>
          <w:szCs w:val="32"/>
          <w:lang w:eastAsia="zh-CN"/>
        </w:rPr>
        <w:t>强化重要时点、重要领域的普法宣传工作</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围绕“</w:t>
      </w:r>
      <w:r>
        <w:rPr>
          <w:rFonts w:hint="default" w:ascii="Times New Roman" w:hAnsi="Times New Roman" w:eastAsia="仿宋_GB2312" w:cs="Times New Roman"/>
          <w:color w:val="auto"/>
          <w:sz w:val="32"/>
          <w:szCs w:val="32"/>
          <w:lang w:val="en-US" w:eastAsia="zh-CN"/>
        </w:rPr>
        <w:t>4.15</w:t>
      </w:r>
      <w:r>
        <w:rPr>
          <w:rFonts w:hint="default" w:ascii="Times New Roman" w:hAnsi="Times New Roman" w:eastAsia="仿宋_GB2312" w:cs="Times New Roman"/>
          <w:color w:val="auto"/>
          <w:sz w:val="32"/>
          <w:szCs w:val="32"/>
          <w:lang w:eastAsia="zh-CN"/>
        </w:rPr>
        <w:t>”国家安全教育日、“</w:t>
      </w:r>
      <w:r>
        <w:rPr>
          <w:rFonts w:hint="default" w:ascii="Times New Roman" w:hAnsi="Times New Roman" w:eastAsia="仿宋_GB2312" w:cs="Times New Roman"/>
          <w:color w:val="auto"/>
          <w:sz w:val="32"/>
          <w:szCs w:val="32"/>
          <w:lang w:val="en-US" w:eastAsia="zh-CN"/>
        </w:rPr>
        <w:t>12.4</w:t>
      </w:r>
      <w:r>
        <w:rPr>
          <w:rFonts w:hint="default" w:ascii="Times New Roman" w:hAnsi="Times New Roman" w:eastAsia="仿宋_GB2312" w:cs="Times New Roman"/>
          <w:color w:val="auto"/>
          <w:sz w:val="32"/>
          <w:szCs w:val="32"/>
          <w:lang w:eastAsia="zh-CN"/>
        </w:rPr>
        <w:t>”国家宪法日等重要时间节点，针对行业特点，重点对《民法典》、</w:t>
      </w:r>
      <w:r>
        <w:rPr>
          <w:rFonts w:hint="default" w:ascii="Times New Roman" w:hAnsi="Times New Roman" w:eastAsia="仿宋_GB2312" w:cs="Times New Roman"/>
          <w:color w:val="auto"/>
          <w:sz w:val="32"/>
          <w:szCs w:val="32"/>
        </w:rPr>
        <w:t>娱乐场所、商业演出、旅游市场、网吧、出版市场</w:t>
      </w:r>
      <w:r>
        <w:rPr>
          <w:rFonts w:hint="default" w:ascii="Times New Roman" w:hAnsi="Times New Roman" w:eastAsia="仿宋_GB2312" w:cs="Times New Roman"/>
          <w:color w:val="auto"/>
          <w:sz w:val="32"/>
          <w:szCs w:val="32"/>
          <w:lang w:eastAsia="zh-CN"/>
        </w:rPr>
        <w:t>等法律法规，以动漫宣传片、问题答疑、海报、法治宣传片等形式开展线上线下宣传活动。</w:t>
      </w:r>
      <w:r>
        <w:rPr>
          <w:rFonts w:hint="default" w:ascii="Times New Roman" w:hAnsi="Times New Roman" w:eastAsia="仿宋_GB2312" w:cs="Times New Roman"/>
          <w:b/>
          <w:bCs/>
          <w:color w:val="auto"/>
          <w:sz w:val="32"/>
          <w:szCs w:val="32"/>
          <w:lang w:eastAsia="zh-CN"/>
        </w:rPr>
        <w:t>四是</w:t>
      </w:r>
      <w:r>
        <w:rPr>
          <w:rFonts w:hint="default" w:ascii="Times New Roman" w:hAnsi="Times New Roman" w:eastAsia="仿宋_GB2312" w:cs="Times New Roman"/>
          <w:color w:val="auto"/>
          <w:sz w:val="32"/>
          <w:szCs w:val="32"/>
          <w:lang w:eastAsia="zh-CN"/>
        </w:rPr>
        <w:t>开展北京冬奥会法治宣传等活动，利用现有的渠道、阵地，推进北京冬奥法治“进社区”、“进园区”、“进景区”、“进宾馆饭店”，积极营造良好的冬奥法治氛围。</w:t>
      </w:r>
      <w:r>
        <w:rPr>
          <w:rFonts w:hint="eastAsia" w:eastAsia="仿宋_GB2312" w:cs="Times New Roman"/>
          <w:b/>
          <w:bCs/>
          <w:color w:val="auto"/>
          <w:sz w:val="32"/>
          <w:szCs w:val="32"/>
          <w:lang w:eastAsia="zh-CN"/>
        </w:rPr>
        <w:t>五是</w:t>
      </w:r>
      <w:r>
        <w:rPr>
          <w:rFonts w:hint="eastAsia" w:ascii="Times New Roman" w:hAnsi="Times New Roman" w:eastAsia="仿宋_GB2312" w:cs="Times New Roman"/>
          <w:color w:val="auto"/>
          <w:sz w:val="32"/>
          <w:szCs w:val="32"/>
          <w:lang w:eastAsia="zh-CN"/>
        </w:rPr>
        <w:t>与文化惠民相结合，创新开展“你学法我送票”答题活动，市民可通过答题获得文化惠民票，</w:t>
      </w:r>
      <w:r>
        <w:rPr>
          <w:rStyle w:val="15"/>
          <w:rFonts w:hint="eastAsia" w:ascii="仿宋_GB2312" w:hAnsi="仿宋_GB2312" w:eastAsia="仿宋_GB2312" w:cs="仿宋_GB2312"/>
          <w:color w:val="auto"/>
          <w:sz w:val="32"/>
          <w:szCs w:val="32"/>
        </w:rPr>
        <w:t>让</w:t>
      </w:r>
      <w:r>
        <w:rPr>
          <w:rFonts w:hint="eastAsia" w:ascii="仿宋_GB2312" w:hAnsi="仿宋_GB2312" w:eastAsia="仿宋_GB2312" w:cs="仿宋_GB2312"/>
          <w:sz w:val="32"/>
          <w:szCs w:val="32"/>
          <w:lang w:eastAsia="zh-CN"/>
        </w:rPr>
        <w:t>市民</w:t>
      </w:r>
      <w:r>
        <w:rPr>
          <w:rStyle w:val="15"/>
          <w:rFonts w:hint="eastAsia" w:ascii="仿宋_GB2312" w:hAnsi="仿宋_GB2312" w:eastAsia="仿宋_GB2312" w:cs="仿宋_GB2312"/>
          <w:color w:val="auto"/>
          <w:sz w:val="32"/>
          <w:szCs w:val="32"/>
        </w:rPr>
        <w:t>在学习法律知识的同时，享受文化的优惠及便利。</w:t>
      </w:r>
    </w:p>
    <w:p>
      <w:pPr>
        <w:keepNext w:val="0"/>
        <w:keepLines w:val="0"/>
        <w:pageBreakBefore w:val="0"/>
        <w:kinsoku/>
        <w:wordWrap/>
        <w:overflowPunct/>
        <w:topLinePunct w:val="0"/>
        <w:autoSpaceDE/>
        <w:autoSpaceDN/>
        <w:bidi w:val="0"/>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lang w:val="en-US" w:eastAsia="zh-CN"/>
        </w:rPr>
        <w:t>6.</w:t>
      </w:r>
      <w:r>
        <w:rPr>
          <w:rFonts w:hint="default" w:ascii="Times New Roman" w:hAnsi="Times New Roman" w:eastAsia="仿宋_GB2312" w:cs="Times New Roman"/>
          <w:b/>
          <w:color w:val="auto"/>
          <w:sz w:val="32"/>
          <w:szCs w:val="32"/>
        </w:rPr>
        <w:t>强化行政权力监督。一是</w:t>
      </w:r>
      <w:r>
        <w:rPr>
          <w:rFonts w:hint="default" w:ascii="Times New Roman" w:hAnsi="Times New Roman" w:eastAsia="仿宋_GB2312" w:cs="Times New Roman"/>
          <w:color w:val="auto"/>
          <w:sz w:val="32"/>
          <w:szCs w:val="32"/>
        </w:rPr>
        <w:t>自觉接受区</w:t>
      </w:r>
      <w:r>
        <w:rPr>
          <w:rFonts w:hint="default" w:ascii="Times New Roman" w:hAnsi="Times New Roman" w:eastAsia="仿宋_GB2312" w:cs="Times New Roman"/>
          <w:color w:val="auto"/>
          <w:sz w:val="32"/>
          <w:szCs w:val="32"/>
          <w:lang w:eastAsia="zh-CN"/>
        </w:rPr>
        <w:t>人大、区检察院等部门对</w:t>
      </w:r>
      <w:r>
        <w:rPr>
          <w:rFonts w:hint="eastAsia" w:eastAsia="仿宋_GB2312" w:cs="Times New Roman"/>
          <w:color w:val="auto"/>
          <w:sz w:val="32"/>
          <w:szCs w:val="32"/>
          <w:lang w:eastAsia="zh-CN"/>
        </w:rPr>
        <w:t>区文化和旅游</w:t>
      </w:r>
      <w:r>
        <w:rPr>
          <w:rFonts w:hint="default" w:ascii="Times New Roman" w:hAnsi="Times New Roman" w:eastAsia="仿宋_GB2312" w:cs="Times New Roman"/>
          <w:color w:val="auto"/>
          <w:sz w:val="32"/>
          <w:szCs w:val="32"/>
          <w:lang w:eastAsia="zh-CN"/>
        </w:rPr>
        <w:t>局行政执法、公共文化设施等公益事项的法治监督。</w:t>
      </w: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color w:val="auto"/>
          <w:sz w:val="32"/>
          <w:szCs w:val="32"/>
        </w:rPr>
        <w:t>自觉接受区审计局对</w:t>
      </w:r>
      <w:r>
        <w:rPr>
          <w:rFonts w:hint="eastAsia" w:eastAsia="仿宋_GB2312" w:cs="Times New Roman"/>
          <w:color w:val="auto"/>
          <w:sz w:val="32"/>
          <w:szCs w:val="32"/>
          <w:lang w:eastAsia="zh-CN"/>
        </w:rPr>
        <w:t>区文化和旅游</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年部门预算执行和决算草案数据</w:t>
      </w:r>
      <w:r>
        <w:rPr>
          <w:rFonts w:hint="default" w:ascii="Times New Roman" w:hAnsi="Times New Roman" w:eastAsia="仿宋_GB2312" w:cs="Times New Roman"/>
          <w:color w:val="auto"/>
          <w:sz w:val="32"/>
          <w:szCs w:val="32"/>
          <w:lang w:eastAsia="zh-CN"/>
        </w:rPr>
        <w:t>审计分析</w:t>
      </w:r>
      <w:r>
        <w:rPr>
          <w:rFonts w:hint="default" w:ascii="Times New Roman" w:hAnsi="Times New Roman" w:eastAsia="仿宋_GB2312" w:cs="Times New Roman"/>
          <w:color w:val="auto"/>
          <w:sz w:val="32"/>
          <w:szCs w:val="32"/>
        </w:rPr>
        <w:t>，并积极</w:t>
      </w:r>
      <w:r>
        <w:rPr>
          <w:rFonts w:hint="default" w:ascii="Times New Roman" w:hAnsi="Times New Roman" w:eastAsia="仿宋_GB2312" w:cs="Times New Roman"/>
          <w:color w:val="auto"/>
          <w:sz w:val="32"/>
          <w:szCs w:val="32"/>
          <w:lang w:eastAsia="zh-CN"/>
        </w:rPr>
        <w:t>按要求</w:t>
      </w:r>
      <w:r>
        <w:rPr>
          <w:rFonts w:hint="default" w:ascii="Times New Roman" w:hAnsi="Times New Roman" w:eastAsia="仿宋_GB2312" w:cs="Times New Roman"/>
          <w:color w:val="auto"/>
          <w:sz w:val="32"/>
          <w:szCs w:val="32"/>
        </w:rPr>
        <w:t>落实整改。</w:t>
      </w:r>
      <w:r>
        <w:rPr>
          <w:rFonts w:hint="default" w:ascii="Times New Roman" w:hAnsi="Times New Roman" w:eastAsia="仿宋_GB2312" w:cs="Times New Roman"/>
          <w:b/>
          <w:color w:val="auto"/>
          <w:sz w:val="32"/>
          <w:szCs w:val="32"/>
        </w:rPr>
        <w:t>三是</w:t>
      </w:r>
      <w:r>
        <w:rPr>
          <w:rFonts w:hint="default" w:ascii="Times New Roman" w:hAnsi="Times New Roman" w:eastAsia="仿宋_GB2312" w:cs="Times New Roman"/>
          <w:color w:val="auto"/>
          <w:sz w:val="32"/>
          <w:szCs w:val="32"/>
        </w:rPr>
        <w:t>加强政务公开信息公开，按照“应公开尽公开、谁制作谁公开”原则，严格落实决策、执行、管理、服务、结果“五公开”要求，全面提高政府信息公开质量。</w:t>
      </w:r>
      <w:r>
        <w:rPr>
          <w:rFonts w:hint="eastAsia"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eastAsia="zh-CN"/>
        </w:rPr>
        <w:t>区文化和旅游</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通过“北京朝阳”政府门户网站公示《202</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年法治政府建设情况报告》。</w:t>
      </w: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7</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eastAsia="zh-CN"/>
        </w:rPr>
        <w:t>加强行政复议应诉工作</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color w:val="auto"/>
          <w:sz w:val="32"/>
          <w:szCs w:val="32"/>
        </w:rPr>
        <w:t>高度重视行政复议及行政诉讼应诉</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依托</w:t>
      </w:r>
      <w:r>
        <w:rPr>
          <w:rFonts w:hint="eastAsia" w:ascii="Times New Roman" w:hAnsi="Times New Roman" w:eastAsia="仿宋_GB2312" w:cs="Times New Roman"/>
          <w:color w:val="auto"/>
          <w:sz w:val="32"/>
          <w:szCs w:val="32"/>
        </w:rPr>
        <w:t>行政调解委员会</w:t>
      </w:r>
      <w:r>
        <w:rPr>
          <w:rFonts w:hint="eastAsia" w:eastAsia="仿宋_GB2312" w:cs="Times New Roman"/>
          <w:color w:val="auto"/>
          <w:sz w:val="32"/>
          <w:szCs w:val="32"/>
          <w:lang w:eastAsia="zh-CN"/>
        </w:rPr>
        <w:t>开展工作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加强</w:t>
      </w:r>
      <w:r>
        <w:rPr>
          <w:rFonts w:hint="default" w:ascii="Times New Roman" w:hAnsi="Times New Roman" w:eastAsia="仿宋_GB2312" w:cs="Times New Roman"/>
          <w:color w:val="auto"/>
          <w:sz w:val="32"/>
          <w:szCs w:val="32"/>
        </w:rPr>
        <w:t>行政调解制度</w:t>
      </w:r>
      <w:r>
        <w:rPr>
          <w:rFonts w:hint="default" w:ascii="Times New Roman" w:hAnsi="Times New Roman" w:eastAsia="仿宋_GB2312" w:cs="Times New Roman"/>
          <w:color w:val="auto"/>
          <w:sz w:val="32"/>
          <w:szCs w:val="32"/>
          <w:lang w:eastAsia="zh-CN"/>
        </w:rPr>
        <w:t>等行政复议应诉相关法规学习</w:t>
      </w:r>
      <w:r>
        <w:rPr>
          <w:rFonts w:hint="default" w:ascii="Times New Roman" w:hAnsi="Times New Roman" w:eastAsia="仿宋_GB2312" w:cs="Times New Roman"/>
          <w:color w:val="auto"/>
          <w:sz w:val="32"/>
          <w:szCs w:val="32"/>
        </w:rPr>
        <w:t>，充分发挥法律顾问和公职律师提供法律意见的重要作用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严格落实行政负责人出庭应诉制度</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增强依法行政能力</w:t>
      </w:r>
      <w:r>
        <w:rPr>
          <w:rFonts w:hint="default" w:ascii="Times New Roman" w:hAnsi="Times New Roman" w:eastAsia="仿宋_GB2312" w:cs="Times New Roman"/>
          <w:color w:val="auto"/>
          <w:sz w:val="32"/>
          <w:szCs w:val="32"/>
        </w:rPr>
        <w:t>。全年办理行政复议和诉讼案件</w:t>
      </w:r>
      <w:r>
        <w:rPr>
          <w:rFonts w:hint="eastAsia" w:eastAsia="仿宋_GB2312" w:cs="Times New Roman"/>
          <w:color w:val="auto"/>
          <w:sz w:val="32"/>
          <w:szCs w:val="32"/>
          <w:lang w:eastAsia="zh-CN"/>
        </w:rPr>
        <w:t>、行政调解</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件，无行政复议纠错情况。</w:t>
      </w: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b/>
          <w:color w:val="auto"/>
          <w:sz w:val="32"/>
          <w:szCs w:val="32"/>
          <w:lang w:val="en-US" w:eastAsia="zh-CN"/>
        </w:rPr>
        <w:t>8.</w:t>
      </w:r>
      <w:r>
        <w:rPr>
          <w:rFonts w:hint="default" w:ascii="Times New Roman" w:hAnsi="Times New Roman" w:eastAsia="仿宋_GB2312" w:cs="Times New Roman"/>
          <w:b/>
          <w:bCs/>
          <w:color w:val="auto"/>
          <w:sz w:val="32"/>
          <w:szCs w:val="32"/>
        </w:rPr>
        <w:t>健全法律顾问制度。</w:t>
      </w:r>
      <w:r>
        <w:rPr>
          <w:rFonts w:hint="default" w:ascii="Times New Roman" w:hAnsi="Times New Roman" w:eastAsia="仿宋_GB2312" w:cs="Times New Roman"/>
          <w:color w:val="auto"/>
          <w:sz w:val="32"/>
          <w:szCs w:val="32"/>
        </w:rPr>
        <w:t>制定《朝阳区文化和旅游局法律顾问制度》，进一步规范了外聘</w:t>
      </w:r>
      <w:bookmarkStart w:id="0" w:name="_GoBack"/>
      <w:bookmarkEnd w:id="0"/>
      <w:r>
        <w:rPr>
          <w:rFonts w:hint="default" w:ascii="Times New Roman" w:hAnsi="Times New Roman" w:eastAsia="仿宋_GB2312" w:cs="Times New Roman"/>
          <w:color w:val="auto"/>
          <w:sz w:val="32"/>
          <w:szCs w:val="32"/>
        </w:rPr>
        <w:t>法律顾问的聘任条件、工作内容、考核制度等，</w:t>
      </w:r>
      <w:r>
        <w:rPr>
          <w:rFonts w:hint="default" w:ascii="Times New Roman" w:hAnsi="Times New Roman" w:eastAsia="仿宋_GB2312" w:cs="Times New Roman"/>
          <w:color w:val="auto"/>
          <w:sz w:val="32"/>
          <w:szCs w:val="32"/>
          <w:lang w:eastAsia="zh-CN"/>
        </w:rPr>
        <w:t>充分</w:t>
      </w:r>
      <w:r>
        <w:rPr>
          <w:rFonts w:hint="default" w:ascii="Times New Roman" w:hAnsi="Times New Roman" w:eastAsia="仿宋_GB2312" w:cs="Times New Roman"/>
          <w:color w:val="auto"/>
          <w:sz w:val="32"/>
          <w:szCs w:val="32"/>
        </w:rPr>
        <w:t>发挥法律顾问在合同审查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重大理论研究</w:t>
      </w:r>
      <w:r>
        <w:rPr>
          <w:rFonts w:hint="default" w:ascii="Times New Roman" w:hAnsi="Times New Roman" w:eastAsia="仿宋_GB2312" w:cs="Times New Roman"/>
          <w:color w:val="auto"/>
          <w:kern w:val="0"/>
          <w:sz w:val="32"/>
          <w:szCs w:val="32"/>
          <w:lang w:eastAsia="zh-CN"/>
        </w:rPr>
        <w:t>及</w:t>
      </w:r>
      <w:r>
        <w:rPr>
          <w:rFonts w:hint="default" w:ascii="Times New Roman" w:hAnsi="Times New Roman" w:eastAsia="仿宋_GB2312" w:cs="Times New Roman"/>
          <w:color w:val="auto"/>
          <w:kern w:val="0"/>
          <w:sz w:val="32"/>
          <w:szCs w:val="32"/>
        </w:rPr>
        <w:t>实务工作决策中的参谋智囊作用</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lang w:val="en-US" w:eastAsia="zh-CN"/>
        </w:rPr>
        <w:t>年，法律顾问审核把关合同1</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0余份。</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二、法治政府建设中存在的不足</w:t>
      </w:r>
    </w:p>
    <w:p>
      <w:pPr>
        <w:keepNext w:val="0"/>
        <w:keepLines w:val="0"/>
        <w:pageBreakBefore w:val="0"/>
        <w:widowControl/>
        <w:suppressLineNumbers w:val="0"/>
        <w:kinsoku/>
        <w:wordWrap/>
        <w:overflowPunct/>
        <w:topLinePunct w:val="0"/>
        <w:autoSpaceDE/>
        <w:autoSpaceDN/>
        <w:bidi w:val="0"/>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回顾一年，我们深深感到，受主客观因素影响制约，法治政府建设成效还不够显著，在机制配套、队伍培养、氛围营造、用法成效等方面有待进一步完善、加强和提升。</w:t>
      </w:r>
      <w:r>
        <w:rPr>
          <w:rFonts w:hint="default" w:ascii="Times New Roman" w:hAnsi="Times New Roman" w:eastAsia="仿宋_GB2312" w:cs="Times New Roman"/>
          <w:color w:val="auto"/>
          <w:sz w:val="32"/>
          <w:szCs w:val="32"/>
        </w:rPr>
        <w:t>普法</w:t>
      </w:r>
      <w:r>
        <w:rPr>
          <w:rFonts w:hint="default" w:ascii="Times New Roman" w:hAnsi="Times New Roman" w:eastAsia="仿宋_GB2312" w:cs="Times New Roman"/>
          <w:color w:val="auto"/>
          <w:sz w:val="32"/>
          <w:szCs w:val="32"/>
          <w:lang w:eastAsia="zh-CN"/>
        </w:rPr>
        <w:t>科技赋能、法治品牌打造有所欠缺，</w:t>
      </w:r>
      <w:r>
        <w:rPr>
          <w:rFonts w:hint="default" w:ascii="Times New Roman" w:hAnsi="Times New Roman" w:eastAsia="仿宋_GB2312" w:cs="Times New Roman"/>
          <w:color w:val="auto"/>
          <w:sz w:val="32"/>
          <w:szCs w:val="32"/>
        </w:rPr>
        <w:t>精品法治文化作品创作有待提高。</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w:t>
      </w:r>
      <w:r>
        <w:rPr>
          <w:rFonts w:hint="eastAsia" w:eastAsia="黑体" w:cs="Times New Roman"/>
          <w:color w:val="auto"/>
          <w:sz w:val="32"/>
          <w:szCs w:val="32"/>
          <w:lang w:eastAsia="zh-CN"/>
        </w:rPr>
        <w:t>2022</w:t>
      </w:r>
      <w:r>
        <w:rPr>
          <w:rFonts w:hint="default" w:ascii="Times New Roman" w:hAnsi="Times New Roman" w:eastAsia="黑体" w:cs="Times New Roman"/>
          <w:color w:val="auto"/>
          <w:sz w:val="32"/>
          <w:szCs w:val="32"/>
        </w:rPr>
        <w:t>年政府主要负责人履行推进法治政府建设第一责任人职责情况</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区文化和旅游局</w:t>
      </w:r>
      <w:r>
        <w:rPr>
          <w:rFonts w:hint="default" w:ascii="Times New Roman" w:hAnsi="Times New Roman" w:eastAsia="仿宋_GB2312" w:cs="Times New Roman"/>
          <w:color w:val="auto"/>
          <w:sz w:val="32"/>
          <w:szCs w:val="32"/>
          <w:lang w:eastAsia="zh-CN"/>
        </w:rPr>
        <w:t>主要负责人</w:t>
      </w:r>
      <w:r>
        <w:rPr>
          <w:rFonts w:hint="default" w:ascii="Times New Roman" w:hAnsi="Times New Roman" w:eastAsia="仿宋_GB2312" w:cs="Times New Roman"/>
          <w:color w:val="auto"/>
          <w:sz w:val="32"/>
          <w:szCs w:val="32"/>
        </w:rPr>
        <w:t>认真</w:t>
      </w:r>
      <w:r>
        <w:rPr>
          <w:rFonts w:hint="default" w:ascii="Times New Roman" w:hAnsi="Times New Roman" w:eastAsia="仿宋_GB2312" w:cs="Times New Roman"/>
          <w:color w:val="auto"/>
          <w:sz w:val="32"/>
          <w:szCs w:val="32"/>
          <w:lang w:eastAsia="zh-CN"/>
        </w:rPr>
        <w:t>贯彻落实《朝阳区党政主要负责人履行推进法治建设第一责任人职责实施细则》</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积极履行法治政府建设第一责任</w:t>
      </w:r>
      <w:r>
        <w:rPr>
          <w:rFonts w:hint="eastAsia" w:eastAsia="仿宋_GB2312" w:cs="Times New Roman"/>
          <w:color w:val="auto"/>
          <w:sz w:val="32"/>
          <w:szCs w:val="32"/>
          <w:lang w:eastAsia="zh-CN"/>
        </w:rPr>
        <w:t>人</w:t>
      </w:r>
      <w:r>
        <w:rPr>
          <w:rFonts w:hint="default" w:ascii="Times New Roman" w:hAnsi="Times New Roman" w:eastAsia="仿宋_GB2312" w:cs="Times New Roman"/>
          <w:color w:val="auto"/>
          <w:sz w:val="32"/>
          <w:szCs w:val="32"/>
          <w:lang w:eastAsia="zh-CN"/>
        </w:rPr>
        <w:t>职责</w:t>
      </w:r>
      <w:r>
        <w:rPr>
          <w:rFonts w:hint="default" w:ascii="Times New Roman" w:hAnsi="Times New Roman" w:eastAsia="仿宋_GB2312" w:cs="Times New Roman"/>
          <w:color w:val="auto"/>
          <w:sz w:val="32"/>
          <w:szCs w:val="32"/>
        </w:rPr>
        <w:t>，较好完成全年法治建设各项工作任</w:t>
      </w:r>
      <w:r>
        <w:rPr>
          <w:rFonts w:hint="eastAsia" w:eastAsia="仿宋_GB2312" w:cs="Times New Roman"/>
          <w:color w:val="auto"/>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both"/>
        <w:textAlignment w:val="auto"/>
        <w:outlineLvl w:val="9"/>
        <w:rPr>
          <w:rStyle w:val="13"/>
          <w:rFonts w:hint="default" w:ascii="Times New Roman" w:hAnsi="Times New Roman" w:eastAsia="楷体_GB2312" w:cs="Times New Roman"/>
          <w:color w:val="auto"/>
          <w:kern w:val="0"/>
          <w:sz w:val="32"/>
          <w:szCs w:val="32"/>
          <w:lang w:val="en-US" w:eastAsia="zh-CN" w:bidi="ar"/>
        </w:rPr>
      </w:pPr>
      <w:r>
        <w:rPr>
          <w:rStyle w:val="13"/>
          <w:rFonts w:hint="default" w:ascii="Times New Roman" w:hAnsi="Times New Roman" w:eastAsia="楷体_GB2312" w:cs="Times New Roman"/>
          <w:color w:val="auto"/>
          <w:kern w:val="0"/>
          <w:sz w:val="32"/>
          <w:szCs w:val="32"/>
          <w:lang w:val="en-US" w:eastAsia="zh-CN" w:bidi="ar"/>
        </w:rPr>
        <w:t>（一）强化组织保障，夯实法治政府“一把手”工程</w:t>
      </w:r>
    </w:p>
    <w:p>
      <w:pPr>
        <w:keepNext w:val="0"/>
        <w:keepLines w:val="0"/>
        <w:pageBreakBefore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1.加强组织领导。</w:t>
      </w:r>
      <w:r>
        <w:rPr>
          <w:rFonts w:hint="default" w:ascii="Times New Roman" w:hAnsi="Times New Roman" w:eastAsia="仿宋_GB2312" w:cs="Times New Roman"/>
          <w:color w:val="auto"/>
          <w:sz w:val="32"/>
          <w:szCs w:val="32"/>
          <w:lang w:eastAsia="zh-CN"/>
        </w:rPr>
        <w:t>积极发挥</w:t>
      </w:r>
      <w:r>
        <w:rPr>
          <w:rFonts w:hint="default" w:ascii="Times New Roman" w:hAnsi="Times New Roman" w:eastAsia="仿宋_GB2312" w:cs="Times New Roman"/>
          <w:color w:val="auto"/>
          <w:sz w:val="32"/>
          <w:szCs w:val="32"/>
        </w:rPr>
        <w:t>区文化和旅游局依法行政领导小组</w:t>
      </w:r>
      <w:r>
        <w:rPr>
          <w:rFonts w:hint="default" w:ascii="Times New Roman" w:hAnsi="Times New Roman" w:eastAsia="仿宋_GB2312" w:cs="Times New Roman"/>
          <w:color w:val="auto"/>
          <w:sz w:val="32"/>
          <w:szCs w:val="32"/>
          <w:lang w:eastAsia="zh-CN"/>
        </w:rPr>
        <w:t>作用，</w:t>
      </w:r>
      <w:r>
        <w:rPr>
          <w:rFonts w:hint="default" w:ascii="Times New Roman" w:hAnsi="Times New Roman" w:eastAsia="仿宋_GB2312" w:cs="Times New Roman"/>
          <w:color w:val="auto"/>
          <w:sz w:val="32"/>
          <w:szCs w:val="32"/>
        </w:rPr>
        <w:t>把法治建设纳入“一把手”工程，</w:t>
      </w:r>
      <w:r>
        <w:rPr>
          <w:rFonts w:hint="default" w:ascii="Times New Roman" w:hAnsi="Times New Roman" w:eastAsia="仿宋_GB2312" w:cs="Times New Roman"/>
          <w:color w:val="auto"/>
          <w:kern w:val="0"/>
          <w:sz w:val="32"/>
          <w:szCs w:val="32"/>
          <w:lang w:val="en-US" w:eastAsia="zh-CN" w:bidi="ar"/>
        </w:rPr>
        <w:t>认真履行法治政府建设主体责任，将法治政府建设提上重要议事日程。</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每年组织召开领导小组全体会议，听取</w:t>
      </w:r>
      <w:r>
        <w:rPr>
          <w:rFonts w:hint="default" w:ascii="Times New Roman" w:hAnsi="Times New Roman" w:eastAsia="仿宋_GB2312" w:cs="Times New Roman"/>
          <w:color w:val="auto"/>
          <w:sz w:val="32"/>
          <w:szCs w:val="32"/>
          <w:lang w:eastAsia="zh-CN"/>
        </w:rPr>
        <w:t>年度</w:t>
      </w:r>
      <w:r>
        <w:rPr>
          <w:rFonts w:hint="default" w:ascii="Times New Roman" w:hAnsi="Times New Roman" w:eastAsia="仿宋_GB2312" w:cs="Times New Roman"/>
          <w:color w:val="auto"/>
          <w:sz w:val="32"/>
          <w:szCs w:val="32"/>
        </w:rPr>
        <w:t>法治建设成效的汇报，谋划和落实法治建设的重要任务，统筹解决法治建设中的</w:t>
      </w:r>
      <w:r>
        <w:rPr>
          <w:rFonts w:hint="default" w:ascii="Times New Roman" w:hAnsi="Times New Roman" w:eastAsia="仿宋_GB2312" w:cs="Times New Roman"/>
          <w:color w:val="auto"/>
          <w:sz w:val="32"/>
          <w:szCs w:val="32"/>
          <w:lang w:eastAsia="zh-CN"/>
        </w:rPr>
        <w:t>各类</w:t>
      </w:r>
      <w:r>
        <w:rPr>
          <w:rFonts w:hint="default" w:ascii="Times New Roman" w:hAnsi="Times New Roman" w:eastAsia="仿宋_GB2312" w:cs="Times New Roman"/>
          <w:color w:val="auto"/>
          <w:sz w:val="32"/>
          <w:szCs w:val="32"/>
        </w:rPr>
        <w:t>问题，统领法治建设各项工作全面深入开展。</w:t>
      </w:r>
    </w:p>
    <w:p>
      <w:pPr>
        <w:keepNext w:val="0"/>
        <w:keepLines w:val="0"/>
        <w:pageBreakBefore w:val="0"/>
        <w:kinsoku/>
        <w:wordWrap/>
        <w:overflowPunct/>
        <w:topLinePunct w:val="0"/>
        <w:autoSpaceDE/>
        <w:autoSpaceDN/>
        <w:bidi w:val="0"/>
        <w:spacing w:line="560" w:lineRule="exact"/>
        <w:ind w:firstLine="643" w:firstLineChars="200"/>
        <w:jc w:val="both"/>
        <w:textAlignment w:val="auto"/>
        <w:outlineLvl w:val="9"/>
        <w:rPr>
          <w:rStyle w:val="13"/>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强化</w:t>
      </w:r>
      <w:r>
        <w:rPr>
          <w:rFonts w:hint="default" w:ascii="Times New Roman" w:hAnsi="Times New Roman" w:eastAsia="仿宋_GB2312" w:cs="Times New Roman"/>
          <w:b/>
          <w:bCs/>
          <w:color w:val="auto"/>
          <w:sz w:val="32"/>
          <w:szCs w:val="32"/>
        </w:rPr>
        <w:t>领导责任。</w:t>
      </w:r>
      <w:r>
        <w:rPr>
          <w:rFonts w:hint="default" w:ascii="Times New Roman" w:hAnsi="Times New Roman" w:eastAsia="仿宋_GB2312" w:cs="Times New Roman"/>
          <w:b w:val="0"/>
          <w:bCs w:val="0"/>
          <w:color w:val="auto"/>
          <w:sz w:val="32"/>
          <w:szCs w:val="32"/>
          <w:lang w:eastAsia="zh-CN"/>
        </w:rPr>
        <w:t>严格落实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朝阳区党政</w:t>
      </w:r>
      <w:r>
        <w:rPr>
          <w:rStyle w:val="13"/>
          <w:rFonts w:hint="default" w:ascii="Times New Roman" w:hAnsi="Times New Roman" w:eastAsia="仿宋_GB2312" w:cs="Times New Roman"/>
          <w:b w:val="0"/>
          <w:bCs/>
          <w:color w:val="auto"/>
          <w:sz w:val="32"/>
          <w:szCs w:val="32"/>
        </w:rPr>
        <w:t>主要负责人履行推进法治建设第一责任人职责的实施意见》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党政主要负责人</w:t>
      </w:r>
      <w:r>
        <w:rPr>
          <w:rStyle w:val="13"/>
          <w:rFonts w:hint="default" w:ascii="Times New Roman" w:hAnsi="Times New Roman" w:eastAsia="仿宋_GB2312" w:cs="Times New Roman"/>
          <w:b w:val="0"/>
          <w:bCs/>
          <w:color w:val="auto"/>
          <w:sz w:val="32"/>
          <w:szCs w:val="32"/>
        </w:rPr>
        <w:t>对法治建设重要工作亲自部署、重大问题亲自过问、重点环节亲自协调、重要任务亲自督办，把各项工作纳入法治化轨道。</w:t>
      </w:r>
      <w:r>
        <w:rPr>
          <w:rStyle w:val="13"/>
          <w:rFonts w:hint="default" w:ascii="Times New Roman" w:hAnsi="Times New Roman" w:eastAsia="仿宋_GB2312" w:cs="Times New Roman"/>
          <w:b w:val="0"/>
          <w:bCs/>
          <w:color w:val="auto"/>
          <w:sz w:val="32"/>
          <w:szCs w:val="32"/>
          <w:lang w:eastAsia="zh-CN"/>
        </w:rPr>
        <w:t>比如在行政处罚案上，</w:t>
      </w:r>
      <w:r>
        <w:rPr>
          <w:rFonts w:hint="default" w:ascii="Times New Roman" w:hAnsi="Times New Roman" w:eastAsia="仿宋_GB2312" w:cs="Times New Roman"/>
          <w:color w:val="auto"/>
          <w:sz w:val="32"/>
          <w:szCs w:val="32"/>
          <w:lang w:eastAsia="zh-CN"/>
        </w:rPr>
        <w:t>涉及单位处罚</w:t>
      </w:r>
      <w:r>
        <w:rPr>
          <w:rFonts w:hint="default" w:ascii="Times New Roman" w:hAnsi="Times New Roman" w:eastAsia="仿宋_GB2312" w:cs="Times New Roman"/>
          <w:color w:val="auto"/>
          <w:sz w:val="32"/>
          <w:szCs w:val="32"/>
          <w:lang w:val="en-US" w:eastAsia="zh-CN"/>
        </w:rPr>
        <w:t>5万以上、个人1万元以上的案件，主要领导将亲自过问，需经局长办公会研究讨论。</w:t>
      </w:r>
    </w:p>
    <w:p>
      <w:pPr>
        <w:keepNext w:val="0"/>
        <w:keepLines w:val="0"/>
        <w:pageBreakBefore w:val="0"/>
        <w:kinsoku/>
        <w:wordWrap/>
        <w:overflowPunct/>
        <w:topLinePunct w:val="0"/>
        <w:autoSpaceDE/>
        <w:autoSpaceDN/>
        <w:bidi w:val="0"/>
        <w:snapToGrid w:val="0"/>
        <w:spacing w:line="560" w:lineRule="exact"/>
        <w:ind w:left="0" w:leftChars="0" w:right="0"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val="0"/>
          <w:color w:val="auto"/>
          <w:sz w:val="32"/>
          <w:szCs w:val="32"/>
          <w:lang w:val="en-US" w:eastAsia="zh-CN"/>
        </w:rPr>
        <w:t>3.坚持全面从严治党、依规治党。</w:t>
      </w:r>
      <w:r>
        <w:rPr>
          <w:rFonts w:hint="default" w:ascii="Times New Roman" w:hAnsi="Times New Roman" w:eastAsia="仿宋_GB2312" w:cs="Times New Roman"/>
          <w:b w:val="0"/>
          <w:bCs/>
          <w:color w:val="auto"/>
          <w:sz w:val="32"/>
          <w:szCs w:val="32"/>
          <w:lang w:eastAsia="zh-CN"/>
        </w:rPr>
        <w:t>严格落实好全面从严治党的主体责任，</w:t>
      </w:r>
      <w:r>
        <w:rPr>
          <w:rFonts w:hint="default" w:ascii="Times New Roman" w:hAnsi="Times New Roman" w:eastAsia="仿宋_GB2312" w:cs="Times New Roman"/>
          <w:color w:val="auto"/>
          <w:sz w:val="32"/>
          <w:szCs w:val="32"/>
          <w:highlight w:val="none"/>
        </w:rPr>
        <w:t>召开全面从严治党工作大会部署全年党风廉政建设工作，组织研究党风廉政建设有关工作，召开专题班子会分析研判党风廉政建设工作形势。量身定做各级领导干部个人差异化全面从严治党主体责任清单，</w:t>
      </w:r>
      <w:r>
        <w:rPr>
          <w:rFonts w:hint="default" w:ascii="Times New Roman" w:hAnsi="Times New Roman" w:eastAsia="仿宋_GB2312" w:cs="Times New Roman"/>
          <w:color w:val="auto"/>
          <w:sz w:val="32"/>
          <w:szCs w:val="32"/>
          <w:highlight w:val="none"/>
          <w:lang w:eastAsia="zh-CN"/>
        </w:rPr>
        <w:t>全覆盖</w:t>
      </w:r>
      <w:r>
        <w:rPr>
          <w:rFonts w:hint="default" w:ascii="Times New Roman" w:hAnsi="Times New Roman" w:eastAsia="仿宋_GB2312" w:cs="Times New Roman"/>
          <w:color w:val="auto"/>
          <w:kern w:val="0"/>
          <w:sz w:val="32"/>
          <w:szCs w:val="32"/>
          <w:highlight w:val="none"/>
        </w:rPr>
        <w:t>签订《廉洁自律承诺书》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对基层单位贯彻落实党风廉政建设责任制情况进行专项检查。</w:t>
      </w:r>
      <w:r>
        <w:rPr>
          <w:rFonts w:hint="default" w:ascii="Times New Roman" w:hAnsi="Times New Roman" w:eastAsia="仿宋_GB2312" w:cs="Times New Roman"/>
          <w:color w:val="auto"/>
          <w:kern w:val="0"/>
          <w:sz w:val="32"/>
          <w:szCs w:val="32"/>
          <w:highlight w:val="none"/>
          <w:lang w:val="en-US" w:eastAsia="zh-CN"/>
        </w:rPr>
        <w:t>班子成员做实做细日常监</w:t>
      </w:r>
      <w:r>
        <w:rPr>
          <w:rFonts w:hint="default" w:ascii="Times New Roman" w:hAnsi="Times New Roman" w:eastAsia="仿宋_GB2312" w:cs="Times New Roman"/>
          <w:color w:val="auto"/>
          <w:sz w:val="32"/>
          <w:szCs w:val="32"/>
          <w:highlight w:val="none"/>
          <w:lang w:eastAsia="zh-CN"/>
        </w:rPr>
        <w:t>督，精准运用四种形态</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spacing w:line="560" w:lineRule="exact"/>
        <w:ind w:left="0" w:leftChars="0"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（二）加强学法，多元化法治教育载体</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坚持抓住领导干部这个“关键少数”重点对象学法用法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深入学习宣传习近平法治思想和中央全面依法治国工作会议精神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重点围绕党内法规</w:t>
      </w:r>
      <w:r>
        <w:rPr>
          <w:rFonts w:hint="default" w:ascii="Times New Roman" w:hAnsi="Times New Roman" w:eastAsia="仿宋_GB2312" w:cs="Times New Roman"/>
          <w:color w:val="auto"/>
          <w:sz w:val="32"/>
          <w:szCs w:val="32"/>
          <w:lang w:eastAsia="zh-CN"/>
        </w:rPr>
        <w:t>、行业法规、《民法典》</w:t>
      </w:r>
      <w:r>
        <w:rPr>
          <w:rFonts w:hint="default" w:ascii="Times New Roman" w:hAnsi="Times New Roman" w:eastAsia="仿宋_GB2312" w:cs="Times New Roman"/>
          <w:color w:val="auto"/>
          <w:sz w:val="32"/>
          <w:szCs w:val="32"/>
        </w:rPr>
        <w:t>等内容</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区文化和旅游局国家工作人员学法用法制度</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利用党委理论学习中心组学习</w:t>
      </w:r>
      <w:r>
        <w:rPr>
          <w:rFonts w:hint="default" w:ascii="Times New Roman" w:hAnsi="Times New Roman" w:eastAsia="仿宋_GB2312" w:cs="Times New Roman"/>
          <w:color w:val="auto"/>
          <w:sz w:val="32"/>
          <w:szCs w:val="32"/>
          <w:lang w:eastAsia="zh-CN"/>
        </w:rPr>
        <w:t>、会前学法、法治讲座等形式，</w:t>
      </w:r>
      <w:r>
        <w:rPr>
          <w:rFonts w:hint="default" w:ascii="Times New Roman" w:hAnsi="Times New Roman" w:eastAsia="仿宋_GB2312" w:cs="Times New Roman"/>
          <w:color w:val="auto"/>
          <w:sz w:val="32"/>
          <w:szCs w:val="32"/>
        </w:rPr>
        <w:t>充分发挥领导干部</w:t>
      </w:r>
      <w:r>
        <w:rPr>
          <w:rStyle w:val="13"/>
          <w:rFonts w:hint="default" w:ascii="Times New Roman" w:hAnsi="Times New Roman" w:eastAsia="仿宋_GB2312" w:cs="Times New Roman"/>
          <w:b w:val="0"/>
          <w:bCs/>
          <w:color w:val="auto"/>
          <w:sz w:val="32"/>
          <w:szCs w:val="32"/>
        </w:rPr>
        <w:t>以身作则、以上率下、带头尊法学法守法用法</w:t>
      </w:r>
      <w:r>
        <w:rPr>
          <w:rFonts w:hint="default" w:ascii="Times New Roman" w:hAnsi="Times New Roman" w:eastAsia="仿宋_GB2312" w:cs="Times New Roman"/>
          <w:color w:val="auto"/>
          <w:sz w:val="32"/>
          <w:szCs w:val="32"/>
        </w:rPr>
        <w:t>的表率作用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增强领导干部依法行政、依法决策、依法管理的意识和能力。</w:t>
      </w:r>
      <w:r>
        <w:rPr>
          <w:rFonts w:hint="eastAsia" w:ascii="Times New Roman" w:hAnsi="Times New Roman" w:eastAsia="仿宋_GB2312" w:cs="Times New Roman"/>
          <w:color w:val="auto"/>
          <w:sz w:val="32"/>
          <w:szCs w:val="32"/>
          <w:lang w:val="en-US" w:eastAsia="zh-CN"/>
        </w:rPr>
        <w:t>2022年</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会前学法</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次，</w:t>
      </w:r>
      <w:r>
        <w:rPr>
          <w:rFonts w:hint="default" w:ascii="Times New Roman" w:hAnsi="Times New Roman" w:eastAsia="仿宋_GB2312" w:cs="Times New Roman"/>
          <w:color w:val="auto"/>
          <w:sz w:val="32"/>
          <w:szCs w:val="32"/>
          <w:lang w:eastAsia="zh-CN"/>
        </w:rPr>
        <w:t>法治培训</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次。</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加强</w:t>
      </w:r>
      <w:r>
        <w:rPr>
          <w:rFonts w:hint="default" w:ascii="Times New Roman" w:hAnsi="Times New Roman" w:eastAsia="楷体_GB2312" w:cs="Times New Roman"/>
          <w:b/>
          <w:bCs/>
          <w:color w:val="auto"/>
          <w:sz w:val="32"/>
          <w:szCs w:val="32"/>
        </w:rPr>
        <w:t>法治</w:t>
      </w:r>
      <w:r>
        <w:rPr>
          <w:rFonts w:hint="default" w:ascii="Times New Roman" w:hAnsi="Times New Roman" w:eastAsia="楷体_GB2312" w:cs="Times New Roman"/>
          <w:b/>
          <w:bCs/>
          <w:color w:val="auto"/>
          <w:sz w:val="32"/>
          <w:szCs w:val="32"/>
          <w:lang w:eastAsia="zh-CN"/>
        </w:rPr>
        <w:t>监督</w:t>
      </w:r>
      <w:r>
        <w:rPr>
          <w:rFonts w:hint="default" w:ascii="Times New Roman" w:hAnsi="Times New Roman" w:eastAsia="楷体_GB2312" w:cs="Times New Roman"/>
          <w:b/>
          <w:bCs/>
          <w:color w:val="auto"/>
          <w:sz w:val="32"/>
          <w:szCs w:val="32"/>
        </w:rPr>
        <w:t>考核</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区文化和旅游局将</w:t>
      </w:r>
      <w:r>
        <w:rPr>
          <w:rFonts w:hint="default" w:ascii="Times New Roman" w:hAnsi="Times New Roman" w:eastAsia="仿宋_GB2312" w:cs="Times New Roman"/>
          <w:color w:val="auto"/>
          <w:sz w:val="32"/>
          <w:szCs w:val="32"/>
        </w:rPr>
        <w:t>法治建设工作纳入年度考核</w:t>
      </w:r>
      <w:r>
        <w:rPr>
          <w:rFonts w:hint="default" w:ascii="Times New Roman" w:hAnsi="Times New Roman" w:eastAsia="仿宋_GB2312" w:cs="Times New Roman"/>
          <w:color w:val="auto"/>
          <w:sz w:val="32"/>
          <w:szCs w:val="32"/>
          <w:lang w:eastAsia="zh-CN"/>
        </w:rPr>
        <w:t>。年初按照市区法治建设工作相关要求，结合单位实际</w:t>
      </w:r>
      <w:r>
        <w:rPr>
          <w:rFonts w:hint="default" w:ascii="Times New Roman" w:hAnsi="Times New Roman" w:eastAsia="仿宋_GB2312" w:cs="Times New Roman"/>
          <w:color w:val="auto"/>
          <w:sz w:val="32"/>
          <w:szCs w:val="32"/>
        </w:rPr>
        <w:t>研究制定年度工作计划</w:t>
      </w:r>
      <w:r>
        <w:rPr>
          <w:rFonts w:hint="default" w:ascii="Times New Roman" w:hAnsi="Times New Roman" w:eastAsia="仿宋_GB2312" w:cs="Times New Roman"/>
          <w:color w:val="auto"/>
          <w:sz w:val="32"/>
          <w:szCs w:val="32"/>
          <w:lang w:eastAsia="zh-CN"/>
        </w:rPr>
        <w:t>、任务分解表及</w:t>
      </w:r>
      <w:r>
        <w:rPr>
          <w:rFonts w:hint="default" w:ascii="Times New Roman" w:hAnsi="Times New Roman" w:eastAsia="仿宋_GB2312" w:cs="Times New Roman"/>
          <w:color w:val="auto"/>
          <w:sz w:val="32"/>
          <w:szCs w:val="32"/>
        </w:rPr>
        <w:t>评价考核标准，明确系统各基层单位、机关各部门法治建设各项工作任务，</w:t>
      </w:r>
      <w:r>
        <w:rPr>
          <w:rFonts w:hint="default" w:ascii="Times New Roman" w:hAnsi="Times New Roman" w:eastAsia="仿宋_GB2312" w:cs="Times New Roman"/>
          <w:color w:val="auto"/>
          <w:sz w:val="32"/>
          <w:szCs w:val="32"/>
          <w:lang w:eastAsia="zh-CN"/>
        </w:rPr>
        <w:t>并将各项工作进行任务分解，明确</w:t>
      </w:r>
      <w:r>
        <w:rPr>
          <w:rFonts w:hint="default" w:ascii="Times New Roman" w:hAnsi="Times New Roman" w:eastAsia="仿宋_GB2312" w:cs="Times New Roman"/>
          <w:color w:val="auto"/>
          <w:sz w:val="32"/>
          <w:szCs w:val="32"/>
        </w:rPr>
        <w:t>责任清单、具体措施、主责科室及完成时限。按照突出重点、明确责任、强化考核的工作原则，选取重点工作，纳入绩效考核。</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四、202</w:t>
      </w:r>
      <w:r>
        <w:rPr>
          <w:rFonts w:hint="eastAsia" w:eastAsia="黑体" w:cs="Times New Roman"/>
          <w:color w:val="auto"/>
          <w:sz w:val="32"/>
          <w:szCs w:val="32"/>
          <w:lang w:val="en-US" w:eastAsia="zh-CN"/>
        </w:rPr>
        <w:t>3</w:t>
      </w:r>
      <w:r>
        <w:rPr>
          <w:rFonts w:hint="default" w:ascii="Times New Roman" w:hAnsi="Times New Roman" w:eastAsia="黑体" w:cs="Times New Roman"/>
          <w:color w:val="auto"/>
          <w:sz w:val="32"/>
          <w:szCs w:val="32"/>
        </w:rPr>
        <w:t>年工作思路</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区文化和旅游局将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认真履行法治政府建设主体责任，深入学习宣传贯彻习近平法治思想，将法治政府建设进一步摆上重要议事日程，认真落实朝阳区法治政府建设的各项部署要求，持续强化法治意识、法治思维、法治理念，注重在加强组织领导、健全工作机制、深化普法用法、培养法治队伍、厚植法治文化、推进依法行政上下功夫，以严格落实《</w:t>
      </w:r>
      <w:r>
        <w:rPr>
          <w:rFonts w:hint="default" w:ascii="Times New Roman" w:hAnsi="Times New Roman" w:eastAsia="仿宋_GB2312" w:cs="Times New Roman"/>
          <w:color w:val="auto"/>
          <w:sz w:val="32"/>
          <w:szCs w:val="32"/>
          <w:lang w:eastAsia="zh-CN"/>
        </w:rPr>
        <w:t>朝阳区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党政主要负责人履行推进法治建设第一责任人职责规定》为抓手，扎实推进法治政府建设任务落地，推动法治政府建设向纵深发展、向制度化迈进，不断取得新成效。</w:t>
      </w:r>
    </w:p>
    <w:p>
      <w:pPr>
        <w:keepNext w:val="0"/>
        <w:keepLines w:val="0"/>
        <w:pageBreakBefore w:val="0"/>
        <w:kinsoku/>
        <w:wordWrap/>
        <w:overflowPunct/>
        <w:topLinePunct w:val="0"/>
        <w:autoSpaceDE/>
        <w:autoSpaceDN/>
        <w:bidi w:val="0"/>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(一)加强法治建设</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落实法治政府建设工作要点</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val="0"/>
          <w:bCs w:val="0"/>
          <w:color w:val="auto"/>
          <w:sz w:val="32"/>
          <w:szCs w:val="32"/>
          <w:lang w:eastAsia="zh-CN"/>
        </w:rPr>
        <w:t>持续</w:t>
      </w:r>
      <w:r>
        <w:rPr>
          <w:rFonts w:hint="default" w:ascii="Times New Roman" w:hAnsi="Times New Roman" w:eastAsia="仿宋_GB2312" w:cs="Times New Roman"/>
          <w:color w:val="auto"/>
          <w:sz w:val="32"/>
          <w:szCs w:val="32"/>
          <w:lang w:eastAsia="zh-CN"/>
        </w:rPr>
        <w:t>深入学习贯彻习近平法治思想</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认真落实各级关于法治政府建设的总体部署，注重措施配套衔接，全面履职</w:t>
      </w:r>
      <w:r>
        <w:rPr>
          <w:rFonts w:hint="default" w:ascii="Times New Roman" w:hAnsi="Times New Roman" w:eastAsia="仿宋_GB2312" w:cs="Times New Roman"/>
          <w:color w:val="auto"/>
          <w:sz w:val="32"/>
          <w:szCs w:val="32"/>
        </w:rPr>
        <w:t>，持续强化法治建设第一责任人职责，深化“放管服”改革，</w:t>
      </w:r>
      <w:r>
        <w:rPr>
          <w:rFonts w:hint="eastAsia" w:ascii="仿宋_GB2312" w:eastAsia="仿宋_GB2312"/>
          <w:bCs/>
          <w:sz w:val="32"/>
          <w:szCs w:val="32"/>
        </w:rPr>
        <w:t>依法有效化解社会矛盾纠纷</w:t>
      </w:r>
      <w:r>
        <w:rPr>
          <w:rFonts w:hint="eastAsia" w:ascii="仿宋_GB2312" w:eastAsia="仿宋_GB2312"/>
          <w:bCs/>
          <w:sz w:val="32"/>
          <w:szCs w:val="32"/>
          <w:lang w:eastAsia="zh-CN"/>
        </w:rPr>
        <w:t>，</w:t>
      </w:r>
      <w:r>
        <w:rPr>
          <w:rFonts w:hint="default" w:ascii="Times New Roman" w:hAnsi="Times New Roman" w:eastAsia="仿宋_GB2312" w:cs="Times New Roman"/>
          <w:color w:val="auto"/>
          <w:sz w:val="32"/>
          <w:szCs w:val="32"/>
        </w:rPr>
        <w:t>优化法治化营商环境，规范重大行政决策程序，严格规范公正文明执法，</w:t>
      </w:r>
      <w:r>
        <w:rPr>
          <w:rFonts w:hint="default" w:ascii="Times New Roman" w:hAnsi="Times New Roman" w:eastAsia="仿宋_GB2312" w:cs="Times New Roman"/>
          <w:color w:val="auto"/>
          <w:sz w:val="32"/>
          <w:szCs w:val="32"/>
          <w:lang w:eastAsia="zh-CN"/>
        </w:rPr>
        <w:t>加强普法宣传等工作</w:t>
      </w:r>
      <w:r>
        <w:rPr>
          <w:rFonts w:hint="default" w:ascii="Times New Roman" w:hAnsi="Times New Roman" w:eastAsia="仿宋_GB2312" w:cs="Times New Roman"/>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rPr>
        <w:t>(二)注重</w:t>
      </w:r>
      <w:r>
        <w:rPr>
          <w:rFonts w:hint="default" w:ascii="Times New Roman" w:hAnsi="Times New Roman" w:eastAsia="楷体_GB2312" w:cs="Times New Roman"/>
          <w:b/>
          <w:bCs/>
          <w:color w:val="auto"/>
          <w:sz w:val="32"/>
          <w:szCs w:val="32"/>
          <w:lang w:eastAsia="zh-CN"/>
        </w:rPr>
        <w:t>普法</w:t>
      </w:r>
      <w:r>
        <w:rPr>
          <w:rFonts w:hint="default" w:ascii="Times New Roman" w:hAnsi="Times New Roman" w:eastAsia="楷体_GB2312" w:cs="Times New Roman"/>
          <w:b/>
          <w:bCs/>
          <w:color w:val="auto"/>
          <w:sz w:val="32"/>
          <w:szCs w:val="32"/>
        </w:rPr>
        <w:t>质效，进一步深化普法责任制落实。</w:t>
      </w:r>
      <w:r>
        <w:rPr>
          <w:rFonts w:hint="default" w:ascii="Times New Roman" w:hAnsi="Times New Roman" w:eastAsia="仿宋_GB2312" w:cs="Times New Roman"/>
          <w:b w:val="0"/>
          <w:i w:val="0"/>
          <w:caps w:val="0"/>
          <w:color w:val="auto"/>
          <w:spacing w:val="30"/>
          <w:kern w:val="0"/>
          <w:sz w:val="32"/>
          <w:szCs w:val="32"/>
          <w:shd w:val="clear" w:color="auto" w:fill="FFFFFF"/>
          <w:lang w:val="en-US" w:eastAsia="zh-CN" w:bidi="ar"/>
        </w:rPr>
        <w:t>贯彻落实“谁执法、谁普法”的普法责任制。</w:t>
      </w:r>
      <w:r>
        <w:rPr>
          <w:rFonts w:hint="default" w:ascii="Times New Roman" w:hAnsi="Times New Roman" w:eastAsia="仿宋_GB2312" w:cs="Times New Roman"/>
          <w:color w:val="auto"/>
          <w:sz w:val="32"/>
          <w:szCs w:val="32"/>
          <w:lang w:eastAsia="zh-CN"/>
        </w:rPr>
        <w:t>制定区文化和旅游局法治宣传教育第八个五年普法规划（</w:t>
      </w:r>
      <w:r>
        <w:rPr>
          <w:rFonts w:hint="eastAsia"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lang w:val="en-US" w:eastAsia="zh-CN"/>
        </w:rPr>
        <w:t>年-2025年</w:t>
      </w:r>
      <w:r>
        <w:rPr>
          <w:rFonts w:hint="default" w:ascii="Times New Roman" w:hAnsi="Times New Roman" w:eastAsia="仿宋_GB2312" w:cs="Times New Roman"/>
          <w:color w:val="auto"/>
          <w:sz w:val="32"/>
          <w:szCs w:val="32"/>
          <w:lang w:eastAsia="zh-CN"/>
        </w:rPr>
        <w:t>），深入宣传发动，全面实施。同时，</w:t>
      </w:r>
      <w:r>
        <w:rPr>
          <w:rFonts w:hint="default" w:ascii="Times New Roman" w:hAnsi="Times New Roman" w:eastAsia="仿宋_GB2312" w:cs="Times New Roman"/>
          <w:color w:val="auto"/>
          <w:sz w:val="32"/>
          <w:szCs w:val="32"/>
        </w:rPr>
        <w:t>在继续坚持过去传统的法治宣传方式以外，结合自身工作特点，坚持分业分类分众的精准化普法，充分发挥文化工作在教育人、培养人、鼓舞人、引导人方面的主阵地作用，</w:t>
      </w:r>
      <w:r>
        <w:rPr>
          <w:rFonts w:hint="default" w:ascii="Times New Roman" w:hAnsi="Times New Roman" w:eastAsia="仿宋_GB2312" w:cs="Times New Roman"/>
          <w:color w:val="auto"/>
          <w:sz w:val="32"/>
          <w:szCs w:val="32"/>
          <w:lang w:eastAsia="zh-CN"/>
        </w:rPr>
        <w:t>推进法治文化阵地建设，让法治文化有形呈现、生动表达。</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加强队伍建设，搭建</w:t>
      </w:r>
      <w:r>
        <w:rPr>
          <w:rFonts w:hint="default" w:ascii="Times New Roman" w:hAnsi="Times New Roman" w:eastAsia="楷体_GB2312" w:cs="Times New Roman"/>
          <w:b/>
          <w:bCs/>
          <w:color w:val="auto"/>
          <w:sz w:val="32"/>
          <w:szCs w:val="32"/>
          <w:lang w:eastAsia="zh-CN"/>
        </w:rPr>
        <w:t>文旅</w:t>
      </w:r>
      <w:r>
        <w:rPr>
          <w:rFonts w:hint="default" w:ascii="Times New Roman" w:hAnsi="Times New Roman" w:eastAsia="楷体_GB2312" w:cs="Times New Roman"/>
          <w:b/>
          <w:bCs/>
          <w:color w:val="auto"/>
          <w:sz w:val="32"/>
          <w:szCs w:val="32"/>
        </w:rPr>
        <w:t>法治建设大舞台。</w:t>
      </w:r>
      <w:r>
        <w:rPr>
          <w:rFonts w:hint="default" w:ascii="Times New Roman" w:hAnsi="Times New Roman" w:eastAsia="仿宋_GB2312" w:cs="Times New Roman"/>
          <w:color w:val="auto"/>
          <w:sz w:val="32"/>
          <w:szCs w:val="32"/>
        </w:rPr>
        <w:t>大力提升法</w:t>
      </w:r>
      <w:r>
        <w:rPr>
          <w:rFonts w:hint="default" w:ascii="Times New Roman" w:hAnsi="Times New Roman" w:eastAsia="仿宋_GB2312" w:cs="Times New Roman"/>
          <w:color w:val="auto"/>
          <w:sz w:val="32"/>
          <w:szCs w:val="32"/>
          <w:lang w:eastAsia="zh-CN"/>
        </w:rPr>
        <w:t>治</w:t>
      </w:r>
      <w:r>
        <w:rPr>
          <w:rFonts w:hint="default" w:ascii="Times New Roman" w:hAnsi="Times New Roman" w:eastAsia="仿宋_GB2312" w:cs="Times New Roman"/>
          <w:color w:val="auto"/>
          <w:sz w:val="32"/>
          <w:szCs w:val="32"/>
        </w:rPr>
        <w:t>队伍和执法队伍的整体素质和专业化水平，进一步完善法律顾问制度，搭建文化法治研究平台，逐步扩大法律顾问、法律专业人员参与文旅各项事务的广度和深度。加强评价考核工作体系，确保高质量完成各项工作任务。</w:t>
      </w: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jc w:val="right"/>
        <w:rPr>
          <w:rFonts w:hint="eastAsia"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b w:val="0"/>
          <w:bCs/>
          <w:color w:val="auto"/>
          <w:sz w:val="32"/>
          <w:szCs w:val="32"/>
          <w:lang w:eastAsia="zh-CN"/>
        </w:rPr>
        <w:t>北京市朝阳区文化和旅游局</w:t>
      </w:r>
    </w:p>
    <w:p>
      <w:pPr>
        <w:pStyle w:val="2"/>
        <w:jc w:val="right"/>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2022年12月20日</w:t>
      </w:r>
    </w:p>
    <w:p>
      <w:pPr>
        <w:keepNext w:val="0"/>
        <w:keepLines w:val="0"/>
        <w:pageBreakBefore w:val="0"/>
        <w:kinsoku/>
        <w:wordWrap/>
        <w:overflowPunct/>
        <w:topLinePunct w:val="0"/>
        <w:autoSpaceDE/>
        <w:autoSpaceDN/>
        <w:bidi w:val="0"/>
        <w:spacing w:line="560" w:lineRule="exact"/>
        <w:ind w:firstLine="640" w:firstLineChars="200"/>
        <w:jc w:val="right"/>
        <w:textAlignment w:val="auto"/>
        <w:outlineLvl w:val="9"/>
        <w:rPr>
          <w:rFonts w:hint="eastAsia" w:eastAsia="仿宋_GB2312"/>
          <w:color w:val="auto"/>
          <w:sz w:val="32"/>
          <w:szCs w:val="32"/>
          <w:lang w:val="en-US" w:eastAsia="zh-CN"/>
        </w:rPr>
      </w:pPr>
      <w:r>
        <w:rPr>
          <w:rFonts w:hint="eastAsia" w:eastAsia="仿宋_GB2312"/>
          <w:b w:val="0"/>
          <w:bCs/>
          <w:color w:val="auto"/>
          <w:sz w:val="32"/>
          <w:szCs w:val="32"/>
        </w:rPr>
        <w:t xml:space="preserve">                  </w:t>
      </w:r>
      <w:r>
        <w:rPr>
          <w:rFonts w:hint="eastAsia" w:eastAsia="仿宋_GB2312"/>
          <w:b w:val="0"/>
          <w:bCs/>
          <w:color w:val="auto"/>
          <w:sz w:val="32"/>
          <w:szCs w:val="32"/>
          <w:lang w:val="en-US" w:eastAsia="zh-CN"/>
        </w:rPr>
        <w:t xml:space="preserve">    </w:t>
      </w:r>
      <w:r>
        <w:rPr>
          <w:rFonts w:hint="eastAsia" w:eastAsia="仿宋_GB2312"/>
          <w:color w:val="auto"/>
          <w:sz w:val="32"/>
          <w:szCs w:val="32"/>
          <w:lang w:val="en-US" w:eastAsia="zh-CN"/>
        </w:rPr>
        <w:t xml:space="preserve"> </w:t>
      </w:r>
    </w:p>
    <w:p>
      <w:pPr>
        <w:pStyle w:val="2"/>
        <w:ind w:left="0" w:leftChars="0" w:firstLine="0" w:firstLineChars="0"/>
        <w:rPr>
          <w:rFonts w:eastAsia="仿宋_GB2312"/>
          <w:color w:val="auto"/>
          <w:sz w:val="32"/>
          <w:szCs w:val="32"/>
        </w:rPr>
      </w:pPr>
      <w:r>
        <w:rPr>
          <w:rFonts w:hint="eastAsia" w:eastAsia="仿宋_GB2312"/>
          <w:color w:val="auto"/>
          <w:sz w:val="32"/>
          <w:szCs w:val="32"/>
          <w:lang w:val="en-US" w:eastAsia="zh-CN"/>
        </w:rPr>
        <w:t xml:space="preserve">                   </w:t>
      </w:r>
      <w:r>
        <w:rPr>
          <w:rFonts w:hint="default" w:eastAsia="仿宋_GB2312"/>
          <w:color w:val="auto"/>
          <w:sz w:val="32"/>
          <w:szCs w:val="32"/>
          <w:lang w:val="en" w:eastAsia="zh-CN"/>
        </w:rPr>
        <w:t xml:space="preserve">   </w:t>
      </w:r>
    </w:p>
    <w:sectPr>
      <w:footerReference r:id="rId3" w:type="default"/>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9FF4A"/>
    <w:multiLevelType w:val="singleLevel"/>
    <w:tmpl w:val="FF39FF4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BjYzdkMGUyZWIxNmFiMGM0MDU4NTAzZjQ4ODM5MTgifQ=="/>
  </w:docVars>
  <w:rsids>
    <w:rsidRoot w:val="00C63ACF"/>
    <w:rsid w:val="00024F2F"/>
    <w:rsid w:val="0002588D"/>
    <w:rsid w:val="0005104C"/>
    <w:rsid w:val="000A08EB"/>
    <w:rsid w:val="000E7C57"/>
    <w:rsid w:val="00120CD1"/>
    <w:rsid w:val="0015421E"/>
    <w:rsid w:val="00165712"/>
    <w:rsid w:val="001C343F"/>
    <w:rsid w:val="0020379A"/>
    <w:rsid w:val="00274B62"/>
    <w:rsid w:val="00284532"/>
    <w:rsid w:val="002912F1"/>
    <w:rsid w:val="003528B7"/>
    <w:rsid w:val="003704DA"/>
    <w:rsid w:val="003E2975"/>
    <w:rsid w:val="003F5618"/>
    <w:rsid w:val="00410C80"/>
    <w:rsid w:val="00413E2B"/>
    <w:rsid w:val="00446C0A"/>
    <w:rsid w:val="004533DE"/>
    <w:rsid w:val="004832F1"/>
    <w:rsid w:val="004B5CAE"/>
    <w:rsid w:val="004C1328"/>
    <w:rsid w:val="005346D0"/>
    <w:rsid w:val="00566A7C"/>
    <w:rsid w:val="00626968"/>
    <w:rsid w:val="0062799A"/>
    <w:rsid w:val="006A0074"/>
    <w:rsid w:val="006A4D8D"/>
    <w:rsid w:val="006E1B1C"/>
    <w:rsid w:val="00712897"/>
    <w:rsid w:val="00740782"/>
    <w:rsid w:val="007D4A78"/>
    <w:rsid w:val="008531AF"/>
    <w:rsid w:val="008A14DA"/>
    <w:rsid w:val="00973EDE"/>
    <w:rsid w:val="009C12A9"/>
    <w:rsid w:val="009C5D9F"/>
    <w:rsid w:val="009F0BF0"/>
    <w:rsid w:val="00A7424F"/>
    <w:rsid w:val="00AC2298"/>
    <w:rsid w:val="00B27025"/>
    <w:rsid w:val="00B30208"/>
    <w:rsid w:val="00B4681B"/>
    <w:rsid w:val="00C072F3"/>
    <w:rsid w:val="00C302DE"/>
    <w:rsid w:val="00C63ACF"/>
    <w:rsid w:val="00C66EF7"/>
    <w:rsid w:val="00C9493B"/>
    <w:rsid w:val="00CC5223"/>
    <w:rsid w:val="00CC527B"/>
    <w:rsid w:val="00CC6C3A"/>
    <w:rsid w:val="00D9035A"/>
    <w:rsid w:val="00D977E6"/>
    <w:rsid w:val="00DB4FD9"/>
    <w:rsid w:val="00DC0389"/>
    <w:rsid w:val="00DD2C89"/>
    <w:rsid w:val="00DD408E"/>
    <w:rsid w:val="00DE7CEB"/>
    <w:rsid w:val="00DF7220"/>
    <w:rsid w:val="00E33BC4"/>
    <w:rsid w:val="00E36F2F"/>
    <w:rsid w:val="00E41BDD"/>
    <w:rsid w:val="00E53B0A"/>
    <w:rsid w:val="00EC0315"/>
    <w:rsid w:val="00EC3860"/>
    <w:rsid w:val="00F0407E"/>
    <w:rsid w:val="00FA2AAD"/>
    <w:rsid w:val="00FA7537"/>
    <w:rsid w:val="00FC4AF0"/>
    <w:rsid w:val="017D14E1"/>
    <w:rsid w:val="07C023E0"/>
    <w:rsid w:val="0FE31823"/>
    <w:rsid w:val="0FFF7DCC"/>
    <w:rsid w:val="19FB5F64"/>
    <w:rsid w:val="1A1567DA"/>
    <w:rsid w:val="1ADF5D93"/>
    <w:rsid w:val="1CF160C2"/>
    <w:rsid w:val="1DAB7D2E"/>
    <w:rsid w:val="1DE98907"/>
    <w:rsid w:val="1E7F7548"/>
    <w:rsid w:val="1FD77AD6"/>
    <w:rsid w:val="1FF3204A"/>
    <w:rsid w:val="20F62869"/>
    <w:rsid w:val="21FF1ED8"/>
    <w:rsid w:val="22FC3A23"/>
    <w:rsid w:val="23DE5AB9"/>
    <w:rsid w:val="28742666"/>
    <w:rsid w:val="2AFCF57D"/>
    <w:rsid w:val="2F2E5E83"/>
    <w:rsid w:val="2FDF8573"/>
    <w:rsid w:val="2FED124C"/>
    <w:rsid w:val="327960F8"/>
    <w:rsid w:val="33E1411C"/>
    <w:rsid w:val="357BC7A9"/>
    <w:rsid w:val="365F4A8E"/>
    <w:rsid w:val="37AF81FE"/>
    <w:rsid w:val="3A3BF5B9"/>
    <w:rsid w:val="3AD76C46"/>
    <w:rsid w:val="3BFE85AA"/>
    <w:rsid w:val="3CCFA1D5"/>
    <w:rsid w:val="3CFE7585"/>
    <w:rsid w:val="3D5FB609"/>
    <w:rsid w:val="3E9C280D"/>
    <w:rsid w:val="3E9CC4B5"/>
    <w:rsid w:val="3EEB9F44"/>
    <w:rsid w:val="3FA522CC"/>
    <w:rsid w:val="3FB957A3"/>
    <w:rsid w:val="3FC952CB"/>
    <w:rsid w:val="3FEC0DAE"/>
    <w:rsid w:val="3FFF6651"/>
    <w:rsid w:val="400B13AA"/>
    <w:rsid w:val="43F92F12"/>
    <w:rsid w:val="45F33EB3"/>
    <w:rsid w:val="475F08F8"/>
    <w:rsid w:val="47DFD19C"/>
    <w:rsid w:val="47F7DA1F"/>
    <w:rsid w:val="48050DD4"/>
    <w:rsid w:val="498BC574"/>
    <w:rsid w:val="4A5E47CC"/>
    <w:rsid w:val="4ABE4099"/>
    <w:rsid w:val="4BA37D6E"/>
    <w:rsid w:val="4BCF1042"/>
    <w:rsid w:val="4BFF3FAC"/>
    <w:rsid w:val="4ED2A5A1"/>
    <w:rsid w:val="4FF7FB82"/>
    <w:rsid w:val="53B763B9"/>
    <w:rsid w:val="558234DF"/>
    <w:rsid w:val="55DDA53F"/>
    <w:rsid w:val="568FEFA4"/>
    <w:rsid w:val="56B905DB"/>
    <w:rsid w:val="56FF1686"/>
    <w:rsid w:val="57CFF166"/>
    <w:rsid w:val="57F6DE55"/>
    <w:rsid w:val="57FD3878"/>
    <w:rsid w:val="5B3F4ECB"/>
    <w:rsid w:val="5BDF4095"/>
    <w:rsid w:val="5BEF7B6E"/>
    <w:rsid w:val="5CCC3A16"/>
    <w:rsid w:val="5D7E95AA"/>
    <w:rsid w:val="5D7F6AC6"/>
    <w:rsid w:val="5DBFCAC0"/>
    <w:rsid w:val="5DDBA037"/>
    <w:rsid w:val="5DDD9ED7"/>
    <w:rsid w:val="5E7FCCB9"/>
    <w:rsid w:val="5F715AF9"/>
    <w:rsid w:val="5F7B6D6D"/>
    <w:rsid w:val="5F99B2A7"/>
    <w:rsid w:val="5FBE38F3"/>
    <w:rsid w:val="5FDF275E"/>
    <w:rsid w:val="5FEEBDE1"/>
    <w:rsid w:val="5FEF1619"/>
    <w:rsid w:val="5FF62645"/>
    <w:rsid w:val="5FFBC70C"/>
    <w:rsid w:val="63D637CD"/>
    <w:rsid w:val="63F767C0"/>
    <w:rsid w:val="656DAB7F"/>
    <w:rsid w:val="67DBDB7C"/>
    <w:rsid w:val="67F841D3"/>
    <w:rsid w:val="683D8F42"/>
    <w:rsid w:val="69442CEA"/>
    <w:rsid w:val="6B97DDA1"/>
    <w:rsid w:val="6BCF019C"/>
    <w:rsid w:val="6BDFD881"/>
    <w:rsid w:val="6BF6558D"/>
    <w:rsid w:val="6BFA46F0"/>
    <w:rsid w:val="6D46B031"/>
    <w:rsid w:val="6DC93707"/>
    <w:rsid w:val="6DDF0D89"/>
    <w:rsid w:val="6DF759E0"/>
    <w:rsid w:val="6EFF1977"/>
    <w:rsid w:val="6F3AC56E"/>
    <w:rsid w:val="6F5BF99F"/>
    <w:rsid w:val="6FDCFDB6"/>
    <w:rsid w:val="6FF77D4E"/>
    <w:rsid w:val="6FFEA090"/>
    <w:rsid w:val="6FFFC670"/>
    <w:rsid w:val="704716DB"/>
    <w:rsid w:val="72CDB049"/>
    <w:rsid w:val="742F42A4"/>
    <w:rsid w:val="75CF726F"/>
    <w:rsid w:val="767EFABB"/>
    <w:rsid w:val="76DB2B7D"/>
    <w:rsid w:val="76E44B96"/>
    <w:rsid w:val="76FD1088"/>
    <w:rsid w:val="76FFB47E"/>
    <w:rsid w:val="7765149B"/>
    <w:rsid w:val="77FF7549"/>
    <w:rsid w:val="786E9CF8"/>
    <w:rsid w:val="78ADA0B1"/>
    <w:rsid w:val="78DFD1C7"/>
    <w:rsid w:val="797B240B"/>
    <w:rsid w:val="79EFCFBA"/>
    <w:rsid w:val="79FC62B4"/>
    <w:rsid w:val="79FE04B1"/>
    <w:rsid w:val="7A6531A2"/>
    <w:rsid w:val="7AEF7B8C"/>
    <w:rsid w:val="7BCBED24"/>
    <w:rsid w:val="7BCC0D2B"/>
    <w:rsid w:val="7BEF2F15"/>
    <w:rsid w:val="7BF65B7C"/>
    <w:rsid w:val="7C57B3E7"/>
    <w:rsid w:val="7CEB8283"/>
    <w:rsid w:val="7D3DFDC1"/>
    <w:rsid w:val="7D7A229B"/>
    <w:rsid w:val="7D8EE53C"/>
    <w:rsid w:val="7DC3720A"/>
    <w:rsid w:val="7DDC5B72"/>
    <w:rsid w:val="7DFACC1F"/>
    <w:rsid w:val="7E4F42A4"/>
    <w:rsid w:val="7E76E8DB"/>
    <w:rsid w:val="7EC32C7D"/>
    <w:rsid w:val="7EDB6183"/>
    <w:rsid w:val="7EFB68C4"/>
    <w:rsid w:val="7EFB9387"/>
    <w:rsid w:val="7EFD557A"/>
    <w:rsid w:val="7F3D5E66"/>
    <w:rsid w:val="7F3D8212"/>
    <w:rsid w:val="7F486ABF"/>
    <w:rsid w:val="7F6FDB58"/>
    <w:rsid w:val="7F7AA986"/>
    <w:rsid w:val="7F7E350E"/>
    <w:rsid w:val="7F87036E"/>
    <w:rsid w:val="7FAD3C16"/>
    <w:rsid w:val="7FB71D6D"/>
    <w:rsid w:val="7FBB6C43"/>
    <w:rsid w:val="7FBD29C4"/>
    <w:rsid w:val="7FDDDFD5"/>
    <w:rsid w:val="7FDEAAE2"/>
    <w:rsid w:val="7FE754DE"/>
    <w:rsid w:val="7FEF3C45"/>
    <w:rsid w:val="7FF533F0"/>
    <w:rsid w:val="7FF72011"/>
    <w:rsid w:val="7FFD3D74"/>
    <w:rsid w:val="9B77233D"/>
    <w:rsid w:val="9DDF59C6"/>
    <w:rsid w:val="9EDF6D29"/>
    <w:rsid w:val="9FB5CE23"/>
    <w:rsid w:val="9FDB3EAE"/>
    <w:rsid w:val="9FEC7237"/>
    <w:rsid w:val="A3D52939"/>
    <w:rsid w:val="AB1FF095"/>
    <w:rsid w:val="ABAF6968"/>
    <w:rsid w:val="ADEF8702"/>
    <w:rsid w:val="AFBC4DDC"/>
    <w:rsid w:val="AFBF4545"/>
    <w:rsid w:val="AFDB1F1E"/>
    <w:rsid w:val="AFF384A9"/>
    <w:rsid w:val="B0F28B20"/>
    <w:rsid w:val="B31E4874"/>
    <w:rsid w:val="B3371E88"/>
    <w:rsid w:val="B5CFAB1B"/>
    <w:rsid w:val="B5D5F4FD"/>
    <w:rsid w:val="B77F945C"/>
    <w:rsid w:val="B7FF8A53"/>
    <w:rsid w:val="BAF3F3DE"/>
    <w:rsid w:val="BAFE454F"/>
    <w:rsid w:val="BB2F88BF"/>
    <w:rsid w:val="BBBF7172"/>
    <w:rsid w:val="BBC3724C"/>
    <w:rsid w:val="BBF68475"/>
    <w:rsid w:val="BBFF9114"/>
    <w:rsid w:val="BDF893AB"/>
    <w:rsid w:val="BDFFCD7D"/>
    <w:rsid w:val="BF7676A5"/>
    <w:rsid w:val="BFAF1883"/>
    <w:rsid w:val="BFBD0B3F"/>
    <w:rsid w:val="BFDF50F8"/>
    <w:rsid w:val="C36B0348"/>
    <w:rsid w:val="C3F5DDE1"/>
    <w:rsid w:val="C76E5ADB"/>
    <w:rsid w:val="CD9F2813"/>
    <w:rsid w:val="CEF1319C"/>
    <w:rsid w:val="CFEF6FD0"/>
    <w:rsid w:val="CFF70654"/>
    <w:rsid w:val="D3EC8851"/>
    <w:rsid w:val="D3FC4AAC"/>
    <w:rsid w:val="D6E67311"/>
    <w:rsid w:val="D7564E43"/>
    <w:rsid w:val="D7BE8981"/>
    <w:rsid w:val="D9BEEB36"/>
    <w:rsid w:val="D9E3D9F3"/>
    <w:rsid w:val="DABD2050"/>
    <w:rsid w:val="DBAF6FC9"/>
    <w:rsid w:val="DBBB6B79"/>
    <w:rsid w:val="DBDAB809"/>
    <w:rsid w:val="DBFE5D30"/>
    <w:rsid w:val="DBFFFF87"/>
    <w:rsid w:val="DDF94653"/>
    <w:rsid w:val="DE3FA8AE"/>
    <w:rsid w:val="DEFDB8B8"/>
    <w:rsid w:val="DF7FB8AD"/>
    <w:rsid w:val="DF9D6203"/>
    <w:rsid w:val="DFEF1784"/>
    <w:rsid w:val="DFEF68F1"/>
    <w:rsid w:val="DFFB8D2A"/>
    <w:rsid w:val="DFFFF204"/>
    <w:rsid w:val="E3BF9655"/>
    <w:rsid w:val="E78FB455"/>
    <w:rsid w:val="E7F3F6AD"/>
    <w:rsid w:val="E7FFBD64"/>
    <w:rsid w:val="E8EF232D"/>
    <w:rsid w:val="EBF5A68C"/>
    <w:rsid w:val="EBF73C72"/>
    <w:rsid w:val="EBFB56C9"/>
    <w:rsid w:val="EDEF8C3E"/>
    <w:rsid w:val="EE7E5563"/>
    <w:rsid w:val="EF4980FB"/>
    <w:rsid w:val="EF4D71C1"/>
    <w:rsid w:val="EF53D0FB"/>
    <w:rsid w:val="EF59EA60"/>
    <w:rsid w:val="EF7FDF44"/>
    <w:rsid w:val="EF7FEBD0"/>
    <w:rsid w:val="EF8EFB80"/>
    <w:rsid w:val="EFABFCBE"/>
    <w:rsid w:val="EFEF8F81"/>
    <w:rsid w:val="EFFB9710"/>
    <w:rsid w:val="F3BF846A"/>
    <w:rsid w:val="F3EBC5DC"/>
    <w:rsid w:val="F49E459C"/>
    <w:rsid w:val="F4F73935"/>
    <w:rsid w:val="F57F4BF1"/>
    <w:rsid w:val="F5D74770"/>
    <w:rsid w:val="F65F7D57"/>
    <w:rsid w:val="F66B889B"/>
    <w:rsid w:val="F6F31E86"/>
    <w:rsid w:val="F7BE85A1"/>
    <w:rsid w:val="F7F586D1"/>
    <w:rsid w:val="F8F7025A"/>
    <w:rsid w:val="F9F800A3"/>
    <w:rsid w:val="FA766E40"/>
    <w:rsid w:val="FA9B044D"/>
    <w:rsid w:val="FADF967B"/>
    <w:rsid w:val="FAFECE0A"/>
    <w:rsid w:val="FB750749"/>
    <w:rsid w:val="FB7BBE62"/>
    <w:rsid w:val="FBA361AF"/>
    <w:rsid w:val="FBDD0A30"/>
    <w:rsid w:val="FCD3FE65"/>
    <w:rsid w:val="FCFFDF3D"/>
    <w:rsid w:val="FD32B8C7"/>
    <w:rsid w:val="FD936BE7"/>
    <w:rsid w:val="FD9BF8C1"/>
    <w:rsid w:val="FDBE2A31"/>
    <w:rsid w:val="FDEE8742"/>
    <w:rsid w:val="FEAFF676"/>
    <w:rsid w:val="FED5BB6F"/>
    <w:rsid w:val="FEDD30E9"/>
    <w:rsid w:val="FEDDE230"/>
    <w:rsid w:val="FEF62A6B"/>
    <w:rsid w:val="FEF7071A"/>
    <w:rsid w:val="FEFBBE8D"/>
    <w:rsid w:val="FEFF4A93"/>
    <w:rsid w:val="FF27CAA3"/>
    <w:rsid w:val="FF357C30"/>
    <w:rsid w:val="FF57CDE2"/>
    <w:rsid w:val="FF7E64F3"/>
    <w:rsid w:val="FF938380"/>
    <w:rsid w:val="FFBF55DD"/>
    <w:rsid w:val="FFDBAB49"/>
    <w:rsid w:val="FFEE6980"/>
    <w:rsid w:val="FFEFF654"/>
    <w:rsid w:val="FFF5B026"/>
    <w:rsid w:val="FFFE8403"/>
    <w:rsid w:val="FFFF0164"/>
    <w:rsid w:val="FFFFB337"/>
    <w:rsid w:val="FFFFF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560" w:lineRule="exact"/>
      <w:ind w:firstLine="880" w:firstLineChars="200"/>
    </w:pPr>
    <w:rPr>
      <w:rFonts w:ascii="黑体" w:hAnsi="黑体" w:eastAsia="黑体"/>
      <w:b/>
      <w:sz w:val="36"/>
    </w:rPr>
  </w:style>
  <w:style w:type="paragraph" w:styleId="3">
    <w:name w:val="Body Text Indent"/>
    <w:basedOn w:val="1"/>
    <w:qFormat/>
    <w:uiPriority w:val="0"/>
    <w:pPr>
      <w:ind w:firstLine="960" w:firstLineChars="300"/>
    </w:pPr>
    <w:rPr>
      <w:rFonts w:ascii="仿宋_GB2312" w:hAnsi="宋体" w:eastAsia="仿宋_GB2312"/>
      <w:sz w:val="32"/>
    </w:rPr>
  </w:style>
  <w:style w:type="paragraph" w:styleId="4">
    <w:name w:val="toc 3"/>
    <w:basedOn w:val="1"/>
    <w:next w:val="1"/>
    <w:qFormat/>
    <w:uiPriority w:val="0"/>
    <w:pPr>
      <w:ind w:left="840" w:leftChars="400"/>
    </w:pPr>
  </w:style>
  <w:style w:type="paragraph" w:styleId="5">
    <w:name w:val="Plain Text"/>
    <w:basedOn w:val="1"/>
    <w:unhideWhenUsed/>
    <w:qFormat/>
    <w:uiPriority w:val="99"/>
    <w:rPr>
      <w:rFonts w:ascii="宋体" w:hAnsi="Courier New" w:eastAsia="宋体" w:cs="Courier New"/>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0"/>
    <w:rPr>
      <w:b/>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1</Pages>
  <Words>281</Words>
  <Characters>100</Characters>
  <Lines>1</Lines>
  <Paragraphs>1</Paragraphs>
  <TotalTime>12</TotalTime>
  <ScaleCrop>false</ScaleCrop>
  <LinksUpToDate>false</LinksUpToDate>
  <CharactersWithSpaces>380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2019-04-21T14:17:00Z</dcterms:created>
  <dc:creator>微软用户</dc:creator>
  <cp:lastModifiedBy>Administrator</cp:lastModifiedBy>
  <cp:lastPrinted>2022-12-20T07:34:00Z</cp:lastPrinted>
  <dcterms:modified xsi:type="dcterms:W3CDTF">2023-03-20T09:12:38Z</dcterms:modified>
  <dc:title>朝文政文[2012]10号                  签发人：黄晓伟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452730B72F6848A9B780246761C2A59A</vt:lpwstr>
  </property>
</Properties>
</file>