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800"/>
        <w:rPr>
          <w:rFonts w:hint="default" w:ascii="华文中宋" w:hAnsi="华文中宋" w:eastAsia="华文中宋"/>
          <w:sz w:val="30"/>
          <w:szCs w:val="30"/>
          <w:u w:val="single"/>
          <w:lang w:val="en-US" w:eastAsia="zh-CN"/>
        </w:rPr>
      </w:pPr>
      <w:r>
        <w:rPr>
          <w:rFonts w:hint="eastAsia" w:ascii="华文中宋" w:hAnsi="华文中宋" w:eastAsia="华文中宋"/>
          <w:sz w:val="30"/>
          <w:szCs w:val="30"/>
        </w:rPr>
        <w:t>项目编号：</w:t>
      </w:r>
      <w:r>
        <w:rPr>
          <w:rFonts w:hint="eastAsia" w:ascii="华文中宋" w:hAnsi="华文中宋" w:eastAsia="华文中宋"/>
          <w:sz w:val="30"/>
          <w:szCs w:val="30"/>
          <w:lang w:val="en-US" w:eastAsia="zh-CN"/>
        </w:rPr>
        <w:t>2020-023</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hint="default" w:ascii="宋体" w:hAnsi="宋体" w:eastAsia="宋体"/>
          <w:sz w:val="32"/>
          <w:szCs w:val="32"/>
          <w:lang w:val="en-US" w:eastAsia="zh-CN"/>
        </w:rPr>
      </w:pPr>
      <w:r>
        <w:rPr>
          <w:rFonts w:hint="eastAsia" w:ascii="宋体" w:hAnsi="宋体"/>
          <w:sz w:val="32"/>
          <w:szCs w:val="32"/>
        </w:rPr>
        <w:t>项目</w:t>
      </w:r>
      <w:r>
        <w:rPr>
          <w:rFonts w:ascii="宋体" w:hAnsi="宋体"/>
          <w:sz w:val="32"/>
          <w:szCs w:val="32"/>
        </w:rPr>
        <w:t>名称：</w:t>
      </w:r>
      <w:r>
        <w:rPr>
          <w:rFonts w:ascii="宋体" w:hAnsi="宋体"/>
          <w:w w:val="90"/>
          <w:sz w:val="32"/>
          <w:szCs w:val="32"/>
        </w:rPr>
        <w:t>北京市朝阳区</w:t>
      </w:r>
      <w:r>
        <w:rPr>
          <w:rFonts w:hint="eastAsia" w:ascii="宋体" w:hAnsi="宋体"/>
          <w:w w:val="90"/>
          <w:sz w:val="32"/>
          <w:szCs w:val="32"/>
        </w:rPr>
        <w:t>大山子京客隆对面平房</w:t>
      </w:r>
      <w:r>
        <w:rPr>
          <w:rFonts w:hint="eastAsia" w:ascii="宋体" w:hAnsi="宋体"/>
          <w:w w:val="90"/>
          <w:sz w:val="32"/>
          <w:szCs w:val="32"/>
          <w:lang w:val="en-US" w:eastAsia="zh-CN"/>
        </w:rPr>
        <w:t>2号</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w:t>
      </w:r>
      <w:r>
        <w:rPr>
          <w:rFonts w:hint="eastAsia" w:ascii="宋体" w:hAnsi="宋体"/>
          <w:w w:val="90"/>
          <w:sz w:val="32"/>
          <w:szCs w:val="32"/>
        </w:rPr>
        <w:t>北京东方安信商贸有限公司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lang w:val="en-US" w:eastAsia="zh-CN"/>
        </w:rPr>
        <w:t>2020</w:t>
      </w:r>
      <w:r>
        <w:rPr>
          <w:rFonts w:ascii="宋体" w:hAnsi="宋体"/>
          <w:sz w:val="32"/>
          <w:szCs w:val="32"/>
        </w:rPr>
        <w:t>年</w:t>
      </w:r>
      <w:r>
        <w:rPr>
          <w:rFonts w:hint="eastAsia" w:ascii="宋体" w:hAnsi="宋体"/>
          <w:sz w:val="32"/>
          <w:szCs w:val="32"/>
        </w:rPr>
        <w:t xml:space="preserve"> </w:t>
      </w:r>
      <w:r>
        <w:rPr>
          <w:rFonts w:hint="eastAsia" w:ascii="宋体" w:hAnsi="宋体"/>
          <w:sz w:val="32"/>
          <w:szCs w:val="32"/>
          <w:lang w:val="en-US" w:eastAsia="zh-CN"/>
        </w:rPr>
        <w:t>4</w:t>
      </w:r>
      <w:r>
        <w:rPr>
          <w:rFonts w:hint="eastAsia" w:ascii="宋体" w:hAnsi="宋体"/>
          <w:sz w:val="32"/>
          <w:szCs w:val="32"/>
        </w:rPr>
        <w:t xml:space="preserve"> </w:t>
      </w:r>
      <w:r>
        <w:rPr>
          <w:rFonts w:ascii="宋体" w:hAnsi="宋体"/>
          <w:sz w:val="32"/>
          <w:szCs w:val="32"/>
        </w:rPr>
        <w:t>月</w:t>
      </w:r>
      <w:r>
        <w:rPr>
          <w:rFonts w:hint="eastAsia" w:ascii="宋体" w:hAnsi="宋体"/>
          <w:sz w:val="32"/>
          <w:szCs w:val="32"/>
        </w:rPr>
        <w:t xml:space="preserve"> </w:t>
      </w:r>
      <w:r>
        <w:rPr>
          <w:rFonts w:hint="eastAsia" w:ascii="宋体" w:hAnsi="宋体"/>
          <w:sz w:val="32"/>
          <w:szCs w:val="32"/>
          <w:lang w:val="en-US" w:eastAsia="zh-CN"/>
        </w:rPr>
        <w:t>26</w:t>
      </w:r>
      <w:bookmarkStart w:id="4" w:name="_GoBack"/>
      <w:bookmarkEnd w:id="4"/>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w:t>
            </w:r>
            <w:r>
              <w:rPr>
                <w:rFonts w:hint="eastAsia"/>
                <w:bCs/>
                <w:color w:val="000000" w:themeColor="text1"/>
                <w:sz w:val="28"/>
                <w:szCs w:val="28"/>
              </w:rPr>
              <w:t>房屋招租信息公告</w:t>
            </w:r>
            <w:r>
              <w:rPr>
                <w:bCs/>
                <w:color w:val="000000" w:themeColor="text1"/>
                <w:sz w:val="28"/>
                <w:szCs w:val="28"/>
              </w:rPr>
              <w:t>》及附件材料内容真实、完整、合法、有效，不存在虚假记载、误导性陈述或重大遗漏；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22"/>
        <w:gridCol w:w="26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72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53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北京市朝阳区</w:t>
            </w:r>
            <w:r>
              <w:rPr>
                <w:rFonts w:hint="eastAsia" w:ascii="宋体" w:hAnsi="宋体"/>
                <w:sz w:val="24"/>
                <w:szCs w:val="24"/>
              </w:rPr>
              <w:t>酒仙桥十一街坊甲3号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历广钧</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150</w:t>
            </w: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其他有限责任公司</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911101056669</w:t>
            </w:r>
            <w:r>
              <w:rPr>
                <w:rFonts w:hint="eastAsia" w:ascii="宋体" w:hAnsi="宋体"/>
                <w:sz w:val="24"/>
                <w:szCs w:val="24"/>
              </w:rPr>
              <w:t>19320L</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21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刘琨</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64362028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sqjjglzxzb@163.com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北京市朝阳区大山子京客隆对面平房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color w:val="000000" w:themeColor="text1"/>
                <w:sz w:val="24"/>
                <w:szCs w:val="24"/>
                <w:shd w:val="clear" w:color="auto" w:fill="000000" w:themeFill="text1"/>
              </w:rPr>
              <w:fldChar w:fldCharType="begin"/>
            </w:r>
            <w:r>
              <w:rPr>
                <w:rFonts w:hint="eastAsia" w:ascii="宋体" w:hAnsi="宋体"/>
                <w:color w:val="000000" w:themeColor="text1"/>
                <w:sz w:val="24"/>
                <w:szCs w:val="24"/>
                <w:shd w:val="clear" w:color="auto" w:fill="000000" w:themeFill="text1"/>
              </w:rPr>
              <w:instrText xml:space="preserve">eq \o\ac(□)</w:instrText>
            </w:r>
            <w:r>
              <w:rPr>
                <w:rFonts w:ascii="宋体" w:hAnsi="宋体"/>
                <w:color w:val="000000" w:themeColor="text1"/>
                <w:sz w:val="24"/>
                <w:szCs w:val="24"/>
                <w:shd w:val="clear" w:color="auto" w:fill="000000" w:themeFill="text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02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16㎡</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72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53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平房，简易装修</w:t>
            </w:r>
            <w:r>
              <w:rPr>
                <w:rFonts w:ascii="宋体" w:hAnsi="宋体"/>
                <w:sz w:val="24"/>
                <w:szCs w:val="24"/>
              </w:rPr>
              <w:t>、仅照明用电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r>
              <w:rPr>
                <w:rFonts w:hint="eastAsia" w:ascii="宋体" w:hAnsi="宋体"/>
                <w:sz w:val="24"/>
                <w:szCs w:val="24"/>
                <w:shd w:val="clear" w:color="auto" w:fill="000000" w:themeFill="text1"/>
              </w:rPr>
              <w:t>□</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北京东方安信商贸有限公司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2.05元/平方米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hint="eastAsia" w:ascii="宋体" w:hAnsi="宋体"/>
                <w:sz w:val="24"/>
                <w:szCs w:val="24"/>
                <w:shd w:val="clear" w:color="auto" w:fill="000000" w:themeFill="text1"/>
              </w:rPr>
              <w:t>□</w:t>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shd w:val="clear" w:color="auto" w:fill="auto"/>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shd w:val="clear" w:color="auto" w:fill="auto"/>
            <w:vAlign w:val="center"/>
          </w:tcPr>
          <w:p>
            <w:pPr>
              <w:numPr>
                <w:ilvl w:val="0"/>
                <w:numId w:val="0"/>
              </w:numPr>
              <w:jc w:val="left"/>
              <w:rPr>
                <w:rFonts w:ascii="宋体" w:hAnsi="宋体"/>
                <w:color w:val="000000"/>
                <w:sz w:val="32"/>
                <w:szCs w:val="32"/>
              </w:rPr>
            </w:pPr>
            <w:r>
              <w:rPr>
                <w:rFonts w:hint="eastAsia"/>
                <w:b w:val="0"/>
                <w:bCs w:val="0"/>
                <w:color w:val="auto"/>
                <w:sz w:val="24"/>
                <w:szCs w:val="24"/>
                <w:lang w:val="en-US" w:eastAsia="zh-CN"/>
              </w:rPr>
              <w:t>此房产出租合同将于2020年7月31日到期。承租方需自行办理营业执照，并自行承担办理、使用证照的相关法律风险。出租方不承诺协助承租方办理营业执照。</w:t>
            </w:r>
            <w:r>
              <w:rPr>
                <w:rFonts w:hint="eastAsia" w:ascii="宋体" w:hAnsi="宋体"/>
                <w:b w:val="0"/>
                <w:bCs w:val="0"/>
                <w:color w:val="000000"/>
                <w:sz w:val="24"/>
                <w:szCs w:val="24"/>
              </w:rPr>
              <w:t>条件简陋，居民区内，房屋使用有可能需要修缮,无下水。</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1" w:firstLineChars="1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2.05</w:t>
            </w:r>
            <w:r>
              <w:rPr>
                <w:rFonts w:asciiTheme="minorEastAsia" w:hAnsiTheme="minorEastAsia" w:eastAsiaTheme="minorEastAsia"/>
                <w:b/>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Arial" w:asciiTheme="minorEastAsia" w:hAnsiTheme="minorEastAsia" w:eastAsiaTheme="minorEastAsia"/>
                <w:b/>
                <w:color w:val="000000"/>
                <w:kern w:val="0"/>
                <w:sz w:val="24"/>
                <w:szCs w:val="21"/>
              </w:rPr>
              <w:t>16</w:t>
            </w:r>
            <w:r>
              <w:rPr>
                <w:rFonts w:cs="Arial" w:asciiTheme="minorEastAsia" w:hAnsiTheme="minorEastAsia" w:eastAsiaTheme="minorEastAsia"/>
                <w:b/>
                <w:color w:val="000000"/>
                <w:kern w:val="0"/>
                <w:sz w:val="24"/>
                <w:szCs w:val="21"/>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2020年8月1日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根据合同期限，每年支付一次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逐年递增，意向承租方自行报价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首次缴纳房租时，付押金1万元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除租金外，其他费用均由承租方承担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符合国家法律法规的经营，经营使用或存储，不可住人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rPr>
                <w:rFonts w:asciiTheme="minorEastAsia" w:hAnsiTheme="minorEastAsia" w:eastAsiaTheme="minorEastAsia"/>
                <w:color w:val="000000" w:themeColor="text1"/>
                <w:sz w:val="24"/>
                <w:szCs w:val="24"/>
                <w:shd w:val="clear" w:color="auto" w:fill="FFFFFF"/>
              </w:rPr>
            </w:pPr>
            <w:r>
              <w:rPr>
                <w:rFonts w:asciiTheme="minorEastAsia" w:hAnsiTheme="minorEastAsia" w:eastAsiaTheme="minorEastAsia"/>
                <w:color w:val="000000" w:themeColor="text1"/>
                <w:sz w:val="24"/>
                <w:szCs w:val="24"/>
                <w:shd w:val="clear" w:color="auto" w:fill="FFFFFF"/>
              </w:rPr>
              <w:t>经出租方书面同意后承租方方可装修改造，费用自行承担，改造前必须向出租方报送具体装修设计方案及施工图纸</w:t>
            </w:r>
            <w:r>
              <w:rPr>
                <w:rFonts w:hint="eastAsia" w:asciiTheme="minorEastAsia" w:hAnsiTheme="minorEastAsia" w:eastAsiaTheme="minorEastAsia"/>
                <w:color w:val="000000" w:themeColor="text1"/>
                <w:sz w:val="24"/>
                <w:szCs w:val="24"/>
                <w:shd w:val="clear" w:color="auto" w:fill="FFFFFF"/>
              </w:rPr>
              <w:t>，并签订责任书</w:t>
            </w:r>
            <w:r>
              <w:rPr>
                <w:rFonts w:asciiTheme="minorEastAsia" w:hAnsiTheme="minorEastAsia" w:eastAsiaTheme="minorEastAsia"/>
                <w:color w:val="000000" w:themeColor="text1"/>
                <w:sz w:val="24"/>
                <w:szCs w:val="24"/>
                <w:shd w:val="clear" w:color="auto" w:fill="FFFFFF"/>
              </w:rPr>
              <w:t>，相关文件要向政府职能部门报审备案，竣工应通过甲方和相关主管部门验收合格方可营业。装修改造费用及添附设备的维护保养由承租方承担。</w:t>
            </w:r>
          </w:p>
          <w:p>
            <w:pPr>
              <w:jc w:val="cente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81"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numPr>
                <w:ilvl w:val="0"/>
                <w:numId w:val="1"/>
              </w:numP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shd w:val="clear" w:color="auto" w:fill="FFFFFF"/>
              </w:rPr>
              <w:t>承租方需书面承诺：（</w:t>
            </w:r>
            <w:r>
              <w:rPr>
                <w:rFonts w:hint="eastAsia" w:asciiTheme="minorEastAsia" w:hAnsiTheme="minorEastAsia" w:eastAsiaTheme="minorEastAsia"/>
                <w:color w:val="000000" w:themeColor="text1"/>
                <w:szCs w:val="21"/>
                <w:shd w:val="clear" w:color="auto" w:fill="FFFFFF"/>
              </w:rPr>
              <w:t>1</w:t>
            </w:r>
            <w:r>
              <w:rPr>
                <w:rFonts w:asciiTheme="minorEastAsia" w:hAnsiTheme="minorEastAsia" w:eastAsiaTheme="minorEastAsia"/>
                <w:color w:val="000000" w:themeColor="text1"/>
                <w:szCs w:val="21"/>
                <w:shd w:val="clear" w:color="auto" w:fill="FFFFFF"/>
              </w:rPr>
              <w:t>）同意随时接受出租方（包括安全、消防）例行检查工作；（</w:t>
            </w:r>
            <w:r>
              <w:rPr>
                <w:rFonts w:hint="eastAsia" w:asciiTheme="minorEastAsia" w:hAnsiTheme="minorEastAsia" w:eastAsiaTheme="minorEastAsia"/>
                <w:color w:val="000000" w:themeColor="text1"/>
                <w:szCs w:val="21"/>
                <w:shd w:val="clear" w:color="auto" w:fill="FFFFFF"/>
              </w:rPr>
              <w:t>2</w:t>
            </w:r>
            <w:r>
              <w:rPr>
                <w:rFonts w:asciiTheme="minorEastAsia" w:hAnsiTheme="minorEastAsia" w:eastAsiaTheme="minorEastAsia"/>
                <w:color w:val="000000" w:themeColor="text1"/>
                <w:szCs w:val="21"/>
                <w:shd w:val="clear" w:color="auto" w:fill="FFFFFF"/>
              </w:rPr>
              <w:t>）不在出租房屋内从事违规违法的经营项目；（</w:t>
            </w:r>
            <w:r>
              <w:rPr>
                <w:rFonts w:hint="eastAsia" w:asciiTheme="minorEastAsia" w:hAnsiTheme="minorEastAsia" w:eastAsiaTheme="minorEastAsia"/>
                <w:color w:val="000000" w:themeColor="text1"/>
                <w:szCs w:val="21"/>
                <w:shd w:val="clear" w:color="auto" w:fill="FFFFFF"/>
              </w:rPr>
              <w:t>3</w:t>
            </w:r>
            <w:r>
              <w:rPr>
                <w:rFonts w:asciiTheme="minorEastAsia" w:hAnsiTheme="minorEastAsia" w:eastAsiaTheme="minorEastAsia"/>
                <w:color w:val="000000" w:themeColor="text1"/>
                <w:szCs w:val="21"/>
                <w:shd w:val="clear" w:color="auto" w:fill="FFFFFF"/>
              </w:rPr>
              <w:t>）在被确认为最终承租方后，交房之日前5个工作日内，若未与出租方签订《房屋租赁合同》，出租方</w:t>
            </w:r>
            <w:r>
              <w:rPr>
                <w:rFonts w:hint="eastAsia" w:asciiTheme="minorEastAsia" w:hAnsiTheme="minorEastAsia" w:eastAsiaTheme="minorEastAsia"/>
                <w:color w:val="000000" w:themeColor="text1"/>
                <w:szCs w:val="21"/>
                <w:shd w:val="clear" w:color="auto" w:fill="FFFFFF"/>
              </w:rPr>
              <w:t>将</w:t>
            </w:r>
            <w:r>
              <w:rPr>
                <w:rFonts w:asciiTheme="minorEastAsia" w:hAnsiTheme="minorEastAsia" w:eastAsiaTheme="minorEastAsia"/>
                <w:color w:val="000000" w:themeColor="text1"/>
                <w:szCs w:val="21"/>
                <w:shd w:val="clear" w:color="auto" w:fill="FFFFFF"/>
              </w:rPr>
              <w:t>重新租赁该项目</w:t>
            </w:r>
            <w:r>
              <w:rPr>
                <w:rFonts w:hint="eastAsia" w:asciiTheme="minorEastAsia" w:hAnsiTheme="minorEastAsia" w:eastAsiaTheme="minorEastAsia"/>
                <w:color w:val="000000" w:themeColor="text1"/>
                <w:szCs w:val="21"/>
                <w:shd w:val="clear" w:color="auto" w:fill="FFFFFF"/>
              </w:rPr>
              <w:t>。2、</w:t>
            </w:r>
            <w:r>
              <w:rPr>
                <w:rFonts w:hint="eastAsia" w:asciiTheme="minorEastAsia" w:hAnsiTheme="minorEastAsia" w:eastAsiaTheme="minorEastAsia"/>
                <w:color w:val="000000" w:themeColor="text1"/>
                <w:szCs w:val="21"/>
              </w:rPr>
              <w:t>确认承租方后，在与</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签订租赁合同前，新承租方应与</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共同和原承租方协商交房事宜，如果原承租方对该处房屋不予交接，</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不承担任何责任，但会立即与新承租方起诉原承租方，尽快解决该事项。新承租方也有权因此项原因选择放弃承租此处房屋，</w:t>
            </w:r>
            <w:r>
              <w:rPr>
                <w:rFonts w:hint="eastAsia" w:asciiTheme="minorEastAsia" w:hAnsiTheme="minorEastAsia" w:eastAsiaTheme="minorEastAsia"/>
                <w:color w:val="000000" w:themeColor="text1"/>
                <w:szCs w:val="21"/>
                <w:lang w:eastAsia="zh-CN"/>
              </w:rPr>
              <w:t>出租方</w:t>
            </w:r>
            <w:r>
              <w:rPr>
                <w:rFonts w:hint="eastAsia" w:asciiTheme="minorEastAsia" w:hAnsiTheme="minorEastAsia" w:eastAsiaTheme="minorEastAsia"/>
                <w:color w:val="000000" w:themeColor="text1"/>
                <w:szCs w:val="21"/>
              </w:rPr>
              <w:t>将返还保证金。</w:t>
            </w:r>
          </w:p>
          <w:p>
            <w:pP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0"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 w:val="24"/>
                <w:szCs w:val="24"/>
                <w:shd w:val="clear" w:color="auto" w:fill="FFFFFF"/>
              </w:rPr>
            </w:pP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承租方承租房屋的用途需符合最新版《北京市新增产业的禁止和限制目录》的要求</w:t>
            </w:r>
            <w:r>
              <w:rPr>
                <w:rFonts w:hint="eastAsia" w:asciiTheme="minorEastAsia" w:hAnsiTheme="minorEastAsia" w:eastAsiaTheme="minorEastAsia"/>
                <w:color w:val="000000" w:themeColor="text1"/>
                <w:sz w:val="24"/>
                <w:szCs w:val="24"/>
                <w:shd w:val="clear" w:color="auto" w:fill="FFFFFF"/>
              </w:rPr>
              <w:t>。</w:t>
            </w:r>
          </w:p>
          <w:p>
            <w:pPr>
              <w:pStyle w:val="13"/>
              <w:rPr>
                <w:rFonts w:asciiTheme="minorEastAsia" w:hAnsiTheme="minorEastAsia" w:eastAsiaTheme="minorEastAsia"/>
                <w:color w:val="333333"/>
                <w:sz w:val="24"/>
                <w:szCs w:val="24"/>
                <w:shd w:val="clear" w:color="auto" w:fill="FFFFFF"/>
              </w:rPr>
            </w:pPr>
            <w:r>
              <w:rPr>
                <w:rFonts w:asciiTheme="minorEastAsia" w:hAnsiTheme="minorEastAsia" w:eastAsiaTheme="minorEastAsia"/>
                <w:color w:val="000000" w:themeColor="text1"/>
                <w:sz w:val="24"/>
                <w:szCs w:val="24"/>
                <w:shd w:val="clear" w:color="auto" w:fill="FFFFFF"/>
              </w:rPr>
              <w:t>2、</w:t>
            </w:r>
            <w:r>
              <w:rPr>
                <w:rFonts w:hint="eastAsia" w:asciiTheme="minorEastAsia" w:hAnsiTheme="minorEastAsia" w:eastAsiaTheme="minorEastAsia"/>
                <w:color w:val="333333"/>
                <w:sz w:val="24"/>
                <w:szCs w:val="24"/>
                <w:shd w:val="clear" w:color="auto" w:fill="FFFFFF"/>
              </w:rPr>
              <w:t>承租方须为在朝阳区注册</w:t>
            </w:r>
            <w:r>
              <w:rPr>
                <w:rFonts w:hint="eastAsia" w:asciiTheme="minorEastAsia" w:hAnsiTheme="minorEastAsia" w:eastAsiaTheme="minorEastAsia"/>
                <w:color w:val="333333"/>
                <w:sz w:val="24"/>
                <w:szCs w:val="24"/>
                <w:shd w:val="clear" w:color="auto" w:fill="FFFFFF"/>
                <w:lang w:eastAsia="zh-CN"/>
              </w:rPr>
              <w:t>纳税</w:t>
            </w:r>
            <w:r>
              <w:rPr>
                <w:rFonts w:hint="eastAsia" w:asciiTheme="minorEastAsia" w:hAnsiTheme="minorEastAsia" w:eastAsiaTheme="minorEastAsia"/>
                <w:color w:val="333333"/>
                <w:sz w:val="24"/>
                <w:szCs w:val="24"/>
                <w:shd w:val="clear" w:color="auto" w:fill="FFFFFF"/>
              </w:rPr>
              <w:t>并依法存续的企业法人或具有民事行为能力的北京市户口自然人。</w:t>
            </w:r>
          </w:p>
          <w:p>
            <w:pPr>
              <w:pStyle w:val="13"/>
              <w:rPr>
                <w:rFonts w:asciiTheme="minorEastAsia" w:hAnsiTheme="minorEastAsia" w:eastAsiaTheme="minorEastAsia"/>
                <w:color w:val="333333"/>
                <w:sz w:val="24"/>
                <w:szCs w:val="24"/>
                <w:shd w:val="clear" w:color="auto" w:fill="FFFFFF"/>
              </w:rPr>
            </w:pPr>
            <w:r>
              <w:rPr>
                <w:rFonts w:asciiTheme="minorEastAsia" w:hAnsiTheme="minorEastAsia" w:eastAsiaTheme="minorEastAsia"/>
                <w:color w:val="333333"/>
                <w:sz w:val="24"/>
                <w:szCs w:val="24"/>
                <w:shd w:val="clear" w:color="auto" w:fill="FFFFFF"/>
              </w:rPr>
              <w:t>3、承租方必须具有良好的商业信用、财务状况和支付能力</w:t>
            </w:r>
            <w:r>
              <w:rPr>
                <w:rFonts w:hint="eastAsia" w:asciiTheme="minorEastAsia" w:hAnsiTheme="minorEastAsia" w:eastAsiaTheme="minorEastAsia"/>
                <w:sz w:val="24"/>
                <w:szCs w:val="24"/>
              </w:rPr>
              <w:t>，无不良信用信息行为记录</w:t>
            </w:r>
            <w:r>
              <w:rPr>
                <w:rFonts w:asciiTheme="minorEastAsia" w:hAnsiTheme="minorEastAsia" w:eastAsiaTheme="minorEastAsia"/>
                <w:color w:val="333333"/>
                <w:sz w:val="24"/>
                <w:szCs w:val="24"/>
                <w:shd w:val="clear" w:color="auto" w:fill="FFFFFF"/>
              </w:rPr>
              <w:t>。</w:t>
            </w:r>
          </w:p>
          <w:p>
            <w:pPr>
              <w:pStyle w:val="13"/>
              <w:rPr>
                <w:rFonts w:ascii="宋体" w:hAnsi="宋体"/>
                <w:szCs w:val="24"/>
              </w:rPr>
            </w:pPr>
            <w:r>
              <w:rPr>
                <w:rFonts w:asciiTheme="minorEastAsia" w:hAnsiTheme="minorEastAsia" w:eastAsiaTheme="minorEastAsia"/>
                <w:color w:val="333333"/>
                <w:sz w:val="24"/>
                <w:szCs w:val="24"/>
                <w:shd w:val="clear" w:color="auto" w:fill="FFFFFF"/>
              </w:rPr>
              <w:t>4、本项目不接受联合承租。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15" w:leftChars="150"/>
              <w:rPr>
                <w:rFonts w:ascii="宋体" w:hAnsi="宋体"/>
                <w:szCs w:val="24"/>
              </w:rPr>
            </w:pPr>
            <w:r>
              <w:rPr>
                <w:rFonts w:hint="eastAsia" w:ascii="宋体" w:hAnsi="宋体"/>
                <w:szCs w:val="24"/>
              </w:rPr>
              <w:t>2</w:t>
            </w:r>
            <w:r>
              <w:rPr>
                <w:rFonts w:ascii="宋体" w:hAnsi="宋体"/>
                <w:szCs w:val="24"/>
              </w:rPr>
              <w:t>万</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rPr>
                <w:color w:val="000000" w:themeColor="text1"/>
                <w:szCs w:val="21"/>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）,必须是以意向承租的自然人或公司的账户转账，备注为保证金。转款账户：</w:t>
            </w:r>
            <w:r>
              <w:rPr>
                <w:rFonts w:hint="eastAsia"/>
                <w:color w:val="0070C0"/>
                <w:szCs w:val="21"/>
              </w:rPr>
              <w:t>北京东方安信商贸有限公司</w:t>
            </w:r>
          </w:p>
          <w:p>
            <w:pPr>
              <w:rPr>
                <w:color w:val="000000" w:themeColor="text1"/>
                <w:szCs w:val="21"/>
              </w:rPr>
            </w:pPr>
            <w:r>
              <w:rPr>
                <w:rFonts w:hint="eastAsia"/>
                <w:color w:val="000000" w:themeColor="text1"/>
                <w:szCs w:val="21"/>
              </w:rPr>
              <w:t>账号：01090332000120102056546</w:t>
            </w:r>
          </w:p>
          <w:p>
            <w:pPr>
              <w:pStyle w:val="13"/>
              <w:ind w:left="1"/>
              <w:rPr>
                <w:rFonts w:ascii="宋体" w:hAnsi="宋体"/>
                <w:szCs w:val="24"/>
              </w:rPr>
            </w:pPr>
            <w:r>
              <w:rPr>
                <w:rFonts w:hint="eastAsia"/>
                <w:color w:val="000000" w:themeColor="text1"/>
                <w:szCs w:val="21"/>
              </w:rPr>
              <w:t>开户行：北京银行酒仙桥支行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  电汇 □   网上银行 </w:t>
            </w:r>
            <w:r>
              <w:rPr>
                <w:rFonts w:hint="eastAsia" w:ascii="宋体" w:hAnsi="宋体"/>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自行无正当理由放弃资格的，保证金不予返还。</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p>
          <w:p>
            <w:pPr>
              <w:widowControl/>
              <w:wordWrap w:val="0"/>
              <w:spacing w:before="100" w:beforeAutospacing="1" w:after="100" w:afterAutospacing="1"/>
              <w:ind w:left="1920" w:hanging="1920" w:hangingChars="800"/>
              <w:jc w:val="left"/>
              <w:rPr>
                <w:rFonts w:ascii="宋体" w:hAnsi="宋体"/>
                <w:szCs w:val="24"/>
              </w:rPr>
            </w:pPr>
            <w:r>
              <w:rPr>
                <w:rFonts w:hint="eastAsia" w:ascii="宋体" w:hAnsi="宋体"/>
                <w:sz w:val="24"/>
                <w:szCs w:val="24"/>
              </w:rPr>
              <w:t>签订承租合同后保证金返还承租方</w:t>
            </w:r>
            <w:r>
              <w:rPr>
                <w:rFonts w:hint="eastAsia" w:ascii="宋体" w:hAnsi="宋体"/>
                <w:sz w:val="24"/>
                <w:szCs w:val="24"/>
                <w:shd w:val="clear" w:color="auto" w:fill="000000" w:themeFill="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widowControl/>
              <w:wordWrap w:val="0"/>
              <w:spacing w:before="100" w:beforeAutospacing="1" w:after="100" w:afterAutospacing="1" w:line="360" w:lineRule="auto"/>
              <w:jc w:val="left"/>
              <w:rPr>
                <w:rFonts w:hint="eastAsia" w:ascii="宋体" w:hAnsi="宋体"/>
                <w:sz w:val="24"/>
                <w:szCs w:val="24"/>
              </w:rPr>
            </w:pPr>
            <w:r>
              <w:rPr>
                <w:rFonts w:hint="eastAsia" w:ascii="宋体" w:hAnsi="宋体"/>
                <w:sz w:val="24"/>
                <w:szCs w:val="24"/>
              </w:rPr>
              <w:t>未成为最终承租方：返还</w:t>
            </w:r>
          </w:p>
          <w:p>
            <w:pPr>
              <w:widowControl/>
              <w:wordWrap w:val="0"/>
              <w:spacing w:before="100" w:beforeAutospacing="1" w:after="100" w:afterAutospacing="1" w:line="360" w:lineRule="auto"/>
              <w:jc w:val="left"/>
              <w:rPr>
                <w:rFonts w:ascii="宋体" w:hAnsi="宋体"/>
                <w:szCs w:val="24"/>
              </w:rPr>
            </w:pPr>
            <w:r>
              <w:rPr>
                <w:rFonts w:hint="eastAsia" w:ascii="宋体" w:hAnsi="宋体"/>
                <w:sz w:val="24"/>
                <w:szCs w:val="24"/>
              </w:rPr>
              <w:t>其他违反公告要求，或恶意影响竞标的，不予返还保证金。</w:t>
            </w:r>
          </w:p>
        </w:tc>
      </w:tr>
      <w:bookmarkEnd w:id="2"/>
      <w:bookmarkEnd w:id="3"/>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1"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8"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shd w:val="clear" w:color="auto" w:fill="000000" w:themeFill="text1"/>
              </w:rPr>
              <w:t>□</w:t>
            </w:r>
            <w:r>
              <w:rPr>
                <w:rFonts w:hint="eastAsia" w:ascii="宋体" w:hAnsi="宋体"/>
                <w:sz w:val="24"/>
                <w:szCs w:val="24"/>
              </w:rPr>
              <w:t>A.现场竞价（多次报价□、一次报价</w:t>
            </w:r>
            <w:r>
              <w:rPr>
                <w:rFonts w:hint="eastAsia" w:ascii="宋体" w:hAnsi="宋体"/>
                <w:color w:val="000000" w:themeColor="text1"/>
                <w:sz w:val="24"/>
                <w:szCs w:val="24"/>
                <w:highlight w:val="black"/>
              </w:rPr>
              <w:t>□</w:t>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79"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numPr>
                <w:ilvl w:val="0"/>
                <w:numId w:val="0"/>
              </w:numPr>
              <w:ind w:firstLine="480" w:firstLineChars="200"/>
              <w:jc w:val="left"/>
              <w:rPr>
                <w:rFonts w:hint="eastAsia"/>
                <w:color w:val="auto"/>
                <w:sz w:val="24"/>
                <w:szCs w:val="24"/>
                <w:lang w:val="en-US" w:eastAsia="zh-CN"/>
              </w:rPr>
            </w:pPr>
            <w:r>
              <w:rPr>
                <w:rFonts w:hint="eastAsia" w:ascii="宋体" w:hAnsi="宋体"/>
                <w:sz w:val="24"/>
                <w:szCs w:val="24"/>
              </w:rPr>
              <w:t>原则上价高者得。</w:t>
            </w:r>
            <w:r>
              <w:rPr>
                <w:rFonts w:hint="eastAsia"/>
                <w:color w:val="auto"/>
                <w:sz w:val="24"/>
                <w:szCs w:val="24"/>
                <w:lang w:val="en-US" w:eastAsia="zh-CN"/>
              </w:rPr>
              <w:t>原承租方在同等条件下具有优先承租权。即原承租方在竞价环节中针对最高报价在同等条件下可以当场表态是否行使优先承租权。如原租户出价低于最高报价，原租户仍可优先按最高报价承租此房产。</w:t>
            </w:r>
          </w:p>
          <w:p>
            <w:pPr>
              <w:ind w:firstLine="420" w:firstLineChars="200"/>
              <w:textAlignment w:val="baseline"/>
              <w:rPr>
                <w:rFonts w:asciiTheme="minorEastAsia" w:hAnsiTheme="minorEastAsia" w:eastAsiaTheme="minorEastAsia"/>
                <w:sz w:val="24"/>
                <w:szCs w:val="24"/>
                <w:shd w:val="pct10" w:color="auto" w:fill="FFFFFF"/>
              </w:rPr>
            </w:pPr>
            <w:r>
              <w:fldChar w:fldCharType="begin"/>
            </w:r>
            <w:r>
              <w:instrText xml:space="preserve"> HYPERLINK "mailto:将填写完毕的房屋承租申请书及资质证明文件等一并发送邮件至149514878@qq.com邮箱，各意向承租户仅可出具一次报价，逾期送达、出具两次及以上报价的均为无效，" </w:instrText>
            </w:r>
            <w:r>
              <w:fldChar w:fldCharType="separate"/>
            </w:r>
            <w:r>
              <w:rPr>
                <w:rStyle w:val="9"/>
                <w:color w:val="000000" w:themeColor="text1"/>
                <w:sz w:val="24"/>
                <w:szCs w:val="24"/>
                <w:u w:val="none"/>
              </w:rPr>
              <w:t>将</w:t>
            </w:r>
            <w:r>
              <w:rPr>
                <w:rStyle w:val="9"/>
                <w:rFonts w:hint="eastAsia"/>
                <w:color w:val="000000" w:themeColor="text1"/>
                <w:sz w:val="24"/>
                <w:szCs w:val="24"/>
                <w:u w:val="none"/>
              </w:rPr>
              <w:t>填写完毕的房屋承租申请书及</w:t>
            </w:r>
            <w:r>
              <w:rPr>
                <w:rStyle w:val="9"/>
                <w:color w:val="000000" w:themeColor="text1"/>
                <w:sz w:val="24"/>
                <w:szCs w:val="24"/>
                <w:u w:val="none"/>
              </w:rPr>
              <w:t>资质证明文件等一并发送邮件至</w:t>
            </w:r>
            <w:r>
              <w:rPr>
                <w:rFonts w:hint="eastAsia" w:ascii="宋体" w:hAnsi="宋体"/>
                <w:sz w:val="24"/>
                <w:szCs w:val="24"/>
              </w:rPr>
              <w:t xml:space="preserve"> sqjjglzxzb@163.com</w:t>
            </w:r>
            <w:r>
              <w:rPr>
                <w:rStyle w:val="9"/>
                <w:color w:val="000000" w:themeColor="text1"/>
                <w:sz w:val="24"/>
                <w:szCs w:val="24"/>
                <w:u w:val="none"/>
              </w:rPr>
              <w:t>邮箱，各意向承租户仅可出具一次报价，逾期送达、出具两次及以上报价的均为无效，</w:t>
            </w:r>
            <w:r>
              <w:rPr>
                <w:rStyle w:val="9"/>
                <w:color w:val="000000" w:themeColor="text1"/>
                <w:sz w:val="24"/>
                <w:szCs w:val="24"/>
                <w:u w:val="none"/>
              </w:rPr>
              <w:fldChar w:fldCharType="end"/>
            </w:r>
            <w:r>
              <w:rPr>
                <w:sz w:val="24"/>
                <w:szCs w:val="24"/>
              </w:rPr>
              <w:t>报价截止时间为信息发布截止日</w:t>
            </w:r>
            <w:r>
              <w:rPr>
                <w:rFonts w:hint="eastAsia"/>
                <w:sz w:val="24"/>
                <w:szCs w:val="24"/>
              </w:rPr>
              <w:t>20小时</w:t>
            </w:r>
            <w:r>
              <w:rPr>
                <w:sz w:val="24"/>
                <w:szCs w:val="24"/>
              </w:rPr>
              <w:t>时前。未尽事宜或疑问可</w:t>
            </w:r>
            <w:r>
              <w:rPr>
                <w:rFonts w:hint="eastAsia"/>
                <w:sz w:val="24"/>
                <w:szCs w:val="24"/>
              </w:rPr>
              <w:t>在周一至周五</w:t>
            </w:r>
            <w:r>
              <w:rPr>
                <w:sz w:val="24"/>
                <w:szCs w:val="24"/>
              </w:rPr>
              <w:t>来电咨询。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3"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ascii="宋体" w:hAnsi="宋体"/>
                <w:sz w:val="24"/>
                <w:szCs w:val="24"/>
              </w:rPr>
            </w:pPr>
            <w:r>
              <w:rPr>
                <w:rFonts w:hint="eastAsia" w:ascii="宋体" w:hAnsi="宋体"/>
                <w:sz w:val="24"/>
                <w:szCs w:val="24"/>
                <w:lang w:val="en-US" w:eastAsia="zh-CN"/>
              </w:rPr>
              <w:t>010-</w:t>
            </w:r>
            <w:r>
              <w:rPr>
                <w:rFonts w:hint="eastAsia" w:ascii="宋体" w:hAnsi="宋体"/>
                <w:sz w:val="24"/>
                <w:szCs w:val="24"/>
              </w:rPr>
              <w:t>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3" w:hRule="exact"/>
          <w:jc w:val="center"/>
        </w:trPr>
        <w:tc>
          <w:tcPr>
            <w:tcW w:w="2289" w:type="dxa"/>
            <w:vAlign w:val="center"/>
          </w:tcPr>
          <w:p>
            <w:pPr>
              <w:jc w:val="center"/>
              <w:rPr>
                <w:rFonts w:hint="eastAsia" w:ascii="宋体" w:hAnsi="宋体"/>
                <w:b/>
                <w:sz w:val="24"/>
                <w:szCs w:val="24"/>
              </w:rPr>
            </w:pPr>
            <w:r>
              <w:rPr>
                <w:rFonts w:hint="eastAsia" w:ascii="宋体" w:hAnsi="宋体"/>
                <w:b/>
                <w:sz w:val="24"/>
                <w:szCs w:val="24"/>
                <w:lang w:val="en-US" w:eastAsia="zh-CN"/>
              </w:rPr>
              <w:t>国资委派驻组监督电话</w:t>
            </w:r>
          </w:p>
        </w:tc>
        <w:tc>
          <w:tcPr>
            <w:tcW w:w="7143" w:type="dxa"/>
            <w:vAlign w:val="center"/>
          </w:tcPr>
          <w:p>
            <w:pPr>
              <w:textAlignment w:val="baseline"/>
              <w:rPr>
                <w:rFonts w:hint="eastAsia" w:ascii="宋体" w:hAnsi="宋体"/>
                <w:sz w:val="24"/>
                <w:szCs w:val="24"/>
              </w:rPr>
            </w:pPr>
            <w:r>
              <w:rPr>
                <w:rFonts w:hint="eastAsia" w:ascii="宋体" w:hAnsi="宋体"/>
                <w:sz w:val="24"/>
                <w:szCs w:val="24"/>
                <w:lang w:val="en-US" w:eastAsia="zh-CN"/>
              </w:rPr>
              <w:t>010-65099195</w:t>
            </w:r>
          </w:p>
        </w:tc>
      </w:tr>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pPr>
        <w:adjustRightInd w:val="0"/>
        <w:snapToGrid w:val="0"/>
        <w:spacing w:before="120" w:after="120" w:line="360" w:lineRule="auto"/>
        <w:jc w:val="center"/>
        <w:rPr>
          <w:rFonts w:ascii="宋体" w:hAnsi="宋体"/>
          <w:b/>
          <w:sz w:val="32"/>
          <w:szCs w:val="32"/>
        </w:rPr>
      </w:pPr>
      <w:r>
        <w:rPr>
          <w:rFonts w:ascii="宋体" w:hAnsi="宋体"/>
          <w:b/>
          <w:sz w:val="32"/>
          <w:szCs w:val="32"/>
        </w:rPr>
        <w:drawing>
          <wp:inline distT="0" distB="0" distL="0" distR="0">
            <wp:extent cx="5012055" cy="6686550"/>
            <wp:effectExtent l="19050" t="0" r="0" b="0"/>
            <wp:docPr id="1" name="图片 1" descr="C:\Users\Administrator\Desktop\工作照片\酒仙桥照片\徐计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工作照片\酒仙桥照片\徐计旺.jpg"/>
                    <pic:cNvPicPr>
                      <a:picLocks noChangeAspect="1" noChangeArrowheads="1"/>
                    </pic:cNvPicPr>
                  </pic:nvPicPr>
                  <pic:blipFill>
                    <a:blip r:embed="rId7" cstate="print"/>
                    <a:srcRect/>
                    <a:stretch>
                      <a:fillRect/>
                    </a:stretch>
                  </pic:blipFill>
                  <pic:spPr>
                    <a:xfrm>
                      <a:off x="0" y="0"/>
                      <a:ext cx="5012650" cy="6686550"/>
                    </a:xfrm>
                    <a:prstGeom prst="rect">
                      <a:avLst/>
                    </a:prstGeom>
                    <a:noFill/>
                    <a:ln w="9525">
                      <a:noFill/>
                      <a:miter lim="800000"/>
                      <a:headEnd/>
                      <a:tailEnd/>
                    </a:ln>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E90C"/>
    <w:multiLevelType w:val="singleLevel"/>
    <w:tmpl w:val="5E27E9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73F97"/>
    <w:rsid w:val="000745CC"/>
    <w:rsid w:val="000875B0"/>
    <w:rsid w:val="000954EF"/>
    <w:rsid w:val="000A7172"/>
    <w:rsid w:val="000A7512"/>
    <w:rsid w:val="000B2531"/>
    <w:rsid w:val="000B6431"/>
    <w:rsid w:val="000E19E3"/>
    <w:rsid w:val="00103243"/>
    <w:rsid w:val="00115B02"/>
    <w:rsid w:val="00117126"/>
    <w:rsid w:val="00123B04"/>
    <w:rsid w:val="00146E57"/>
    <w:rsid w:val="001529BE"/>
    <w:rsid w:val="00160DB9"/>
    <w:rsid w:val="00166445"/>
    <w:rsid w:val="001722F0"/>
    <w:rsid w:val="001947DF"/>
    <w:rsid w:val="001B55C8"/>
    <w:rsid w:val="00221253"/>
    <w:rsid w:val="00223EFE"/>
    <w:rsid w:val="002533C1"/>
    <w:rsid w:val="002540AD"/>
    <w:rsid w:val="00254B9E"/>
    <w:rsid w:val="00283D60"/>
    <w:rsid w:val="00301224"/>
    <w:rsid w:val="00321544"/>
    <w:rsid w:val="00332EA3"/>
    <w:rsid w:val="003566FF"/>
    <w:rsid w:val="00356AF4"/>
    <w:rsid w:val="00371DB1"/>
    <w:rsid w:val="00384499"/>
    <w:rsid w:val="003B3A07"/>
    <w:rsid w:val="003C2491"/>
    <w:rsid w:val="003D2D64"/>
    <w:rsid w:val="003E3DC5"/>
    <w:rsid w:val="003F44CC"/>
    <w:rsid w:val="003F4B54"/>
    <w:rsid w:val="0041008B"/>
    <w:rsid w:val="004123EA"/>
    <w:rsid w:val="004416A7"/>
    <w:rsid w:val="00496A01"/>
    <w:rsid w:val="004A2948"/>
    <w:rsid w:val="004B4DF1"/>
    <w:rsid w:val="005059DA"/>
    <w:rsid w:val="005169EE"/>
    <w:rsid w:val="0052241A"/>
    <w:rsid w:val="005358DA"/>
    <w:rsid w:val="005726CE"/>
    <w:rsid w:val="005C44B8"/>
    <w:rsid w:val="005F5178"/>
    <w:rsid w:val="00604BD3"/>
    <w:rsid w:val="00634849"/>
    <w:rsid w:val="00636197"/>
    <w:rsid w:val="00654AB3"/>
    <w:rsid w:val="006656C8"/>
    <w:rsid w:val="00685152"/>
    <w:rsid w:val="006A3641"/>
    <w:rsid w:val="006C17EE"/>
    <w:rsid w:val="006C3C36"/>
    <w:rsid w:val="006C3D01"/>
    <w:rsid w:val="006D35A4"/>
    <w:rsid w:val="0070172A"/>
    <w:rsid w:val="00702F03"/>
    <w:rsid w:val="0072080F"/>
    <w:rsid w:val="00741C23"/>
    <w:rsid w:val="00752B72"/>
    <w:rsid w:val="00766BC1"/>
    <w:rsid w:val="00782710"/>
    <w:rsid w:val="00787E91"/>
    <w:rsid w:val="00790464"/>
    <w:rsid w:val="0079672C"/>
    <w:rsid w:val="007A7C30"/>
    <w:rsid w:val="00815444"/>
    <w:rsid w:val="008D2DB9"/>
    <w:rsid w:val="008F4193"/>
    <w:rsid w:val="008F613A"/>
    <w:rsid w:val="009028A5"/>
    <w:rsid w:val="00907C5D"/>
    <w:rsid w:val="0092445D"/>
    <w:rsid w:val="00942E67"/>
    <w:rsid w:val="00943543"/>
    <w:rsid w:val="00951123"/>
    <w:rsid w:val="009877DF"/>
    <w:rsid w:val="0099688C"/>
    <w:rsid w:val="009A1990"/>
    <w:rsid w:val="009E1B22"/>
    <w:rsid w:val="00A01E52"/>
    <w:rsid w:val="00A073A5"/>
    <w:rsid w:val="00A120ED"/>
    <w:rsid w:val="00A5335B"/>
    <w:rsid w:val="00A642AB"/>
    <w:rsid w:val="00A64892"/>
    <w:rsid w:val="00A67F47"/>
    <w:rsid w:val="00A72427"/>
    <w:rsid w:val="00A771EA"/>
    <w:rsid w:val="00A83362"/>
    <w:rsid w:val="00AA0C24"/>
    <w:rsid w:val="00B0214A"/>
    <w:rsid w:val="00B12876"/>
    <w:rsid w:val="00B37B6B"/>
    <w:rsid w:val="00B44E4E"/>
    <w:rsid w:val="00B766AD"/>
    <w:rsid w:val="00B81AF7"/>
    <w:rsid w:val="00BB3859"/>
    <w:rsid w:val="00BB533E"/>
    <w:rsid w:val="00BE7B7A"/>
    <w:rsid w:val="00C1122C"/>
    <w:rsid w:val="00C12FAD"/>
    <w:rsid w:val="00C4088E"/>
    <w:rsid w:val="00C41597"/>
    <w:rsid w:val="00C41ABC"/>
    <w:rsid w:val="00C72A96"/>
    <w:rsid w:val="00CD04D1"/>
    <w:rsid w:val="00CE6F1B"/>
    <w:rsid w:val="00CF2403"/>
    <w:rsid w:val="00D20927"/>
    <w:rsid w:val="00D26DAD"/>
    <w:rsid w:val="00D30132"/>
    <w:rsid w:val="00D62196"/>
    <w:rsid w:val="00D71965"/>
    <w:rsid w:val="00D808DE"/>
    <w:rsid w:val="00D83E9F"/>
    <w:rsid w:val="00D97B5F"/>
    <w:rsid w:val="00DA1518"/>
    <w:rsid w:val="00DE1C10"/>
    <w:rsid w:val="00E107D9"/>
    <w:rsid w:val="00E2477A"/>
    <w:rsid w:val="00E46787"/>
    <w:rsid w:val="00E8007E"/>
    <w:rsid w:val="00E81037"/>
    <w:rsid w:val="00E84AC1"/>
    <w:rsid w:val="00E92DC9"/>
    <w:rsid w:val="00EA497E"/>
    <w:rsid w:val="00EF0476"/>
    <w:rsid w:val="00F2290A"/>
    <w:rsid w:val="00F244B0"/>
    <w:rsid w:val="00F41A34"/>
    <w:rsid w:val="00F50361"/>
    <w:rsid w:val="00F73551"/>
    <w:rsid w:val="00F8103D"/>
    <w:rsid w:val="00F821FB"/>
    <w:rsid w:val="00F869E3"/>
    <w:rsid w:val="00FD7123"/>
    <w:rsid w:val="00FD7DC0"/>
    <w:rsid w:val="00FD7F29"/>
    <w:rsid w:val="00FF391D"/>
    <w:rsid w:val="011E0F3B"/>
    <w:rsid w:val="03DF71A2"/>
    <w:rsid w:val="04733D85"/>
    <w:rsid w:val="060120BF"/>
    <w:rsid w:val="0817265A"/>
    <w:rsid w:val="09A93FA5"/>
    <w:rsid w:val="0B9B52D1"/>
    <w:rsid w:val="118D61AF"/>
    <w:rsid w:val="12C3700A"/>
    <w:rsid w:val="12E73246"/>
    <w:rsid w:val="146B2854"/>
    <w:rsid w:val="152C3EF3"/>
    <w:rsid w:val="15416F8E"/>
    <w:rsid w:val="15776F56"/>
    <w:rsid w:val="16181DC4"/>
    <w:rsid w:val="166930B1"/>
    <w:rsid w:val="1B392ABD"/>
    <w:rsid w:val="1BE34E54"/>
    <w:rsid w:val="1D1F5BCE"/>
    <w:rsid w:val="20181434"/>
    <w:rsid w:val="204329AC"/>
    <w:rsid w:val="24631C27"/>
    <w:rsid w:val="274838AC"/>
    <w:rsid w:val="2911278E"/>
    <w:rsid w:val="2AAA2312"/>
    <w:rsid w:val="2B7F5D00"/>
    <w:rsid w:val="2FDC5347"/>
    <w:rsid w:val="30553D8A"/>
    <w:rsid w:val="31CD50B1"/>
    <w:rsid w:val="339E096C"/>
    <w:rsid w:val="349E10A4"/>
    <w:rsid w:val="34F525C2"/>
    <w:rsid w:val="382316AD"/>
    <w:rsid w:val="385B0D0E"/>
    <w:rsid w:val="3A4A79E5"/>
    <w:rsid w:val="3B8A4D9A"/>
    <w:rsid w:val="3C7118D2"/>
    <w:rsid w:val="3DAA2BC7"/>
    <w:rsid w:val="3DB4036E"/>
    <w:rsid w:val="3F0B69A7"/>
    <w:rsid w:val="3F5C7769"/>
    <w:rsid w:val="427266D2"/>
    <w:rsid w:val="435F662A"/>
    <w:rsid w:val="438B6B63"/>
    <w:rsid w:val="45553D22"/>
    <w:rsid w:val="45AD7B0E"/>
    <w:rsid w:val="461F2A85"/>
    <w:rsid w:val="46D02F39"/>
    <w:rsid w:val="4746365A"/>
    <w:rsid w:val="49886397"/>
    <w:rsid w:val="4A930D2E"/>
    <w:rsid w:val="4AB05276"/>
    <w:rsid w:val="4BF044AE"/>
    <w:rsid w:val="4D174BD4"/>
    <w:rsid w:val="4D1F6B5D"/>
    <w:rsid w:val="4F00505F"/>
    <w:rsid w:val="53AA4FCD"/>
    <w:rsid w:val="563261D8"/>
    <w:rsid w:val="5C114B6D"/>
    <w:rsid w:val="5CB72358"/>
    <w:rsid w:val="5D2442D6"/>
    <w:rsid w:val="5D8B5EF1"/>
    <w:rsid w:val="5EB85FD0"/>
    <w:rsid w:val="60CD1ADB"/>
    <w:rsid w:val="6162524E"/>
    <w:rsid w:val="61B46732"/>
    <w:rsid w:val="6385126C"/>
    <w:rsid w:val="66D24FFA"/>
    <w:rsid w:val="67DE7088"/>
    <w:rsid w:val="692E30C5"/>
    <w:rsid w:val="695A48F1"/>
    <w:rsid w:val="6E61503C"/>
    <w:rsid w:val="709D1102"/>
    <w:rsid w:val="752949D7"/>
    <w:rsid w:val="75E74C32"/>
    <w:rsid w:val="78616234"/>
    <w:rsid w:val="79666221"/>
    <w:rsid w:val="7C517CF9"/>
    <w:rsid w:val="7C9D0010"/>
    <w:rsid w:val="7D2C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410</Words>
  <Characters>2338</Characters>
  <Lines>19</Lines>
  <Paragraphs>5</Paragraphs>
  <ScaleCrop>false</ScaleCrop>
  <LinksUpToDate>false</LinksUpToDate>
  <CharactersWithSpaces>2743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2020-03-11T07:47:00Z</dcterms:created>
  <dc:creator>yjhe</dc:creator>
  <cp:lastModifiedBy>贾思渊</cp:lastModifiedBy>
  <cp:lastPrinted>2020-03-18T08:39:00Z</cp:lastPrinted>
  <dcterms:modified xsi:type="dcterms:W3CDTF">2020-04-26T09:07:59Z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