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suppressLineNumbers w:val="0"/>
        <w:kinsoku/>
        <w:wordWrap/>
        <w:topLinePunct w:val="0"/>
        <w:bidi w:val="0"/>
        <w:spacing w:before="0" w:beforeAutospacing="0" w:after="0" w:afterAutospacing="0" w:line="360" w:lineRule="auto"/>
        <w:ind w:left="0" w:right="0"/>
        <w:jc w:val="center"/>
        <w:rPr>
          <w:rFonts w:hint="default" w:ascii="方正小标宋简体" w:hAnsi="方正小标宋简体" w:eastAsia="方正小标宋简体" w:cs="方正小标宋简体"/>
          <w:b w:val="0"/>
          <w:bCs w:val="0"/>
          <w:kern w:val="2"/>
          <w:sz w:val="36"/>
          <w:szCs w:val="36"/>
          <w:lang w:val="en-US" w:eastAsia="zh-CN" w:bidi="ar"/>
        </w:rPr>
      </w:pPr>
    </w:p>
    <w:p>
      <w:pPr>
        <w:keepNext w:val="0"/>
        <w:keepLines w:val="0"/>
        <w:pageBreakBefore w:val="0"/>
        <w:widowControl w:val="0"/>
        <w:suppressLineNumbers w:val="0"/>
        <w:kinsoku/>
        <w:wordWrap/>
        <w:topLinePunct w:val="0"/>
        <w:bidi w:val="0"/>
        <w:spacing w:before="0" w:beforeAutospacing="0" w:after="0" w:afterAutospacing="0" w:line="360" w:lineRule="auto"/>
        <w:ind w:left="0" w:right="0"/>
        <w:jc w:val="center"/>
        <w:rPr>
          <w:rFonts w:hint="default" w:ascii="方正小标宋简体" w:hAnsi="方正小标宋简体" w:eastAsia="方正小标宋简体" w:cs="方正小标宋简体"/>
          <w:b w:val="0"/>
          <w:bCs w:val="0"/>
          <w:kern w:val="2"/>
          <w:sz w:val="36"/>
          <w:szCs w:val="36"/>
        </w:rPr>
      </w:pPr>
      <w:r>
        <w:rPr>
          <w:rFonts w:hint="default" w:ascii="Times New Roman" w:hAnsi="Times New Roman" w:eastAsia="方正小标宋简体" w:cs="Times New Roman"/>
          <w:bCs/>
          <w:sz w:val="36"/>
          <w:szCs w:val="36"/>
          <w:lang w:val="en-US" w:eastAsia="zh-CN"/>
        </w:rPr>
        <w:t>2024年太阳宫乡法治政府建设情况报告</w:t>
      </w:r>
    </w:p>
    <w:p>
      <w:pPr>
        <w:keepNext w:val="0"/>
        <w:keepLines w:val="0"/>
        <w:pageBreakBefore w:val="0"/>
        <w:widowControl/>
        <w:suppressLineNumbers w:val="0"/>
        <w:kinsoku/>
        <w:wordWrap/>
        <w:topLinePunct w:val="0"/>
        <w:autoSpaceDE w:val="0"/>
        <w:autoSpaceDN/>
        <w:bidi w:val="0"/>
        <w:adjustRightInd w:val="0"/>
        <w:snapToGrid w:val="0"/>
        <w:spacing w:before="0" w:beforeAutospacing="0" w:after="0" w:afterAutospacing="0" w:line="360" w:lineRule="auto"/>
        <w:ind w:left="0" w:right="0" w:firstLine="640" w:firstLineChars="200"/>
        <w:jc w:val="both"/>
        <w:rPr>
          <w:rFonts w:hint="default" w:ascii="仿宋_GB2312" w:hAnsi="Times New Roman" w:eastAsia="仿宋_GB2312" w:cs="Times New Roman"/>
          <w:kern w:val="2"/>
          <w:sz w:val="32"/>
          <w:szCs w:val="32"/>
        </w:rPr>
      </w:pPr>
      <w:r>
        <w:rPr>
          <w:rFonts w:hint="default" w:ascii="仿宋_GB2312" w:hAnsi="Times New Roman" w:eastAsia="仿宋_GB2312" w:cs="Times New Roman"/>
          <w:kern w:val="2"/>
          <w:sz w:val="32"/>
          <w:szCs w:val="32"/>
          <w:lang w:val="en-US" w:eastAsia="zh-CN" w:bidi="ar"/>
        </w:rPr>
        <w:t xml:space="preserve"> </w:t>
      </w:r>
    </w:p>
    <w:p>
      <w:pPr>
        <w:keepNext w:val="0"/>
        <w:keepLines w:val="0"/>
        <w:pageBreakBefore w:val="0"/>
        <w:widowControl/>
        <w:suppressLineNumbers w:val="0"/>
        <w:kinsoku/>
        <w:wordWrap/>
        <w:topLinePunct w:val="0"/>
        <w:autoSpaceDE w:val="0"/>
        <w:autoSpaceDN/>
        <w:bidi w:val="0"/>
        <w:adjustRightInd w:val="0"/>
        <w:snapToGrid w:val="0"/>
        <w:spacing w:before="0" w:beforeAutospacing="0" w:after="0" w:afterAutospacing="0" w:line="360" w:lineRule="auto"/>
        <w:ind w:left="0" w:right="0" w:firstLine="640" w:firstLineChars="200"/>
        <w:jc w:val="both"/>
        <w:rPr>
          <w:rFonts w:hint="eastAsia" w:ascii="仿宋_GB2312" w:hAnsi="Times New Roman" w:eastAsia="仿宋_GB2312" w:cs="Times New Roman"/>
          <w:kern w:val="2"/>
          <w:sz w:val="32"/>
          <w:szCs w:val="32"/>
          <w:lang w:val="en-US" w:eastAsia="zh-CN" w:bidi="ar"/>
        </w:rPr>
      </w:pPr>
      <w:r>
        <w:rPr>
          <w:rFonts w:hint="default" w:ascii="仿宋_GB2312" w:hAnsi="Times New Roman" w:eastAsia="仿宋_GB2312" w:cs="Times New Roman"/>
          <w:kern w:val="2"/>
          <w:sz w:val="32"/>
          <w:szCs w:val="32"/>
          <w:lang w:val="en-US" w:eastAsia="zh-CN" w:bidi="ar"/>
        </w:rPr>
        <w:t>2024年，在朝阳区委、区政府的</w:t>
      </w:r>
      <w:bookmarkStart w:id="0" w:name="_GoBack"/>
      <w:bookmarkEnd w:id="0"/>
      <w:r>
        <w:rPr>
          <w:rFonts w:hint="default" w:ascii="仿宋_GB2312" w:hAnsi="Times New Roman" w:eastAsia="仿宋_GB2312" w:cs="Times New Roman"/>
          <w:kern w:val="2"/>
          <w:sz w:val="32"/>
          <w:szCs w:val="32"/>
          <w:lang w:val="en-US" w:eastAsia="zh-CN" w:bidi="ar"/>
        </w:rPr>
        <w:t>坚强领导下，在区依法治区领导小组的精心指导下，太阳宫乡认真学习、领会习近平全面依法治国新理念新思想新</w:t>
      </w:r>
      <w:r>
        <w:rPr>
          <w:rFonts w:hint="eastAsia" w:ascii="仿宋_GB2312" w:hAnsi="Times New Roman" w:eastAsia="仿宋_GB2312" w:cs="Times New Roman"/>
          <w:kern w:val="2"/>
          <w:sz w:val="32"/>
          <w:szCs w:val="32"/>
          <w:lang w:val="en-US" w:eastAsia="zh-CN" w:bidi="ar"/>
        </w:rPr>
        <w:t>战略</w:t>
      </w:r>
      <w:r>
        <w:rPr>
          <w:rFonts w:hint="default" w:ascii="仿宋_GB2312" w:hAnsi="Times New Roman" w:eastAsia="仿宋_GB2312" w:cs="Times New Roman"/>
          <w:kern w:val="2"/>
          <w:sz w:val="32"/>
          <w:szCs w:val="32"/>
          <w:lang w:val="en-US" w:eastAsia="zh-CN" w:bidi="ar"/>
        </w:rPr>
        <w:t>和党的二十大精神，严格按照市、区全面推进法治建设有关文件贯彻执行，坚决落实全面推进依法治国工作要求，坚持用法治精神引领工作、用法治思维统筹各项事务，努力打造“精治、共治、法治”氛围，现将我乡2024年度法治政府建设情况报告如下</w:t>
      </w:r>
      <w:r>
        <w:rPr>
          <w:rFonts w:hint="eastAsia" w:ascii="仿宋_GB2312" w:hAnsi="Times New Roman" w:eastAsia="仿宋_GB2312" w:cs="Times New Roman"/>
          <w:kern w:val="2"/>
          <w:sz w:val="32"/>
          <w:szCs w:val="32"/>
          <w:lang w:val="en-US" w:eastAsia="zh" w:bidi="ar"/>
        </w:rPr>
        <w:t>。</w:t>
      </w:r>
    </w:p>
    <w:p>
      <w:pPr>
        <w:keepNext w:val="0"/>
        <w:keepLines w:val="0"/>
        <w:pageBreakBefore w:val="0"/>
        <w:widowControl/>
        <w:suppressLineNumbers w:val="0"/>
        <w:kinsoku/>
        <w:wordWrap/>
        <w:topLinePunct w:val="0"/>
        <w:autoSpaceDE w:val="0"/>
        <w:autoSpaceDN/>
        <w:bidi w:val="0"/>
        <w:adjustRightInd w:val="0"/>
        <w:snapToGrid w:val="0"/>
        <w:spacing w:before="0" w:beforeAutospacing="0" w:after="0" w:afterAutospacing="0" w:line="360" w:lineRule="auto"/>
        <w:ind w:left="0" w:right="0" w:firstLine="640" w:firstLineChars="200"/>
        <w:jc w:val="both"/>
        <w:rPr>
          <w:rFonts w:hint="default" w:ascii="黑体" w:hAnsi="宋体" w:eastAsia="黑体" w:cs="黑体"/>
          <w:kern w:val="2"/>
          <w:sz w:val="32"/>
          <w:szCs w:val="32"/>
        </w:rPr>
      </w:pPr>
      <w:r>
        <w:rPr>
          <w:rFonts w:hint="default" w:ascii="黑体" w:hAnsi="宋体" w:eastAsia="黑体" w:cs="黑体"/>
          <w:kern w:val="2"/>
          <w:sz w:val="32"/>
          <w:szCs w:val="32"/>
          <w:lang w:val="en-US" w:eastAsia="zh-CN" w:bidi="ar"/>
        </w:rPr>
        <w:t>一、推进法治政府建设情况，举措及成效</w:t>
      </w:r>
    </w:p>
    <w:p>
      <w:pPr>
        <w:bidi w:val="0"/>
        <w:ind w:firstLine="643" w:firstLineChars="200"/>
        <w:rPr>
          <w:rFonts w:hint="eastAsia" w:ascii="楷体" w:hAnsi="楷体" w:eastAsia="楷体" w:cs="楷体"/>
          <w:b/>
          <w:bCs/>
          <w:sz w:val="32"/>
          <w:szCs w:val="32"/>
          <w:lang w:val="en-US" w:eastAsia="zh-CN"/>
        </w:rPr>
      </w:pPr>
      <w:r>
        <w:rPr>
          <w:rFonts w:hint="eastAsia" w:ascii="楷体" w:hAnsi="楷体" w:eastAsia="楷体" w:cs="楷体"/>
          <w:b/>
          <w:bCs/>
          <w:sz w:val="32"/>
          <w:szCs w:val="32"/>
          <w:lang w:val="en-US" w:eastAsia="zh-CN"/>
        </w:rPr>
        <w:t>（一）履行政府职能，服务保障经济社会高质量发展</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topLinePunct w:val="0"/>
        <w:autoSpaceDE w:val="0"/>
        <w:autoSpaceDN/>
        <w:bidi w:val="0"/>
        <w:adjustRightInd w:val="0"/>
        <w:snapToGrid w:val="0"/>
        <w:spacing w:before="0" w:beforeAutospacing="0" w:after="0" w:afterAutospacing="0" w:line="360" w:lineRule="auto"/>
        <w:ind w:left="0" w:right="0" w:firstLine="643" w:firstLineChars="200"/>
        <w:jc w:val="both"/>
        <w:rPr>
          <w:rFonts w:hint="default" w:ascii="仿宋_GB2312" w:hAnsi="Times New Roman" w:eastAsia="仿宋_GB2312" w:cs="Times New Roman"/>
          <w:kern w:val="2"/>
          <w:sz w:val="32"/>
          <w:szCs w:val="32"/>
          <w:lang w:val="en-US" w:eastAsia="zh-CN" w:bidi="ar"/>
        </w:rPr>
      </w:pPr>
      <w:r>
        <w:rPr>
          <w:rFonts w:hint="default" w:ascii="仿宋_GB2312" w:hAnsi="Times New Roman" w:eastAsia="仿宋_GB2312" w:cs="仿宋_GB2312"/>
          <w:b/>
          <w:bCs/>
          <w:kern w:val="0"/>
          <w:sz w:val="32"/>
          <w:szCs w:val="32"/>
          <w:shd w:val="clear" w:fill="FFFFFF"/>
          <w:lang w:val="en-US" w:eastAsia="zh-CN" w:bidi="ar"/>
        </w:rPr>
        <w:t>1.深化放管服改革，营商环境优化有序。</w:t>
      </w:r>
      <w:r>
        <w:rPr>
          <w:rFonts w:hint="default" w:ascii="仿宋_GB2312" w:hAnsi="Times New Roman" w:eastAsia="仿宋_GB2312" w:cs="Times New Roman"/>
          <w:kern w:val="2"/>
          <w:sz w:val="32"/>
          <w:szCs w:val="32"/>
          <w:lang w:val="en-US" w:eastAsia="zh-CN" w:bidi="ar"/>
        </w:rPr>
        <w:t>持续开展助企暖企服务行动</w:t>
      </w:r>
      <w:r>
        <w:rPr>
          <w:rFonts w:hint="eastAsia" w:ascii="仿宋_GB2312" w:hAnsi="Times New Roman" w:eastAsia="仿宋_GB2312" w:cs="Times New Roman"/>
          <w:kern w:val="2"/>
          <w:sz w:val="32"/>
          <w:szCs w:val="32"/>
          <w:lang w:val="en-US" w:eastAsia="zh" w:bidi="ar"/>
        </w:rPr>
        <w:t>，</w:t>
      </w:r>
      <w:r>
        <w:rPr>
          <w:rFonts w:hint="default" w:ascii="仿宋_GB2312" w:hAnsi="Times New Roman" w:eastAsia="仿宋_GB2312" w:cs="Times New Roman"/>
          <w:kern w:val="2"/>
          <w:sz w:val="32"/>
          <w:szCs w:val="32"/>
          <w:lang w:val="en-US" w:eastAsia="zh-CN" w:bidi="ar"/>
        </w:rPr>
        <w:t>主动走访联系地区企业320余家次，为企业送去政策支持</w:t>
      </w:r>
      <w:r>
        <w:rPr>
          <w:rFonts w:hint="eastAsia" w:ascii="仿宋_GB2312" w:hAnsi="Times New Roman" w:eastAsia="仿宋_GB2312" w:cs="Times New Roman"/>
          <w:kern w:val="2"/>
          <w:sz w:val="32"/>
          <w:szCs w:val="32"/>
          <w:lang w:val="en-US" w:eastAsia="zh" w:bidi="ar"/>
        </w:rPr>
        <w:t>，</w:t>
      </w:r>
      <w:r>
        <w:rPr>
          <w:rFonts w:hint="default" w:ascii="仿宋_GB2312" w:hAnsi="Times New Roman" w:eastAsia="仿宋_GB2312" w:cs="Times New Roman"/>
          <w:kern w:val="2"/>
          <w:sz w:val="32"/>
          <w:szCs w:val="32"/>
          <w:lang w:val="en-US" w:eastAsia="zh-CN" w:bidi="ar"/>
        </w:rPr>
        <w:t>协助企业为员工保障住房，助企稳定人才，推进保障性租赁住房项目续80余套。落实招商引资优惠政策</w:t>
      </w:r>
      <w:r>
        <w:rPr>
          <w:rFonts w:hint="eastAsia" w:ascii="仿宋_GB2312" w:hAnsi="Times New Roman" w:eastAsia="仿宋_GB2312" w:cs="Times New Roman"/>
          <w:kern w:val="2"/>
          <w:sz w:val="32"/>
          <w:szCs w:val="32"/>
          <w:lang w:val="en-US" w:eastAsia="zh" w:bidi="ar"/>
        </w:rPr>
        <w:t>，</w:t>
      </w:r>
      <w:r>
        <w:rPr>
          <w:rFonts w:hint="default" w:ascii="仿宋_GB2312" w:hAnsi="Times New Roman" w:eastAsia="仿宋_GB2312" w:cs="Times New Roman"/>
          <w:kern w:val="2"/>
          <w:sz w:val="32"/>
          <w:szCs w:val="32"/>
          <w:lang w:val="en-US" w:eastAsia="zh-CN" w:bidi="ar"/>
        </w:rPr>
        <w:t>本年累计完成经市库认定的新增入库招商项目15个，落地项目3个，实现落地新产生税收项目1个。提升企业周边环境</w:t>
      </w:r>
      <w:r>
        <w:rPr>
          <w:rFonts w:hint="eastAsia" w:ascii="仿宋_GB2312" w:hAnsi="Times New Roman" w:eastAsia="仿宋_GB2312" w:cs="Times New Roman"/>
          <w:kern w:val="2"/>
          <w:sz w:val="32"/>
          <w:szCs w:val="32"/>
          <w:lang w:val="en-US" w:eastAsia="zh" w:bidi="ar"/>
        </w:rPr>
        <w:t>，</w:t>
      </w:r>
      <w:r>
        <w:rPr>
          <w:rFonts w:hint="default" w:ascii="仿宋_GB2312" w:hAnsi="Times New Roman" w:eastAsia="仿宋_GB2312" w:cs="Times New Roman"/>
          <w:kern w:val="2"/>
          <w:sz w:val="32"/>
          <w:szCs w:val="32"/>
          <w:lang w:val="en-US" w:eastAsia="zh-CN" w:bidi="ar"/>
        </w:rPr>
        <w:t>为大众、抖音等重点企业的周边街区打造“众享拾光”公共空间改造提升项目，让企业员工享受到更高“颜值”的特色街景。</w:t>
      </w:r>
    </w:p>
    <w:p>
      <w:pPr>
        <w:keepNext w:val="0"/>
        <w:keepLines w:val="0"/>
        <w:pageBreakBefore w:val="0"/>
        <w:widowControl/>
        <w:suppressLineNumbers w:val="0"/>
        <w:kinsoku/>
        <w:wordWrap/>
        <w:topLinePunct w:val="0"/>
        <w:bidi w:val="0"/>
        <w:spacing w:before="0" w:beforeAutospacing="0" w:after="0" w:afterAutospacing="0" w:line="360" w:lineRule="auto"/>
        <w:ind w:left="0" w:right="0" w:firstLine="643" w:firstLineChars="200"/>
        <w:jc w:val="both"/>
        <w:rPr>
          <w:rFonts w:hint="eastAsia" w:ascii="楷体_GB2312" w:hAnsi="Calibri" w:eastAsia="楷体_GB2312" w:cs="楷体_GB2312"/>
          <w:b/>
          <w:bCs/>
          <w:kern w:val="2"/>
          <w:sz w:val="32"/>
          <w:szCs w:val="32"/>
          <w:lang w:val="en-US" w:eastAsia="zh" w:bidi="ar"/>
        </w:rPr>
      </w:pPr>
      <w:r>
        <w:rPr>
          <w:rFonts w:hint="eastAsia" w:ascii="仿宋_GB2312" w:hAnsi="Times New Roman" w:eastAsia="仿宋_GB2312" w:cs="仿宋_GB2312"/>
          <w:b/>
          <w:bCs/>
          <w:kern w:val="0"/>
          <w:sz w:val="32"/>
          <w:szCs w:val="32"/>
          <w:shd w:val="clear" w:fill="FFFFFF"/>
          <w:lang w:val="en-US" w:eastAsia="zh" w:bidi="ar"/>
        </w:rPr>
        <w:t>2</w:t>
      </w:r>
      <w:r>
        <w:rPr>
          <w:rFonts w:hint="default" w:ascii="仿宋_GB2312" w:hAnsi="Times New Roman" w:eastAsia="仿宋_GB2312" w:cs="仿宋_GB2312"/>
          <w:b/>
          <w:bCs/>
          <w:kern w:val="0"/>
          <w:sz w:val="32"/>
          <w:szCs w:val="32"/>
          <w:shd w:val="clear" w:fill="FFFFFF"/>
          <w:lang w:val="en-US" w:eastAsia="zh-CN" w:bidi="ar"/>
        </w:rPr>
        <w:t>.坚持精治、共治、法治，提升基层治理效能</w:t>
      </w:r>
      <w:r>
        <w:rPr>
          <w:rFonts w:hint="default" w:ascii="楷体_GB2312" w:hAnsi="Calibri" w:eastAsia="楷体_GB2312" w:cs="楷体_GB2312"/>
          <w:b/>
          <w:bCs/>
          <w:kern w:val="2"/>
          <w:sz w:val="32"/>
          <w:szCs w:val="32"/>
          <w:lang w:val="en-US" w:eastAsia="zh-CN" w:bidi="ar"/>
        </w:rPr>
        <w:t xml:space="preserve"> </w:t>
      </w:r>
      <w:r>
        <w:rPr>
          <w:rFonts w:hint="eastAsia" w:ascii="楷体_GB2312" w:hAnsi="Calibri" w:eastAsia="楷体_GB2312" w:cs="楷体_GB2312"/>
          <w:b/>
          <w:bCs/>
          <w:kern w:val="2"/>
          <w:sz w:val="32"/>
          <w:szCs w:val="32"/>
          <w:lang w:val="en-US" w:eastAsia="zh" w:bidi="ar"/>
        </w:rPr>
        <w:t>。</w:t>
      </w:r>
    </w:p>
    <w:p>
      <w:pPr>
        <w:keepNext w:val="0"/>
        <w:keepLines w:val="0"/>
        <w:pageBreakBefore w:val="0"/>
        <w:widowControl/>
        <w:suppressLineNumbers w:val="0"/>
        <w:kinsoku/>
        <w:wordWrap/>
        <w:topLinePunct w:val="0"/>
        <w:bidi w:val="0"/>
        <w:spacing w:before="0" w:beforeAutospacing="0" w:after="0" w:afterAutospacing="0" w:line="360" w:lineRule="auto"/>
        <w:ind w:left="0" w:right="0" w:firstLine="643" w:firstLineChars="200"/>
        <w:jc w:val="both"/>
        <w:rPr>
          <w:rFonts w:hint="default" w:ascii="仿宋_GB2312" w:hAnsi="Times New Roman" w:eastAsia="仿宋_GB2312" w:cs="Times New Roman"/>
          <w:kern w:val="2"/>
          <w:sz w:val="32"/>
          <w:szCs w:val="32"/>
          <w:lang w:val="en-US" w:eastAsia="zh-CN" w:bidi="ar"/>
        </w:rPr>
      </w:pPr>
      <w:r>
        <w:rPr>
          <w:rStyle w:val="10"/>
          <w:rFonts w:hint="default" w:ascii="仿宋_GB2312" w:eastAsia="仿宋_GB2312" w:cs="仿宋_GB2312"/>
          <w:b/>
          <w:bCs/>
          <w:color w:val="000000"/>
          <w:kern w:val="2"/>
          <w:sz w:val="32"/>
          <w:szCs w:val="32"/>
        </w:rPr>
        <w:t>一是</w:t>
      </w:r>
      <w:r>
        <w:rPr>
          <w:rFonts w:hint="default" w:ascii="仿宋_GB2312" w:hAnsi="Times New Roman" w:eastAsia="仿宋_GB2312" w:cs="Times New Roman"/>
          <w:kern w:val="2"/>
          <w:sz w:val="32"/>
          <w:szCs w:val="32"/>
          <w:lang w:val="en-US" w:eastAsia="zh-CN" w:bidi="ar"/>
        </w:rPr>
        <w:t>夯实治理基础，激活自治单元。2024年完成芍药居六社区、</w:t>
      </w:r>
      <w:r>
        <w:rPr>
          <w:rFonts w:hint="eastAsia" w:ascii="仿宋_GB2312" w:hAnsi="Times New Roman" w:eastAsia="仿宋_GB2312" w:cs="Times New Roman"/>
          <w:kern w:val="2"/>
          <w:sz w:val="32"/>
          <w:szCs w:val="32"/>
          <w:lang w:val="en-US" w:eastAsia="zh" w:bidi="ar"/>
        </w:rPr>
        <w:t>芍药居</w:t>
      </w:r>
      <w:r>
        <w:rPr>
          <w:rFonts w:hint="default" w:ascii="仿宋_GB2312" w:hAnsi="Times New Roman" w:eastAsia="仿宋_GB2312" w:cs="Times New Roman"/>
          <w:kern w:val="2"/>
          <w:sz w:val="32"/>
          <w:szCs w:val="32"/>
          <w:lang w:val="en-US" w:eastAsia="zh-CN" w:bidi="ar"/>
        </w:rPr>
        <w:t>七社区、夏家园二社区三个新设立社区居民委员会</w:t>
      </w:r>
      <w:r>
        <w:rPr>
          <w:rFonts w:hint="eastAsia" w:ascii="仿宋_GB2312" w:hAnsi="Times New Roman" w:eastAsia="仿宋_GB2312" w:cs="Times New Roman"/>
          <w:kern w:val="2"/>
          <w:sz w:val="32"/>
          <w:szCs w:val="32"/>
          <w:lang w:val="en-US" w:eastAsia="zh" w:bidi="ar"/>
        </w:rPr>
        <w:t>的</w:t>
      </w:r>
      <w:r>
        <w:rPr>
          <w:rFonts w:hint="default" w:ascii="仿宋_GB2312" w:hAnsi="Times New Roman" w:eastAsia="仿宋_GB2312" w:cs="Times New Roman"/>
          <w:kern w:val="2"/>
          <w:sz w:val="32"/>
          <w:szCs w:val="32"/>
          <w:lang w:val="en-US" w:eastAsia="zh-CN" w:bidi="ar"/>
        </w:rPr>
        <w:t>选举工作，新一届社区班子均高票当选，不断夯实基层治理根基。加强社工队伍建设，健全社工绩效考核评价体系，开展社区工作者分层培训，</w:t>
      </w:r>
      <w:r>
        <w:rPr>
          <w:rFonts w:hint="eastAsia" w:ascii="仿宋_GB2312" w:hAnsi="Times New Roman" w:eastAsia="仿宋_GB2312" w:cs="Times New Roman"/>
          <w:kern w:val="2"/>
          <w:sz w:val="32"/>
          <w:szCs w:val="32"/>
          <w:lang w:val="en-US" w:eastAsia="zh" w:bidi="ar"/>
        </w:rPr>
        <w:t>组织社工技能大赛，</w:t>
      </w:r>
      <w:r>
        <w:rPr>
          <w:rFonts w:hint="default" w:ascii="仿宋_GB2312" w:hAnsi="Times New Roman" w:eastAsia="仿宋_GB2312" w:cs="Times New Roman"/>
          <w:kern w:val="2"/>
          <w:sz w:val="32"/>
          <w:szCs w:val="32"/>
          <w:lang w:val="en-US" w:eastAsia="zh-CN" w:bidi="ar"/>
        </w:rPr>
        <w:t>修订《居民信息系统管理规范（2.0）》，不断激发社工队伍工作活力。创新社区治理模式，社区社会组织孵化中心和政购项目稳步实施，西坝河北里全龄友好社区建设成果丰硕，惠忠庵“惠能人”社居畅享计划亮点纷呈。</w:t>
      </w:r>
    </w:p>
    <w:p>
      <w:pPr>
        <w:keepNext w:val="0"/>
        <w:keepLines w:val="0"/>
        <w:pageBreakBefore w:val="0"/>
        <w:widowControl/>
        <w:suppressLineNumbers w:val="0"/>
        <w:kinsoku/>
        <w:wordWrap/>
        <w:topLinePunct w:val="0"/>
        <w:autoSpaceDE w:val="0"/>
        <w:autoSpaceDN/>
        <w:bidi w:val="0"/>
        <w:spacing w:before="0" w:beforeAutospacing="0" w:after="0" w:afterAutospacing="0" w:line="360" w:lineRule="auto"/>
        <w:ind w:left="0" w:right="0" w:firstLine="643" w:firstLineChars="200"/>
        <w:jc w:val="both"/>
        <w:rPr>
          <w:rFonts w:hint="default" w:ascii="仿宋_GB2312" w:hAnsi="Times New Roman" w:eastAsia="仿宋_GB2312" w:cs="Times New Roman"/>
          <w:kern w:val="2"/>
          <w:sz w:val="32"/>
          <w:szCs w:val="32"/>
          <w:lang w:val="en-US" w:eastAsia="zh-CN" w:bidi="ar"/>
        </w:rPr>
      </w:pPr>
      <w:r>
        <w:rPr>
          <w:rFonts w:hint="default" w:ascii="仿宋_GB2312" w:hAnsi="Calibri" w:eastAsia="仿宋_GB2312" w:cs="仿宋_GB2312"/>
          <w:b/>
          <w:bCs/>
          <w:kern w:val="2"/>
          <w:sz w:val="32"/>
          <w:szCs w:val="32"/>
          <w:lang w:val="en-US" w:eastAsia="zh-CN" w:bidi="ar"/>
        </w:rPr>
        <w:t>二是</w:t>
      </w:r>
      <w:r>
        <w:rPr>
          <w:rFonts w:hint="default" w:ascii="仿宋_GB2312" w:hAnsi="Calibri" w:eastAsia="仿宋_GB2312" w:cs="仿宋_GB2312"/>
          <w:b w:val="0"/>
          <w:bCs w:val="0"/>
          <w:kern w:val="2"/>
          <w:sz w:val="32"/>
          <w:szCs w:val="32"/>
          <w:lang w:val="en-US" w:eastAsia="zh-CN" w:bidi="ar"/>
        </w:rPr>
        <w:t>聚</w:t>
      </w:r>
      <w:r>
        <w:rPr>
          <w:rFonts w:hint="default" w:ascii="仿宋_GB2312" w:hAnsi="Times New Roman" w:eastAsia="仿宋_GB2312" w:cs="Times New Roman"/>
          <w:kern w:val="2"/>
          <w:sz w:val="32"/>
          <w:szCs w:val="32"/>
          <w:lang w:val="en-US" w:eastAsia="zh-CN" w:bidi="ar"/>
        </w:rPr>
        <w:t>焦平安建设，强化法治服务保障。按照“五个坚决防止”和“三个确保”的目标要求，全力做好“两会”、三中全会、中非论坛等服务保障，细化工作任务、加强人员培训，累计投入专业警力1600人次、巡防人员3200余人次，部署治安志愿者18500余人次，确保地区安全稳定。优化停车资源，全年新增停车位184个，新增共享停车场1处、错时停车位100个，办理居住区周边道路停车认证469个。依托“企安安”，开展安全生产检查2400余家次，覆盖率达100%。落实《牛王庙村民自建房超常规检查机制》，在日间巡视基础上开展每日夜查300余次，按照“一栋一策”的原则，完成了村域内双通道建设，配备各类消防设施器材3000余件，安装联网型烟感、温感报警器1303个。</w:t>
      </w:r>
    </w:p>
    <w:p>
      <w:pPr>
        <w:pStyle w:val="11"/>
        <w:keepNext w:val="0"/>
        <w:keepLines w:val="0"/>
        <w:pageBreakBefore w:val="0"/>
        <w:widowControl w:val="0"/>
        <w:suppressLineNumbers w:val="0"/>
        <w:kinsoku/>
        <w:wordWrap/>
        <w:topLinePunct w:val="0"/>
        <w:bidi w:val="0"/>
        <w:spacing w:beforeAutospacing="0" w:line="360" w:lineRule="auto"/>
        <w:ind w:left="0" w:leftChars="0" w:right="0" w:rightChars="0" w:firstLine="643" w:firstLineChars="200"/>
        <w:jc w:val="both"/>
        <w:rPr>
          <w:rFonts w:hint="eastAsia" w:ascii="仿宋_GB2312" w:hAnsi="Times New Roman" w:eastAsia="仿宋_GB2312" w:cs="Times New Roman"/>
          <w:color w:val="auto"/>
          <w:kern w:val="2"/>
          <w:sz w:val="32"/>
          <w:szCs w:val="32"/>
          <w:lang w:val="en-US" w:eastAsia="zh" w:bidi="ar"/>
        </w:rPr>
      </w:pPr>
      <w:r>
        <w:rPr>
          <w:rFonts w:hint="default" w:ascii="仿宋_GB2312" w:hAnsi="Times New Roman" w:eastAsia="仿宋_GB2312" w:cs="仿宋_GB2312"/>
          <w:b/>
          <w:bCs/>
          <w:kern w:val="2"/>
          <w:sz w:val="32"/>
          <w:szCs w:val="32"/>
          <w:lang w:val="en-US" w:eastAsia="zh-CN" w:bidi="ar"/>
        </w:rPr>
        <w:t>三是</w:t>
      </w:r>
      <w:r>
        <w:rPr>
          <w:rFonts w:hint="eastAsia" w:ascii="仿宋_GB2312" w:hAnsi="Times New Roman" w:eastAsia="仿宋_GB2312" w:cs="Times New Roman"/>
          <w:color w:val="auto"/>
          <w:kern w:val="2"/>
          <w:sz w:val="32"/>
          <w:szCs w:val="32"/>
          <w:lang w:val="en-US" w:eastAsia="zh" w:bidi="ar"/>
        </w:rPr>
        <w:t>关注环境治理，提升人居环境</w:t>
      </w:r>
      <w:r>
        <w:rPr>
          <w:rFonts w:hint="default" w:ascii="仿宋_GB2312" w:hAnsi="Times New Roman" w:eastAsia="仿宋_GB2312" w:cs="Times New Roman"/>
          <w:color w:val="auto"/>
          <w:kern w:val="2"/>
          <w:sz w:val="32"/>
          <w:szCs w:val="32"/>
          <w:lang w:val="en-US" w:eastAsia="zh-CN" w:bidi="ar"/>
        </w:rPr>
        <w:t>。持续做好地区环境保障,完成规范地区433家三包单位的管理责任内容和“门前三包千街创建”的4条示范街创建。常态盯抓做好大气污染防治治理，开展减排协商工作10余次。依托“互联网+全民义务植树基地”平台，建立绿化美化建设管理台账，推动地区花园街乡创建</w:t>
      </w:r>
      <w:r>
        <w:rPr>
          <w:rFonts w:hint="eastAsia" w:ascii="仿宋_GB2312" w:hAnsi="Times New Roman" w:eastAsia="仿宋_GB2312" w:cs="Times New Roman"/>
          <w:color w:val="auto"/>
          <w:kern w:val="2"/>
          <w:sz w:val="32"/>
          <w:szCs w:val="32"/>
          <w:lang w:val="en-US" w:eastAsia="zh" w:bidi="ar"/>
        </w:rPr>
        <w:t>。</w:t>
      </w:r>
      <w:r>
        <w:rPr>
          <w:rFonts w:hint="default" w:ascii="仿宋_GB2312" w:hAnsi="Times New Roman" w:eastAsia="仿宋_GB2312" w:cs="Times New Roman"/>
          <w:color w:val="auto"/>
          <w:kern w:val="2"/>
          <w:sz w:val="32"/>
          <w:szCs w:val="32"/>
          <w:lang w:val="en-US" w:eastAsia="zh-CN" w:bidi="ar"/>
        </w:rPr>
        <w:t>助力北京花园城市示范区建设，完成太阳宫公园、体育休闲公园“无界公园”建设，打造“一园一花一品”，太阳宫公园5万株牡丹竞相绽放，努力实现推门见绿、出门赏彩。</w:t>
      </w:r>
    </w:p>
    <w:p>
      <w:pPr>
        <w:pStyle w:val="5"/>
        <w:keepNext w:val="0"/>
        <w:keepLines w:val="0"/>
        <w:pageBreakBefore w:val="0"/>
        <w:widowControl w:val="0"/>
        <w:suppressLineNumbers w:val="0"/>
        <w:kinsoku/>
        <w:wordWrap/>
        <w:topLinePunct w:val="0"/>
        <w:autoSpaceDE w:val="0"/>
        <w:autoSpaceDN/>
        <w:bidi w:val="0"/>
        <w:spacing w:before="0" w:beforeAutospacing="0" w:after="0" w:afterAutospacing="0" w:line="360" w:lineRule="auto"/>
        <w:ind w:left="0" w:right="0" w:firstLine="643" w:firstLineChars="200"/>
        <w:jc w:val="both"/>
        <w:rPr>
          <w:rFonts w:hint="eastAsia" w:ascii="仿宋_GB2312" w:hAnsi="Times New Roman" w:eastAsia="仿宋_GB2312" w:cs="Times New Roman"/>
          <w:color w:val="auto"/>
          <w:kern w:val="2"/>
          <w:sz w:val="32"/>
          <w:szCs w:val="32"/>
          <w:lang w:val="en-US" w:eastAsia="zh" w:bidi="ar"/>
        </w:rPr>
      </w:pPr>
      <w:r>
        <w:rPr>
          <w:rFonts w:hint="default" w:ascii="仿宋_GB2312" w:hAnsi="Times New Roman" w:eastAsia="仿宋_GB2312" w:cs="仿宋_GB2312"/>
          <w:b/>
          <w:bCs/>
          <w:color w:val="000000"/>
          <w:kern w:val="2"/>
          <w:sz w:val="32"/>
          <w:szCs w:val="32"/>
          <w:lang w:val="en-US" w:eastAsia="zh-CN" w:bidi="ar"/>
        </w:rPr>
        <w:t>四是</w:t>
      </w:r>
      <w:r>
        <w:rPr>
          <w:rFonts w:hint="default" w:ascii="仿宋_GB2312" w:hAnsi="Times New Roman" w:eastAsia="仿宋_GB2312" w:cs="Times New Roman"/>
          <w:color w:val="auto"/>
          <w:kern w:val="2"/>
          <w:sz w:val="32"/>
          <w:szCs w:val="32"/>
          <w:lang w:val="en-US" w:eastAsia="zh-CN" w:bidi="ar"/>
        </w:rPr>
        <w:t>运用专业力量，献计基层治理。1</w:t>
      </w:r>
      <w:r>
        <w:rPr>
          <w:rFonts w:hint="eastAsia" w:ascii="仿宋_GB2312" w:hAnsi="Times New Roman" w:eastAsia="仿宋_GB2312" w:cs="Times New Roman"/>
          <w:color w:val="auto"/>
          <w:kern w:val="2"/>
          <w:sz w:val="32"/>
          <w:szCs w:val="32"/>
          <w:lang w:val="en-US" w:eastAsia="zh" w:bidi="ar"/>
        </w:rPr>
        <w:t>5</w:t>
      </w:r>
      <w:r>
        <w:rPr>
          <w:rFonts w:hint="default" w:ascii="仿宋_GB2312" w:hAnsi="Times New Roman" w:eastAsia="仿宋_GB2312" w:cs="Times New Roman"/>
          <w:color w:val="auto"/>
          <w:kern w:val="2"/>
          <w:sz w:val="32"/>
          <w:szCs w:val="32"/>
          <w:lang w:val="en-US" w:eastAsia="zh-CN" w:bidi="ar"/>
        </w:rPr>
        <w:t>个社区支部分别与1</w:t>
      </w:r>
      <w:r>
        <w:rPr>
          <w:rFonts w:hint="eastAsia" w:ascii="仿宋_GB2312" w:hAnsi="Times New Roman" w:eastAsia="仿宋_GB2312" w:cs="Times New Roman"/>
          <w:color w:val="auto"/>
          <w:kern w:val="2"/>
          <w:sz w:val="32"/>
          <w:szCs w:val="32"/>
          <w:lang w:val="en-US" w:eastAsia="zh" w:bidi="ar"/>
        </w:rPr>
        <w:t>5</w:t>
      </w:r>
      <w:r>
        <w:rPr>
          <w:rFonts w:hint="default" w:ascii="仿宋_GB2312" w:hAnsi="Times New Roman" w:eastAsia="仿宋_GB2312" w:cs="Times New Roman"/>
          <w:color w:val="auto"/>
          <w:kern w:val="2"/>
          <w:sz w:val="32"/>
          <w:szCs w:val="32"/>
          <w:lang w:val="en-US" w:eastAsia="zh-CN" w:bidi="ar"/>
        </w:rPr>
        <w:t>个律所一一对应，签订《结对共建法治社区协议书》，借助支部共建律所专业力量，丰富地区法律服务资源，为社区治理和法治建设出谋献计，为地区居民提供优质公共法律服务。</w:t>
      </w:r>
    </w:p>
    <w:p>
      <w:pPr>
        <w:pStyle w:val="5"/>
        <w:keepNext w:val="0"/>
        <w:keepLines w:val="0"/>
        <w:pageBreakBefore w:val="0"/>
        <w:widowControl w:val="0"/>
        <w:suppressLineNumbers w:val="0"/>
        <w:kinsoku/>
        <w:wordWrap/>
        <w:topLinePunct w:val="0"/>
        <w:autoSpaceDE w:val="0"/>
        <w:autoSpaceDN/>
        <w:bidi w:val="0"/>
        <w:spacing w:before="0" w:beforeAutospacing="0" w:after="0" w:afterAutospacing="0" w:line="360" w:lineRule="auto"/>
        <w:ind w:left="0" w:right="0" w:firstLine="640"/>
        <w:jc w:val="both"/>
        <w:rPr>
          <w:rFonts w:hint="default" w:ascii="楷体_GB2312" w:hAnsi="楷体_GB2312" w:eastAsia="仿宋_GB2312" w:cs="楷体_GB2312"/>
          <w:b/>
          <w:bCs/>
          <w:kern w:val="0"/>
          <w:sz w:val="32"/>
          <w:szCs w:val="32"/>
        </w:rPr>
      </w:pPr>
      <w:r>
        <w:rPr>
          <w:rFonts w:hint="default" w:ascii="楷体_GB2312" w:hAnsi="宋体" w:eastAsia="楷体_GB2312" w:cs="楷体_GB2312"/>
          <w:b/>
          <w:bCs/>
          <w:color w:val="000000"/>
          <w:kern w:val="0"/>
          <w:sz w:val="32"/>
          <w:szCs w:val="32"/>
          <w:lang w:val="en-US" w:eastAsia="zh-CN" w:bidi="ar"/>
        </w:rPr>
        <w:t>3.力求以制促治，推进行政决策科学化、民主化、法治化</w:t>
      </w:r>
    </w:p>
    <w:p>
      <w:pPr>
        <w:pStyle w:val="5"/>
        <w:keepNext w:val="0"/>
        <w:keepLines w:val="0"/>
        <w:pageBreakBefore w:val="0"/>
        <w:widowControl w:val="0"/>
        <w:suppressLineNumbers w:val="0"/>
        <w:kinsoku/>
        <w:wordWrap/>
        <w:topLinePunct w:val="0"/>
        <w:autoSpaceDE w:val="0"/>
        <w:autoSpaceDN/>
        <w:bidi w:val="0"/>
        <w:spacing w:before="0" w:beforeAutospacing="0" w:after="0" w:afterAutospacing="0" w:line="360" w:lineRule="auto"/>
        <w:ind w:left="0" w:right="0" w:firstLine="642"/>
        <w:jc w:val="both"/>
        <w:rPr>
          <w:rFonts w:hint="default" w:ascii="仿宋_GB2312" w:hAnsi="Times New Roman" w:eastAsia="仿宋_GB2312" w:cs="Times New Roman"/>
          <w:color w:val="auto"/>
          <w:kern w:val="2"/>
          <w:sz w:val="32"/>
          <w:szCs w:val="32"/>
          <w:lang w:val="en-US" w:eastAsia="zh-CN" w:bidi="ar"/>
        </w:rPr>
      </w:pPr>
      <w:r>
        <w:rPr>
          <w:rFonts w:hint="default" w:ascii="仿宋_GB2312" w:hAnsi="宋体" w:eastAsia="仿宋_GB2312" w:cs="宋体"/>
          <w:b/>
          <w:bCs/>
          <w:kern w:val="0"/>
          <w:sz w:val="32"/>
          <w:szCs w:val="32"/>
          <w:lang w:val="en-US" w:eastAsia="zh-CN" w:bidi="ar"/>
        </w:rPr>
        <w:t>1.加强规范性文件监督管理。</w:t>
      </w:r>
      <w:r>
        <w:rPr>
          <w:rFonts w:hint="default" w:ascii="仿宋_GB2312" w:hAnsi="微软雅黑" w:eastAsia="仿宋_GB2312" w:cs="仿宋_GB2312"/>
          <w:b/>
          <w:bCs/>
          <w:color w:val="000000"/>
          <w:kern w:val="0"/>
          <w:sz w:val="32"/>
          <w:szCs w:val="32"/>
          <w:lang w:val="en-US" w:eastAsia="zh-CN" w:bidi="ar"/>
        </w:rPr>
        <w:t>一是</w:t>
      </w:r>
      <w:r>
        <w:rPr>
          <w:rFonts w:hint="default" w:ascii="仿宋_GB2312" w:hAnsi="Times New Roman" w:eastAsia="仿宋_GB2312" w:cs="Times New Roman"/>
          <w:color w:val="auto"/>
          <w:kern w:val="2"/>
          <w:sz w:val="32"/>
          <w:szCs w:val="32"/>
          <w:lang w:val="en-US" w:eastAsia="zh-CN" w:bidi="ar"/>
        </w:rPr>
        <w:t>严格落实行政规范性文件备案、公布、清理等制度，进一步完善规范性文件制定程序，实现规范性文件起草、审签、校核、印制、分发和归档等制度的不断健全，完成规范性文件的统一登记、统一编号，并按季度提交司法局审核备案；</w:t>
      </w:r>
      <w:r>
        <w:rPr>
          <w:rFonts w:hint="default" w:ascii="仿宋_GB2312" w:hAnsi="宋体" w:eastAsia="仿宋_GB2312" w:cs="仿宋_GB2312"/>
          <w:b/>
          <w:bCs/>
          <w:kern w:val="0"/>
          <w:sz w:val="32"/>
          <w:szCs w:val="32"/>
          <w:lang w:val="en-US" w:eastAsia="zh-CN" w:bidi="ar"/>
        </w:rPr>
        <w:t>二是</w:t>
      </w:r>
      <w:r>
        <w:rPr>
          <w:rFonts w:hint="default" w:ascii="仿宋_GB2312" w:hAnsi="宋体" w:eastAsia="仿宋_GB2312" w:cs="仿宋_GB2312"/>
          <w:kern w:val="0"/>
          <w:sz w:val="32"/>
          <w:szCs w:val="32"/>
          <w:lang w:val="en-US" w:eastAsia="zh-CN" w:bidi="ar"/>
        </w:rPr>
        <w:t>依</w:t>
      </w:r>
      <w:r>
        <w:rPr>
          <w:rFonts w:hint="default" w:ascii="仿宋_GB2312" w:hAnsi="Times New Roman" w:eastAsia="仿宋_GB2312" w:cs="Times New Roman"/>
          <w:color w:val="auto"/>
          <w:kern w:val="2"/>
          <w:sz w:val="32"/>
          <w:szCs w:val="32"/>
          <w:lang w:val="en-US" w:eastAsia="zh-CN" w:bidi="ar"/>
        </w:rPr>
        <w:t>据《太阳宫乡规范性文件合法性审查规定》，明确我乡主要负责人为规范性文件第一责任人，听取规范性文件合法性审核等依法行政工作汇报，未经合法性审查的规范性文件不得提交集体讨论；</w:t>
      </w:r>
      <w:r>
        <w:rPr>
          <w:rFonts w:hint="default" w:ascii="仿宋_GB2312" w:hAnsi="宋体" w:eastAsia="仿宋_GB2312" w:cs="仿宋_GB2312"/>
          <w:b/>
          <w:bCs/>
          <w:kern w:val="0"/>
          <w:sz w:val="32"/>
          <w:szCs w:val="32"/>
          <w:lang w:val="en-US" w:eastAsia="zh-CN" w:bidi="ar"/>
        </w:rPr>
        <w:t>三是</w:t>
      </w:r>
      <w:r>
        <w:rPr>
          <w:rFonts w:hint="default" w:ascii="仿宋_GB2312" w:hAnsi="宋体" w:eastAsia="仿宋_GB2312" w:cs="仿宋_GB2312"/>
          <w:kern w:val="0"/>
          <w:sz w:val="32"/>
          <w:szCs w:val="32"/>
          <w:lang w:val="en-US" w:eastAsia="zh-CN" w:bidi="ar"/>
        </w:rPr>
        <w:t>实</w:t>
      </w:r>
      <w:r>
        <w:rPr>
          <w:rFonts w:hint="default" w:ascii="仿宋_GB2312" w:hAnsi="Times New Roman" w:eastAsia="仿宋_GB2312" w:cs="Times New Roman"/>
          <w:color w:val="auto"/>
          <w:kern w:val="2"/>
          <w:sz w:val="32"/>
          <w:szCs w:val="32"/>
          <w:lang w:val="en-US" w:eastAsia="zh-CN" w:bidi="ar"/>
        </w:rPr>
        <w:t>行规范性文件动态化管理，落实规范性文件清理工作，本年我乡未制定规范性文件。</w:t>
      </w:r>
    </w:p>
    <w:p>
      <w:pPr>
        <w:keepNext w:val="0"/>
        <w:keepLines w:val="0"/>
        <w:pageBreakBefore w:val="0"/>
        <w:widowControl w:val="0"/>
        <w:suppressLineNumbers w:val="0"/>
        <w:kinsoku/>
        <w:wordWrap/>
        <w:topLinePunct w:val="0"/>
        <w:autoSpaceDE w:val="0"/>
        <w:autoSpaceDN/>
        <w:bidi w:val="0"/>
        <w:spacing w:before="0" w:beforeAutospacing="0" w:after="0" w:afterAutospacing="0" w:line="360" w:lineRule="auto"/>
        <w:ind w:left="0" w:right="0" w:firstLine="643" w:firstLineChars="200"/>
        <w:jc w:val="both"/>
        <w:rPr>
          <w:rFonts w:hint="default" w:ascii="仿宋_GB2312" w:hAnsi="Times New Roman" w:eastAsia="仿宋_GB2312" w:cs="Times New Roman"/>
          <w:color w:val="auto"/>
          <w:kern w:val="2"/>
          <w:sz w:val="32"/>
          <w:szCs w:val="32"/>
          <w:lang w:val="en-US" w:eastAsia="zh-CN" w:bidi="ar"/>
        </w:rPr>
      </w:pPr>
      <w:r>
        <w:rPr>
          <w:rFonts w:hint="default" w:ascii="仿宋_GB2312" w:hAnsi="Calibri" w:eastAsia="仿宋_GB2312" w:cs="Times New Roman"/>
          <w:b/>
          <w:bCs/>
          <w:kern w:val="2"/>
          <w:sz w:val="32"/>
          <w:szCs w:val="32"/>
          <w:lang w:val="en-US" w:eastAsia="zh-CN" w:bidi="ar"/>
        </w:rPr>
        <w:t>2.</w:t>
      </w:r>
      <w:r>
        <w:rPr>
          <w:rFonts w:hint="default" w:ascii="仿宋_GB2312" w:hAnsi="Times New Roman" w:eastAsia="仿宋_GB2312" w:cs="仿宋_GB2312"/>
          <w:b/>
          <w:bCs/>
          <w:kern w:val="2"/>
          <w:sz w:val="32"/>
          <w:szCs w:val="32"/>
          <w:lang w:val="en-US" w:eastAsia="zh-CN" w:bidi="ar"/>
        </w:rPr>
        <w:t>健全依法决策机制。</w:t>
      </w:r>
      <w:r>
        <w:rPr>
          <w:rFonts w:hint="default" w:ascii="仿宋_GB2312" w:hAnsi="Times New Roman" w:eastAsia="仿宋_GB2312" w:cs="Times New Roman"/>
          <w:color w:val="auto"/>
          <w:kern w:val="2"/>
          <w:sz w:val="32"/>
          <w:szCs w:val="32"/>
          <w:lang w:val="en-US" w:eastAsia="zh-CN" w:bidi="ar"/>
        </w:rPr>
        <w:t>落实《太阳宫地区（乡）关于严格执行“三重一大”事项集体决策制度实施办法》规定，明确“三重一大”决策事项范围、决策方式、规则及程序，强化监督严格责任，对重大行政决策开展集体讨论，规范我乡各级领导干部决策行为，严格决策程序，防止决策失误，提高领导干部决策的科学化、民主化、公开化水平。</w:t>
      </w:r>
    </w:p>
    <w:p>
      <w:pPr>
        <w:pStyle w:val="3"/>
        <w:keepNext w:val="0"/>
        <w:keepLines w:val="0"/>
        <w:pageBreakBefore w:val="0"/>
        <w:widowControl w:val="0"/>
        <w:suppressLineNumbers w:val="0"/>
        <w:kinsoku/>
        <w:wordWrap/>
        <w:topLinePunct w:val="0"/>
        <w:autoSpaceDE w:val="0"/>
        <w:autoSpaceDN/>
        <w:bidi w:val="0"/>
        <w:spacing w:beforeAutospacing="0" w:line="360" w:lineRule="auto"/>
        <w:ind w:left="0" w:firstLine="643" w:firstLineChars="200"/>
        <w:rPr>
          <w:rFonts w:hint="default" w:ascii="仿宋_GB2312" w:hAnsi="Times New Roman" w:eastAsia="仿宋_GB2312" w:cs="Times New Roman"/>
          <w:color w:val="auto"/>
          <w:kern w:val="2"/>
          <w:sz w:val="32"/>
          <w:szCs w:val="32"/>
          <w:lang w:val="en-US" w:eastAsia="zh-CN" w:bidi="ar"/>
        </w:rPr>
      </w:pPr>
      <w:r>
        <w:rPr>
          <w:rFonts w:hint="default" w:ascii="仿宋_GB2312" w:hAnsi="Times New Roman" w:eastAsia="仿宋_GB2312" w:cs="Times New Roman"/>
          <w:b/>
          <w:bCs/>
          <w:kern w:val="2"/>
          <w:sz w:val="32"/>
          <w:szCs w:val="32"/>
        </w:rPr>
        <w:t>3.强化工作规范。</w:t>
      </w:r>
      <w:r>
        <w:rPr>
          <w:rFonts w:hint="default" w:ascii="仿宋_GB2312" w:hAnsi="Times New Roman" w:eastAsia="仿宋_GB2312" w:cs="Times New Roman"/>
          <w:color w:val="auto"/>
          <w:kern w:val="2"/>
          <w:sz w:val="32"/>
          <w:szCs w:val="32"/>
          <w:lang w:val="en-US" w:eastAsia="zh-CN" w:bidi="ar"/>
        </w:rPr>
        <w:t>把制度建设摆在重要位置来抓，</w:t>
      </w:r>
      <w:r>
        <w:rPr>
          <w:rFonts w:hint="eastAsia" w:ascii="仿宋_GB2312" w:hAnsi="Times New Roman" w:eastAsia="仿宋_GB2312" w:cs="Times New Roman"/>
          <w:color w:val="auto"/>
          <w:kern w:val="2"/>
          <w:sz w:val="32"/>
          <w:szCs w:val="32"/>
          <w:lang w:val="en-US" w:eastAsia="zh" w:bidi="ar"/>
        </w:rPr>
        <w:t>制定</w:t>
      </w:r>
      <w:r>
        <w:rPr>
          <w:rFonts w:hint="default" w:ascii="仿宋_GB2312" w:hAnsi="Times New Roman" w:eastAsia="仿宋_GB2312" w:cs="Times New Roman"/>
          <w:color w:val="auto"/>
          <w:kern w:val="2"/>
          <w:sz w:val="32"/>
          <w:szCs w:val="32"/>
          <w:lang w:val="en-US" w:eastAsia="zh-CN" w:bidi="ar"/>
        </w:rPr>
        <w:t>《机关制度汇编》下发每名机关干部，规范机关会议、学习制度，机关行政管理制度，人事管理制度，党政工作制度，为用制度管人管事提供支撑。</w:t>
      </w:r>
    </w:p>
    <w:p>
      <w:pPr>
        <w:keepNext w:val="0"/>
        <w:keepLines w:val="0"/>
        <w:pageBreakBefore w:val="0"/>
        <w:widowControl w:val="0"/>
        <w:suppressLineNumbers w:val="0"/>
        <w:kinsoku/>
        <w:wordWrap/>
        <w:topLinePunct w:val="0"/>
        <w:autoSpaceDE w:val="0"/>
        <w:autoSpaceDN/>
        <w:bidi w:val="0"/>
        <w:spacing w:before="0" w:beforeAutospacing="0" w:after="0" w:afterAutospacing="0" w:line="360" w:lineRule="auto"/>
        <w:ind w:left="0" w:right="0" w:firstLine="643" w:firstLineChars="200"/>
        <w:jc w:val="both"/>
        <w:rPr>
          <w:rFonts w:hint="default" w:ascii="仿宋_GB2312" w:hAnsi="宋体" w:eastAsia="仿宋_GB2312" w:cs="宋体"/>
          <w:kern w:val="0"/>
          <w:sz w:val="32"/>
          <w:szCs w:val="32"/>
        </w:rPr>
      </w:pPr>
      <w:r>
        <w:rPr>
          <w:rFonts w:hint="default" w:ascii="仿宋_GB2312" w:hAnsi="Calibri" w:eastAsia="仿宋_GB2312" w:cs="Times New Roman"/>
          <w:b/>
          <w:bCs/>
          <w:kern w:val="2"/>
          <w:sz w:val="32"/>
          <w:szCs w:val="32"/>
          <w:lang w:val="en-US" w:eastAsia="zh-CN" w:bidi="ar"/>
        </w:rPr>
        <w:t>4.</w:t>
      </w:r>
      <w:r>
        <w:rPr>
          <w:rFonts w:hint="default" w:ascii="仿宋_GB2312" w:hAnsi="Times New Roman" w:eastAsia="仿宋_GB2312" w:cs="仿宋_GB2312"/>
          <w:b/>
          <w:bCs/>
          <w:kern w:val="2"/>
          <w:sz w:val="32"/>
          <w:szCs w:val="32"/>
          <w:lang w:val="en-US" w:eastAsia="zh-CN" w:bidi="ar"/>
        </w:rPr>
        <w:t>落实政府法律顾问制度。</w:t>
      </w:r>
      <w:r>
        <w:rPr>
          <w:rFonts w:hint="default" w:ascii="仿宋_GB2312" w:hAnsi="Times New Roman" w:eastAsia="仿宋_GB2312" w:cs="Times New Roman"/>
          <w:color w:val="auto"/>
          <w:kern w:val="2"/>
          <w:sz w:val="32"/>
          <w:szCs w:val="32"/>
          <w:lang w:val="en-US" w:eastAsia="zh-CN" w:bidi="ar"/>
        </w:rPr>
        <w:t>聘请北京市两高律师事务所一名律师为政府常年法律顾问，保证法律顾问在制定重大行政决策、推进依法行政中发挥积极作用。一是加强对政府重大行政决策合法性、可行性及决策实施可能涉及法律风险、社会问题的可行性研究、论证、评估，为此提出书面审查意见工作落实；</w:t>
      </w:r>
      <w:r>
        <w:rPr>
          <w:rFonts w:hint="default" w:ascii="仿宋_GB2312" w:hAnsi="Times New Roman" w:eastAsia="仿宋_GB2312" w:cs="仿宋_GB2312"/>
          <w:b/>
          <w:bCs/>
          <w:kern w:val="2"/>
          <w:sz w:val="32"/>
          <w:szCs w:val="32"/>
          <w:lang w:val="en-US" w:eastAsia="zh-CN" w:bidi="ar"/>
        </w:rPr>
        <w:t>二是</w:t>
      </w:r>
      <w:r>
        <w:rPr>
          <w:rFonts w:hint="default" w:ascii="仿宋_GB2312" w:hAnsi="Times New Roman" w:eastAsia="仿宋_GB2312" w:cs="Times New Roman"/>
          <w:color w:val="auto"/>
          <w:kern w:val="2"/>
          <w:sz w:val="32"/>
          <w:szCs w:val="32"/>
          <w:lang w:val="en-US" w:eastAsia="zh-CN" w:bidi="ar"/>
        </w:rPr>
        <w:t>依托法律顾问，为政府起草或拟发布的规范性文件草案进行合法性审查或法律论证并提供法律意见和建议；</w:t>
      </w:r>
      <w:r>
        <w:rPr>
          <w:rFonts w:hint="default" w:ascii="仿宋_GB2312" w:hAnsi="Times New Roman" w:eastAsia="仿宋_GB2312" w:cs="仿宋_GB2312"/>
          <w:b/>
          <w:bCs/>
          <w:kern w:val="2"/>
          <w:sz w:val="32"/>
          <w:szCs w:val="32"/>
          <w:lang w:val="en-US" w:eastAsia="zh-CN" w:bidi="ar"/>
        </w:rPr>
        <w:t>三是</w:t>
      </w:r>
      <w:r>
        <w:rPr>
          <w:rFonts w:hint="default" w:ascii="仿宋_GB2312" w:hAnsi="Times New Roman" w:eastAsia="仿宋_GB2312" w:cs="仿宋_GB2312"/>
          <w:kern w:val="2"/>
          <w:sz w:val="32"/>
          <w:szCs w:val="32"/>
          <w:lang w:val="en-US" w:eastAsia="zh-CN" w:bidi="ar"/>
        </w:rPr>
        <w:t>参与行政执法权限下放后的重大行政执法决定法制审核工作，确保行政执法行为合规合法；</w:t>
      </w:r>
      <w:r>
        <w:rPr>
          <w:rFonts w:hint="default" w:ascii="仿宋_GB2312" w:hAnsi="Times New Roman" w:eastAsia="仿宋_GB2312" w:cs="仿宋_GB2312"/>
          <w:b/>
          <w:bCs/>
          <w:kern w:val="2"/>
          <w:sz w:val="32"/>
          <w:szCs w:val="32"/>
          <w:lang w:val="en-US" w:eastAsia="zh-CN" w:bidi="ar"/>
        </w:rPr>
        <w:t>四是</w:t>
      </w:r>
      <w:r>
        <w:rPr>
          <w:rFonts w:hint="default" w:ascii="仿宋_GB2312" w:hAnsi="Times New Roman" w:eastAsia="仿宋_GB2312" w:cs="仿宋_GB2312"/>
          <w:kern w:val="2"/>
          <w:sz w:val="32"/>
          <w:szCs w:val="32"/>
          <w:lang w:val="en-US" w:eastAsia="zh-CN" w:bidi="ar"/>
        </w:rPr>
        <w:t>协助政府</w:t>
      </w:r>
      <w:r>
        <w:rPr>
          <w:rFonts w:hint="default" w:ascii="仿宋_GB2312" w:hAnsi="宋体" w:eastAsia="仿宋_GB2312" w:cs="仿宋_GB2312"/>
          <w:kern w:val="0"/>
          <w:sz w:val="32"/>
          <w:szCs w:val="32"/>
          <w:lang w:val="en-US" w:eastAsia="zh-CN" w:bidi="ar"/>
        </w:rPr>
        <w:t>成功处理化解群体性、突发性社会矛盾纠纷。</w:t>
      </w:r>
      <w:r>
        <w:rPr>
          <w:rFonts w:hint="default" w:ascii="仿宋_GB2312" w:hAnsi="宋体" w:eastAsia="仿宋_GB2312" w:cs="宋体"/>
          <w:kern w:val="0"/>
          <w:sz w:val="32"/>
          <w:szCs w:val="32"/>
          <w:lang w:val="en-US" w:eastAsia="zh-CN" w:bidi="ar"/>
        </w:rPr>
        <w:t>202</w:t>
      </w:r>
      <w:r>
        <w:rPr>
          <w:rFonts w:hint="eastAsia" w:ascii="仿宋_GB2312" w:hAnsi="宋体" w:eastAsia="仿宋_GB2312" w:cs="宋体"/>
          <w:kern w:val="0"/>
          <w:sz w:val="32"/>
          <w:szCs w:val="32"/>
          <w:lang w:val="en-US" w:eastAsia="zh" w:bidi="ar"/>
        </w:rPr>
        <w:t>4</w:t>
      </w:r>
      <w:r>
        <w:rPr>
          <w:rFonts w:hint="default" w:ascii="仿宋_GB2312" w:hAnsi="宋体" w:eastAsia="仿宋_GB2312" w:cs="宋体"/>
          <w:kern w:val="0"/>
          <w:sz w:val="32"/>
          <w:szCs w:val="32"/>
          <w:lang w:val="en-US" w:eastAsia="zh-CN" w:bidi="ar"/>
        </w:rPr>
        <w:t>年度政府法律顾问共为我乡审理合同</w:t>
      </w:r>
      <w:r>
        <w:rPr>
          <w:rFonts w:hint="eastAsia" w:ascii="仿宋_GB2312" w:hAnsi="宋体" w:eastAsia="仿宋_GB2312" w:cs="宋体"/>
          <w:kern w:val="0"/>
          <w:sz w:val="32"/>
          <w:szCs w:val="32"/>
          <w:lang w:val="en-US" w:eastAsia="zh" w:bidi="ar"/>
        </w:rPr>
        <w:t>80</w:t>
      </w:r>
      <w:r>
        <w:rPr>
          <w:rFonts w:hint="default" w:ascii="仿宋_GB2312" w:hAnsi="宋体" w:eastAsia="仿宋_GB2312" w:cs="宋体"/>
          <w:kern w:val="0"/>
          <w:sz w:val="32"/>
          <w:szCs w:val="32"/>
          <w:lang w:val="en-US" w:eastAsia="zh-CN" w:bidi="ar"/>
        </w:rPr>
        <w:t>余件，代理</w:t>
      </w:r>
      <w:r>
        <w:rPr>
          <w:rFonts w:hint="default" w:ascii="仿宋_GB2312" w:hAnsi="宋体" w:eastAsia="仿宋_GB2312" w:cs="仿宋_GB2312"/>
          <w:kern w:val="0"/>
          <w:sz w:val="32"/>
          <w:szCs w:val="32"/>
          <w:lang w:val="en-US" w:eastAsia="zh-CN" w:bidi="ar"/>
        </w:rPr>
        <w:t>行政诉讼</w:t>
      </w:r>
      <w:r>
        <w:rPr>
          <w:rFonts w:hint="eastAsia" w:ascii="仿宋_GB2312" w:hAnsi="宋体" w:eastAsia="仿宋_GB2312" w:cs="仿宋_GB2312"/>
          <w:kern w:val="0"/>
          <w:sz w:val="32"/>
          <w:szCs w:val="32"/>
          <w:lang w:val="en-US" w:eastAsia="zh" w:bidi="ar"/>
        </w:rPr>
        <w:t>3</w:t>
      </w:r>
      <w:r>
        <w:rPr>
          <w:rFonts w:hint="default" w:ascii="仿宋_GB2312" w:hAnsi="宋体" w:eastAsia="仿宋_GB2312" w:cs="仿宋_GB2312"/>
          <w:kern w:val="0"/>
          <w:sz w:val="32"/>
          <w:szCs w:val="32"/>
          <w:lang w:val="en-US" w:eastAsia="zh-CN" w:bidi="ar"/>
        </w:rPr>
        <w:t>件，接待法律咨询</w:t>
      </w:r>
      <w:r>
        <w:rPr>
          <w:rFonts w:hint="eastAsia" w:ascii="仿宋_GB2312" w:hAnsi="宋体" w:eastAsia="仿宋_GB2312" w:cs="仿宋_GB2312"/>
          <w:kern w:val="0"/>
          <w:sz w:val="32"/>
          <w:szCs w:val="32"/>
          <w:lang w:val="en-US" w:eastAsia="zh" w:bidi="ar"/>
        </w:rPr>
        <w:t>300</w:t>
      </w:r>
      <w:r>
        <w:rPr>
          <w:rFonts w:hint="default" w:ascii="仿宋_GB2312" w:hAnsi="宋体" w:eastAsia="仿宋_GB2312" w:cs="仿宋_GB2312"/>
          <w:kern w:val="0"/>
          <w:sz w:val="32"/>
          <w:szCs w:val="32"/>
          <w:lang w:val="en-US" w:eastAsia="zh-CN" w:bidi="ar"/>
        </w:rPr>
        <w:t>余次。</w:t>
      </w:r>
    </w:p>
    <w:p>
      <w:pPr>
        <w:pStyle w:val="5"/>
        <w:keepNext w:val="0"/>
        <w:keepLines w:val="0"/>
        <w:pageBreakBefore w:val="0"/>
        <w:widowControl w:val="0"/>
        <w:suppressLineNumbers w:val="0"/>
        <w:kinsoku/>
        <w:wordWrap/>
        <w:topLinePunct w:val="0"/>
        <w:autoSpaceDE w:val="0"/>
        <w:autoSpaceDN/>
        <w:bidi w:val="0"/>
        <w:spacing w:before="0" w:beforeAutospacing="0" w:after="0" w:afterAutospacing="0" w:line="360" w:lineRule="auto"/>
        <w:ind w:left="638" w:leftChars="304" w:right="0" w:firstLine="0" w:firstLineChars="0"/>
        <w:jc w:val="both"/>
        <w:rPr>
          <w:rFonts w:hint="default" w:ascii="楷体_GB2312" w:hAnsi="Courier New" w:eastAsia="楷体_GB2312" w:cs="楷体_GB2312"/>
          <w:b/>
          <w:bCs/>
          <w:color w:val="000000"/>
          <w:kern w:val="0"/>
          <w:sz w:val="32"/>
          <w:szCs w:val="32"/>
          <w:lang w:val="en-US" w:eastAsia="zh-CN" w:bidi="ar"/>
        </w:rPr>
      </w:pPr>
      <w:r>
        <w:rPr>
          <w:rFonts w:hint="default" w:ascii="楷体_GB2312" w:hAnsi="Courier New" w:eastAsia="楷体_GB2312" w:cs="楷体_GB2312"/>
          <w:b/>
          <w:bCs/>
          <w:color w:val="000000"/>
          <w:kern w:val="0"/>
          <w:sz w:val="32"/>
          <w:szCs w:val="32"/>
          <w:lang w:val="en-US" w:eastAsia="zh-CN" w:bidi="ar"/>
        </w:rPr>
        <w:t>（二）做好行政执法工作，坚持严格规范公正文明执法</w:t>
      </w:r>
    </w:p>
    <w:p>
      <w:pPr>
        <w:pStyle w:val="5"/>
        <w:keepNext w:val="0"/>
        <w:keepLines w:val="0"/>
        <w:pageBreakBefore w:val="0"/>
        <w:widowControl w:val="0"/>
        <w:suppressLineNumbers w:val="0"/>
        <w:kinsoku/>
        <w:wordWrap/>
        <w:topLinePunct w:val="0"/>
        <w:autoSpaceDE w:val="0"/>
        <w:autoSpaceDN/>
        <w:bidi w:val="0"/>
        <w:spacing w:before="0" w:beforeAutospacing="0" w:after="0" w:afterAutospacing="0" w:line="360" w:lineRule="auto"/>
        <w:ind w:left="0" w:leftChars="0" w:right="0" w:firstLine="643" w:firstLineChars="200"/>
        <w:jc w:val="both"/>
        <w:rPr>
          <w:rFonts w:hint="default" w:ascii="仿宋_GB2312" w:hAnsi="Times New Roman" w:eastAsia="仿宋_GB2312" w:cs="Times New Roman"/>
          <w:color w:val="auto"/>
          <w:kern w:val="2"/>
          <w:sz w:val="32"/>
          <w:szCs w:val="32"/>
          <w:lang w:val="en-US" w:eastAsia="zh-CN" w:bidi="ar"/>
        </w:rPr>
      </w:pPr>
      <w:r>
        <w:rPr>
          <w:rFonts w:hint="default" w:ascii="仿宋_GB2312" w:eastAsia="仿宋_GB2312" w:cs="仿宋_GB2312"/>
          <w:b/>
          <w:bCs/>
          <w:kern w:val="2"/>
          <w:sz w:val="32"/>
          <w:szCs w:val="32"/>
        </w:rPr>
        <w:t>一是</w:t>
      </w:r>
      <w:r>
        <w:rPr>
          <w:rFonts w:hint="default" w:ascii="仿宋_GB2312" w:hAnsi="Times New Roman" w:eastAsia="仿宋_GB2312" w:cs="Times New Roman"/>
          <w:color w:val="auto"/>
          <w:kern w:val="2"/>
          <w:sz w:val="32"/>
          <w:szCs w:val="32"/>
          <w:lang w:val="en-US" w:eastAsia="zh-CN" w:bidi="ar"/>
        </w:rPr>
        <w:t>注重提升执法专业能力水平。选派年轻干部参与区执法局“以干代训”等培训，在“传帮带”“跟着干”中学法规、学业务、学技巧；积极参加区城管执法局、司法局组织业务培训，队内每月定期开展执法培训，全年人均培训时常超过</w:t>
      </w:r>
      <w:r>
        <w:rPr>
          <w:rFonts w:hint="eastAsia" w:ascii="仿宋_GB2312" w:hAnsi="Times New Roman" w:eastAsia="仿宋_GB2312" w:cs="Times New Roman"/>
          <w:color w:val="auto"/>
          <w:kern w:val="2"/>
          <w:sz w:val="32"/>
          <w:szCs w:val="32"/>
          <w:lang w:val="en-US" w:eastAsia="zh" w:bidi="ar"/>
        </w:rPr>
        <w:t>70学</w:t>
      </w:r>
      <w:r>
        <w:rPr>
          <w:rFonts w:hint="default" w:ascii="仿宋_GB2312" w:hAnsi="Times New Roman" w:eastAsia="仿宋_GB2312" w:cs="Times New Roman"/>
          <w:color w:val="auto"/>
          <w:kern w:val="2"/>
          <w:sz w:val="32"/>
          <w:szCs w:val="32"/>
          <w:lang w:val="en-US" w:eastAsia="zh-CN" w:bidi="ar"/>
        </w:rPr>
        <w:t>时，全面确保执法工作精准严谨有效；</w:t>
      </w:r>
      <w:r>
        <w:rPr>
          <w:rFonts w:hint="default" w:ascii="仿宋_GB2312" w:eastAsia="仿宋_GB2312" w:cs="仿宋_GB2312"/>
          <w:b/>
          <w:bCs/>
          <w:kern w:val="2"/>
          <w:sz w:val="32"/>
          <w:szCs w:val="32"/>
        </w:rPr>
        <w:t>二是</w:t>
      </w:r>
      <w:r>
        <w:rPr>
          <w:rFonts w:hint="default" w:ascii="仿宋_GB2312" w:hAnsi="Times New Roman" w:eastAsia="仿宋_GB2312" w:cs="Times New Roman"/>
          <w:color w:val="auto"/>
          <w:kern w:val="2"/>
          <w:sz w:val="32"/>
          <w:szCs w:val="32"/>
          <w:lang w:val="en-US" w:eastAsia="zh-CN" w:bidi="ar"/>
        </w:rPr>
        <w:t>认真落实行政执法“三项制度”，行政执法公开信息审核发布管理工作有序推进，对执法主体、权责清单、双随机抽查事项清单、行政处罚信息、行政执法检查计划和结果、执法统计年报等</w:t>
      </w:r>
      <w:r>
        <w:rPr>
          <w:rFonts w:hint="eastAsia" w:ascii="仿宋_GB2312" w:hAnsi="Times New Roman" w:eastAsia="仿宋_GB2312" w:cs="Times New Roman"/>
          <w:color w:val="auto"/>
          <w:kern w:val="2"/>
          <w:sz w:val="32"/>
          <w:szCs w:val="32"/>
          <w:lang w:val="en-US" w:eastAsia="zh" w:bidi="ar"/>
        </w:rPr>
        <w:t>依法依规予以公示</w:t>
      </w:r>
      <w:r>
        <w:rPr>
          <w:rFonts w:hint="default" w:ascii="仿宋_GB2312" w:hAnsi="Times New Roman" w:eastAsia="仿宋_GB2312" w:cs="Times New Roman"/>
          <w:color w:val="auto"/>
          <w:kern w:val="2"/>
          <w:sz w:val="32"/>
          <w:szCs w:val="32"/>
          <w:lang w:val="en-US" w:eastAsia="zh-CN" w:bidi="ar"/>
        </w:rPr>
        <w:t>。组织2名执法队员参加行政执法考试，全面落实行政执法人员持证上岗和资格管理制度；三是规范案卷制作，组织参与区司法局开展</w:t>
      </w:r>
      <w:r>
        <w:rPr>
          <w:rFonts w:hint="eastAsia" w:ascii="仿宋_GB2312" w:hAnsi="Times New Roman" w:eastAsia="仿宋_GB2312" w:cs="Times New Roman"/>
          <w:color w:val="auto"/>
          <w:kern w:val="2"/>
          <w:sz w:val="32"/>
          <w:szCs w:val="32"/>
          <w:lang w:val="en-US" w:eastAsia="zh" w:bidi="ar"/>
        </w:rPr>
        <w:t>案卷评查</w:t>
      </w:r>
      <w:r>
        <w:rPr>
          <w:rFonts w:hint="default" w:ascii="仿宋_GB2312" w:hAnsi="Times New Roman" w:eastAsia="仿宋_GB2312" w:cs="Times New Roman"/>
          <w:color w:val="auto"/>
          <w:kern w:val="2"/>
          <w:sz w:val="32"/>
          <w:szCs w:val="32"/>
          <w:lang w:val="en-US" w:eastAsia="zh-CN" w:bidi="ar"/>
        </w:rPr>
        <w:t>，深化执法案卷记录工作规范和标准，提高文书案卷质量，进一步加强执法规范化建设。2024年完成市级拆控违平台验收销账34处，面积12076.5㎡，超额完成10000㎡的年度违建销账任务，拆除率120%。助力芍药居5号院旧改，拆除违法建设30处、私搭乱建33处和自行车棚1处，共计1030㎡。推进施工规范工作，检查工地114次，立案11起，罚款106000元，问题已全部整改。“畅夏清风”加大店外经营整治力度，行政处罚立案23起，罚款12900元。</w:t>
      </w:r>
    </w:p>
    <w:p>
      <w:pPr>
        <w:keepNext w:val="0"/>
        <w:keepLines w:val="0"/>
        <w:pageBreakBefore w:val="0"/>
        <w:widowControl w:val="0"/>
        <w:suppressLineNumbers w:val="0"/>
        <w:kinsoku/>
        <w:wordWrap/>
        <w:topLinePunct w:val="0"/>
        <w:autoSpaceDE w:val="0"/>
        <w:autoSpaceDN/>
        <w:bidi w:val="0"/>
        <w:spacing w:before="0" w:beforeAutospacing="0" w:after="0" w:afterAutospacing="0" w:line="360" w:lineRule="auto"/>
        <w:ind w:left="640" w:right="0"/>
        <w:jc w:val="both"/>
        <w:rPr>
          <w:rFonts w:hint="default" w:ascii="楷体_GB2312" w:eastAsia="楷体_GB2312" w:cs="楷体_GB2312"/>
          <w:b/>
          <w:bCs/>
          <w:kern w:val="2"/>
          <w:sz w:val="32"/>
          <w:szCs w:val="32"/>
        </w:rPr>
      </w:pPr>
      <w:r>
        <w:rPr>
          <w:rFonts w:hint="default" w:ascii="Times New Roman" w:hAnsi="Times New Roman" w:eastAsia="仿宋_GB2312" w:cs="Times New Roman"/>
          <w:b w:val="0"/>
          <w:bCs w:val="0"/>
          <w:kern w:val="0"/>
          <w:sz w:val="32"/>
          <w:szCs w:val="32"/>
          <w:shd w:val="clear" w:fill="FFFFFF"/>
          <w:lang w:val="en-US" w:eastAsia="zh-CN" w:bidi="ar"/>
        </w:rPr>
        <w:t xml:space="preserve"> </w:t>
      </w:r>
      <w:r>
        <w:rPr>
          <w:rFonts w:hint="default" w:ascii="楷体_GB2312" w:hAnsi="Calibri" w:eastAsia="楷体_GB2312" w:cs="楷体_GB2312"/>
          <w:b/>
          <w:bCs/>
          <w:kern w:val="2"/>
          <w:sz w:val="32"/>
          <w:szCs w:val="32"/>
          <w:lang w:val="en-US" w:eastAsia="zh-CN" w:bidi="ar"/>
        </w:rPr>
        <w:t xml:space="preserve"> （三）强化对行政权力的监督，助推法治政府建设</w:t>
      </w:r>
    </w:p>
    <w:p>
      <w:pPr>
        <w:keepNext w:val="0"/>
        <w:keepLines w:val="0"/>
        <w:pageBreakBefore w:val="0"/>
        <w:widowControl w:val="0"/>
        <w:suppressLineNumbers w:val="0"/>
        <w:kinsoku/>
        <w:wordWrap/>
        <w:topLinePunct w:val="0"/>
        <w:autoSpaceDE w:val="0"/>
        <w:autoSpaceDN/>
        <w:bidi w:val="0"/>
        <w:spacing w:before="0" w:beforeAutospacing="0" w:after="0" w:afterAutospacing="0" w:line="360" w:lineRule="auto"/>
        <w:ind w:left="0" w:right="0" w:firstLine="643" w:firstLineChars="200"/>
        <w:jc w:val="both"/>
        <w:rPr>
          <w:rFonts w:hint="default" w:ascii="仿宋_GB2312" w:hAnsi="Times New Roman" w:eastAsia="仿宋_GB2312" w:cs="Times New Roman"/>
          <w:color w:val="auto"/>
          <w:kern w:val="2"/>
          <w:sz w:val="32"/>
          <w:szCs w:val="32"/>
          <w:lang w:val="en-US" w:eastAsia="zh-CN" w:bidi="ar"/>
        </w:rPr>
      </w:pPr>
      <w:r>
        <w:rPr>
          <w:rFonts w:hint="default" w:ascii="仿宋_GB2312" w:hAnsi="Times New Roman" w:eastAsia="仿宋_GB2312" w:cs="仿宋_GB2312"/>
          <w:b/>
          <w:bCs w:val="0"/>
          <w:kern w:val="2"/>
          <w:sz w:val="32"/>
          <w:szCs w:val="32"/>
          <w:lang w:val="en-US" w:eastAsia="zh-CN" w:bidi="ar"/>
        </w:rPr>
        <w:t>1.接受党内监督。</w:t>
      </w:r>
      <w:r>
        <w:rPr>
          <w:rFonts w:hint="default" w:ascii="仿宋_GB2312" w:hAnsi="Times New Roman" w:eastAsia="仿宋_GB2312" w:cs="Times New Roman"/>
          <w:color w:val="auto"/>
          <w:kern w:val="2"/>
          <w:sz w:val="32"/>
          <w:szCs w:val="32"/>
          <w:lang w:val="en-US" w:eastAsia="zh-CN" w:bidi="ar"/>
        </w:rPr>
        <w:t>坚持全面从严治党，加强党风廉政建设，于年初部署全年党风廉政建设工作，对本年度党风廉政建设和反腐败工作作出重要部署，全力抓好党风廉政建设责任制的落实，制定全面从严治党主体责任清单，召开处级领导班子全面从严治党主体责任落实情况逐级汇报会，推动主体责任落实</w:t>
      </w:r>
      <w:r>
        <w:rPr>
          <w:rFonts w:hint="eastAsia" w:ascii="仿宋_GB2312" w:hAnsi="Times New Roman" w:eastAsia="仿宋_GB2312" w:cs="Times New Roman"/>
          <w:color w:val="auto"/>
          <w:kern w:val="2"/>
          <w:sz w:val="32"/>
          <w:szCs w:val="32"/>
          <w:lang w:val="en-US" w:eastAsia="zh" w:bidi="ar"/>
        </w:rPr>
        <w:t>。</w:t>
      </w:r>
      <w:r>
        <w:rPr>
          <w:rFonts w:hint="default" w:ascii="仿宋_GB2312" w:hAnsi="Times New Roman" w:eastAsia="仿宋_GB2312" w:cs="Times New Roman"/>
          <w:color w:val="auto"/>
          <w:kern w:val="2"/>
          <w:sz w:val="32"/>
          <w:szCs w:val="32"/>
          <w:lang w:val="en-US" w:eastAsia="zh-CN" w:bidi="ar"/>
        </w:rPr>
        <w:t>完善监督机制。以党风廉政建设为牵引，强化内部廉政风险防控，动态管理权责清单。采取设置意见箱、召开民主座谈会、开展组织谈话等多种办法，完成自我监督，听取群众意见，接受群众监督。充分运用监督执纪“第一种形态”，对苗头性、倾向性问题及时开展提醒谈话，切实将问题消灭在萌芽状态。</w:t>
      </w:r>
    </w:p>
    <w:p>
      <w:pPr>
        <w:keepNext w:val="0"/>
        <w:keepLines w:val="0"/>
        <w:pageBreakBefore w:val="0"/>
        <w:widowControl w:val="0"/>
        <w:suppressLineNumbers w:val="0"/>
        <w:kinsoku/>
        <w:wordWrap/>
        <w:topLinePunct w:val="0"/>
        <w:autoSpaceDE w:val="0"/>
        <w:autoSpaceDN/>
        <w:bidi w:val="0"/>
        <w:spacing w:before="0" w:beforeAutospacing="0" w:after="0" w:afterAutospacing="0" w:line="360" w:lineRule="auto"/>
        <w:ind w:left="0" w:leftChars="0" w:right="0" w:rightChars="0" w:firstLine="640" w:firstLineChars="200"/>
        <w:jc w:val="both"/>
        <w:rPr>
          <w:rFonts w:hint="default" w:ascii="仿宋_GB2312" w:eastAsia="仿宋_GB2312" w:cs="仿宋_GB2312"/>
          <w:b/>
          <w:bCs/>
          <w:kern w:val="0"/>
          <w:sz w:val="32"/>
          <w:szCs w:val="32"/>
          <w:shd w:val="clear" w:fill="FFFFFF"/>
        </w:rPr>
      </w:pPr>
      <w:r>
        <w:rPr>
          <w:rFonts w:hint="default" w:ascii="仿宋_GB2312" w:hAnsi="Times New Roman" w:eastAsia="仿宋_GB2312" w:cs="Times New Roman"/>
          <w:color w:val="auto"/>
          <w:kern w:val="2"/>
          <w:sz w:val="32"/>
          <w:szCs w:val="32"/>
          <w:lang w:val="en-US" w:eastAsia="zh-CN" w:bidi="ar"/>
        </w:rPr>
        <w:t>2.接受人大监督。一是加强平台建设。依托“太阳宫地区人大代表之家”完成政策法律宣传、意见征集、学习研讨提出议案三大主要职能实现人大代表密切联系选民、接受选民监督目的；</w:t>
      </w:r>
      <w:r>
        <w:rPr>
          <w:rFonts w:hint="default" w:ascii="仿宋_GB2312" w:hAnsi="Times New Roman" w:eastAsia="仿宋_GB2312" w:cs="Times New Roman"/>
          <w:b/>
          <w:bCs/>
          <w:color w:val="auto"/>
          <w:kern w:val="2"/>
          <w:sz w:val="32"/>
          <w:szCs w:val="32"/>
          <w:lang w:val="en-US" w:eastAsia="zh-CN" w:bidi="ar"/>
        </w:rPr>
        <w:t>二是</w:t>
      </w:r>
      <w:r>
        <w:rPr>
          <w:rFonts w:hint="default" w:ascii="仿宋_GB2312" w:hAnsi="Times New Roman" w:eastAsia="仿宋_GB2312" w:cs="Times New Roman"/>
          <w:color w:val="auto"/>
          <w:kern w:val="2"/>
          <w:sz w:val="32"/>
          <w:szCs w:val="32"/>
          <w:lang w:val="en-US" w:eastAsia="zh-CN" w:bidi="ar"/>
        </w:rPr>
        <w:t>利用地区人大代表之家、立法联络站、人大代表联络站及人大代表流动联络站</w:t>
      </w:r>
      <w:r>
        <w:rPr>
          <w:rFonts w:hint="eastAsia" w:ascii="仿宋_GB2312" w:hAnsi="Times New Roman" w:eastAsia="仿宋_GB2312" w:cs="Times New Roman"/>
          <w:color w:val="auto"/>
          <w:kern w:val="2"/>
          <w:sz w:val="32"/>
          <w:szCs w:val="32"/>
          <w:lang w:val="en-US" w:eastAsia="zh" w:bidi="ar"/>
        </w:rPr>
        <w:t>，</w:t>
      </w:r>
      <w:r>
        <w:rPr>
          <w:rFonts w:hint="default" w:ascii="仿宋_GB2312" w:hAnsi="Times New Roman" w:eastAsia="仿宋_GB2312" w:cs="Times New Roman"/>
          <w:color w:val="auto"/>
          <w:kern w:val="2"/>
          <w:sz w:val="32"/>
          <w:szCs w:val="32"/>
          <w:lang w:val="en-US" w:eastAsia="zh-CN" w:bidi="ar"/>
        </w:rPr>
        <w:t>组织市、区、乡人大代表、立法信息员、相关职能部门负责人、中医药专家及选民代表开展《中华人民共和国各级人民代表大会常务委员会监督法（修正草案）》“人大代表走进中医药”和《中华</w:t>
      </w:r>
      <w:r>
        <w:rPr>
          <w:rFonts w:hint="default" w:ascii="仿宋_GB2312" w:hAnsi="Times New Roman" w:eastAsia="仿宋_GB2312" w:cs="仿宋_GB2312"/>
          <w:kern w:val="2"/>
          <w:sz w:val="32"/>
          <w:szCs w:val="32"/>
          <w:lang w:val="en-US" w:eastAsia="zh-CN" w:bidi="ar"/>
        </w:rPr>
        <w:t>人民共和国治安管理处罚法（修订草案）》</w:t>
      </w:r>
      <w:r>
        <w:rPr>
          <w:rFonts w:hint="default" w:ascii="仿宋_GB2312" w:hAnsi="Times New Roman" w:eastAsia="仿宋_GB2312" w:cs="仿宋_GB2312"/>
          <w:b w:val="0"/>
          <w:kern w:val="2"/>
          <w:sz w:val="32"/>
          <w:szCs w:val="32"/>
          <w:lang w:val="en-US" w:eastAsia="zh-CN" w:bidi="ar"/>
        </w:rPr>
        <w:t>意见建议征集活动，倾听不同领域的声音，提升地区群众参与立法的积极性，深</w:t>
      </w:r>
      <w:r>
        <w:rPr>
          <w:rFonts w:hint="default" w:ascii="仿宋_GB2312" w:hAnsi="Times New Roman" w:eastAsia="仿宋_GB2312" w:cs="仿宋_GB2312"/>
          <w:b w:val="0"/>
          <w:bCs w:val="0"/>
          <w:kern w:val="2"/>
          <w:sz w:val="32"/>
          <w:szCs w:val="32"/>
          <w:lang w:val="en-US" w:eastAsia="zh-CN" w:bidi="ar"/>
        </w:rPr>
        <w:t>入</w:t>
      </w:r>
      <w:r>
        <w:rPr>
          <w:rFonts w:hint="default" w:ascii="仿宋_GB2312" w:hAnsi="Times New Roman" w:eastAsia="仿宋_GB2312" w:cs="仿宋_GB2312"/>
          <w:b w:val="0"/>
          <w:bCs w:val="0"/>
          <w:i w:val="0"/>
          <w:caps w:val="0"/>
          <w:spacing w:val="15"/>
          <w:kern w:val="2"/>
          <w:sz w:val="32"/>
          <w:szCs w:val="32"/>
          <w:shd w:val="clear" w:fill="FFFFFF"/>
          <w:lang w:val="en-US" w:eastAsia="zh-CN" w:bidi="ar"/>
        </w:rPr>
        <w:t>践行全过程人民民主。</w:t>
      </w:r>
      <w:r>
        <w:rPr>
          <w:rFonts w:hint="default" w:ascii="仿宋_GB2312" w:hAnsi="宋体" w:eastAsia="仿宋_GB2312" w:cs="仿宋_GB2312"/>
          <w:b/>
          <w:bCs/>
          <w:kern w:val="2"/>
          <w:sz w:val="32"/>
          <w:szCs w:val="32"/>
          <w:shd w:val="clear" w:fill="FFFFFF"/>
          <w:lang w:val="en-US" w:eastAsia="zh-CN" w:bidi="ar"/>
        </w:rPr>
        <w:t>三是</w:t>
      </w:r>
      <w:r>
        <w:rPr>
          <w:rFonts w:hint="default" w:ascii="仿宋_GB2312" w:hAnsi="宋体" w:eastAsia="仿宋_GB2312" w:cs="仿宋_GB2312"/>
          <w:kern w:val="2"/>
          <w:sz w:val="32"/>
          <w:szCs w:val="32"/>
          <w:shd w:val="clear" w:fill="FFFFFF"/>
          <w:lang w:val="en-US" w:eastAsia="zh-CN" w:bidi="ar"/>
        </w:rPr>
        <w:t>每年向乡人大汇报法治政府建设情况，接受人大对于法治政府建设情况的监督。</w:t>
      </w:r>
    </w:p>
    <w:p>
      <w:pPr>
        <w:keepNext w:val="0"/>
        <w:keepLines w:val="0"/>
        <w:pageBreakBefore w:val="0"/>
        <w:widowControl w:val="0"/>
        <w:suppressLineNumbers w:val="0"/>
        <w:kinsoku/>
        <w:wordWrap/>
        <w:topLinePunct w:val="0"/>
        <w:autoSpaceDE w:val="0"/>
        <w:autoSpaceDN/>
        <w:bidi w:val="0"/>
        <w:spacing w:before="0" w:beforeAutospacing="0" w:after="0" w:afterAutospacing="0" w:line="360" w:lineRule="auto"/>
        <w:ind w:left="0" w:right="0" w:firstLine="643" w:firstLineChars="200"/>
        <w:jc w:val="both"/>
        <w:rPr>
          <w:rFonts w:hint="default" w:ascii="仿宋_GB2312" w:eastAsia="仿宋_GB2312" w:cs="仿宋_GB2312"/>
          <w:kern w:val="2"/>
          <w:sz w:val="32"/>
          <w:szCs w:val="32"/>
        </w:rPr>
      </w:pPr>
      <w:r>
        <w:rPr>
          <w:rFonts w:hint="default" w:ascii="仿宋_GB2312" w:hAnsi="Calibri" w:eastAsia="仿宋_GB2312" w:cs="仿宋_GB2312"/>
          <w:b/>
          <w:bCs w:val="0"/>
          <w:kern w:val="2"/>
          <w:sz w:val="32"/>
          <w:szCs w:val="32"/>
          <w:lang w:val="en-US" w:eastAsia="zh-CN" w:bidi="ar"/>
        </w:rPr>
        <w:t>3</w:t>
      </w:r>
      <w:r>
        <w:rPr>
          <w:rFonts w:hint="default" w:ascii="仿宋_GB2312" w:hAnsi="Times New Roman" w:eastAsia="仿宋_GB2312" w:cs="仿宋_GB2312"/>
          <w:b/>
          <w:bCs w:val="0"/>
          <w:kern w:val="2"/>
          <w:sz w:val="32"/>
          <w:szCs w:val="32"/>
          <w:lang w:val="en-US" w:eastAsia="zh-CN" w:bidi="ar"/>
        </w:rPr>
        <w:t>.全面推进政务公开</w:t>
      </w:r>
      <w:r>
        <w:rPr>
          <w:rFonts w:hint="default" w:ascii="仿宋_GB2312" w:hAnsi="Calibri" w:eastAsia="仿宋_GB2312" w:cs="仿宋_GB2312"/>
          <w:b/>
          <w:bCs w:val="0"/>
          <w:kern w:val="2"/>
          <w:sz w:val="32"/>
          <w:szCs w:val="32"/>
          <w:lang w:val="en-US" w:eastAsia="zh-CN" w:bidi="ar"/>
        </w:rPr>
        <w:t>信息公开</w:t>
      </w:r>
      <w:r>
        <w:rPr>
          <w:rFonts w:hint="default" w:ascii="仿宋_GB2312" w:hAnsi="Times New Roman" w:eastAsia="仿宋_GB2312" w:cs="仿宋_GB2312"/>
          <w:b/>
          <w:bCs w:val="0"/>
          <w:kern w:val="2"/>
          <w:sz w:val="32"/>
          <w:szCs w:val="32"/>
          <w:lang w:val="en-US" w:eastAsia="zh-CN" w:bidi="ar"/>
        </w:rPr>
        <w:t>。</w:t>
      </w:r>
      <w:r>
        <w:rPr>
          <w:rFonts w:hint="default" w:ascii="仿宋_GB2312" w:hAnsi="微软雅黑" w:eastAsia="仿宋_GB2312" w:cs="仿宋_GB2312"/>
          <w:color w:val="000000"/>
          <w:kern w:val="0"/>
          <w:sz w:val="32"/>
          <w:szCs w:val="32"/>
          <w:lang w:val="en-US" w:eastAsia="zh-CN" w:bidi="ar"/>
        </w:rPr>
        <w:t>编纂政府信息公开目录，</w:t>
      </w:r>
      <w:r>
        <w:rPr>
          <w:rFonts w:hint="default" w:ascii="仿宋_GB2312" w:hAnsi="Calibri" w:eastAsia="仿宋_GB2312" w:cs="仿宋_GB2312"/>
          <w:kern w:val="2"/>
          <w:sz w:val="32"/>
          <w:szCs w:val="32"/>
          <w:shd w:val="clear" w:fill="FFFFFF"/>
          <w:lang w:val="en-US" w:eastAsia="zh-CN" w:bidi="ar"/>
        </w:rPr>
        <w:t>明确公告公示的具体内容、时间要求和工作程序，加大政务公开和信息公开力度，全力打造公开型、服务型、高效型政府。我乡政府置信息主动公开清单于政务服务网并长期公示，为社会公众提供丰富、准确、详实的政府信息资源；</w:t>
      </w:r>
      <w:r>
        <w:rPr>
          <w:rFonts w:hint="default" w:ascii="仿宋_GB2312" w:hAnsi="Calibri" w:eastAsia="仿宋_GB2312" w:cs="仿宋_GB2312"/>
          <w:kern w:val="2"/>
          <w:sz w:val="32"/>
          <w:szCs w:val="32"/>
          <w:lang w:val="en-US" w:eastAsia="zh-CN" w:bidi="ar"/>
        </w:rPr>
        <w:t>做好政府信息公开申请办理工作，推动依申请公开向主动公开转化，及时更新政府信息公开指南和目录，提高、政府信息公开年度报告编制质量。</w:t>
      </w:r>
    </w:p>
    <w:p>
      <w:pPr>
        <w:pStyle w:val="5"/>
        <w:keepNext w:val="0"/>
        <w:keepLines w:val="0"/>
        <w:pageBreakBefore w:val="0"/>
        <w:widowControl w:val="0"/>
        <w:suppressLineNumbers w:val="0"/>
        <w:shd w:val="clear" w:fill="FFFFFF"/>
        <w:kinsoku/>
        <w:wordWrap/>
        <w:topLinePunct w:val="0"/>
        <w:autoSpaceDE w:val="0"/>
        <w:autoSpaceDN/>
        <w:bidi w:val="0"/>
        <w:spacing w:before="0" w:beforeAutospacing="0" w:after="0" w:afterAutospacing="0" w:line="360" w:lineRule="auto"/>
        <w:ind w:left="0" w:right="0" w:firstLine="643" w:firstLineChars="200"/>
        <w:jc w:val="both"/>
        <w:rPr>
          <w:rFonts w:hint="default" w:ascii="楷体_GB2312" w:eastAsia="楷体_GB2312" w:cs="楷体_GB2312"/>
          <w:b/>
          <w:bCs/>
          <w:kern w:val="2"/>
          <w:sz w:val="32"/>
          <w:szCs w:val="32"/>
          <w:shd w:val="clear" w:fill="FFFFFF"/>
        </w:rPr>
      </w:pPr>
      <w:r>
        <w:rPr>
          <w:rFonts w:hint="default" w:ascii="楷体_GB2312" w:hAnsi="宋体" w:eastAsia="楷体_GB2312" w:cs="楷体_GB2312"/>
          <w:b/>
          <w:bCs/>
          <w:kern w:val="2"/>
          <w:sz w:val="32"/>
          <w:szCs w:val="32"/>
          <w:shd w:val="clear" w:fill="FFFFFF"/>
          <w:lang w:val="en-US" w:eastAsia="zh-CN" w:bidi="ar"/>
        </w:rPr>
        <w:t>（四）全力化解矛盾纠纷，切实维护人民群众合法权益</w:t>
      </w:r>
    </w:p>
    <w:p>
      <w:pPr>
        <w:keepNext w:val="0"/>
        <w:keepLines w:val="0"/>
        <w:pageBreakBefore w:val="0"/>
        <w:widowControl w:val="0"/>
        <w:suppressLineNumbers w:val="0"/>
        <w:kinsoku/>
        <w:wordWrap/>
        <w:topLinePunct w:val="0"/>
        <w:autoSpaceDE w:val="0"/>
        <w:autoSpaceDN/>
        <w:bidi w:val="0"/>
        <w:spacing w:before="0" w:beforeAutospacing="0" w:after="0" w:afterAutospacing="1" w:line="360" w:lineRule="auto"/>
        <w:ind w:left="0" w:leftChars="0" w:right="0" w:rightChars="0" w:firstLine="643" w:firstLineChars="200"/>
        <w:jc w:val="left"/>
        <w:rPr>
          <w:rFonts w:hint="default" w:ascii="仿宋_GB2312" w:hAnsi="Times New Roman" w:eastAsia="仿宋_GB2312" w:cs="仿宋_GB2312"/>
          <w:kern w:val="2"/>
          <w:sz w:val="32"/>
          <w:szCs w:val="32"/>
          <w:highlight w:val="yellow"/>
          <w:lang w:val="en-US" w:eastAsia="zh" w:bidi="ar"/>
        </w:rPr>
      </w:pPr>
      <w:r>
        <w:rPr>
          <w:rFonts w:hint="default" w:ascii="仿宋_GB2312" w:hAnsi="宋体" w:eastAsia="仿宋_GB2312" w:cs="仿宋_GB2312"/>
          <w:b/>
          <w:bCs/>
          <w:kern w:val="2"/>
          <w:sz w:val="32"/>
          <w:szCs w:val="32"/>
          <w:shd w:val="clear" w:fill="FFFFFF"/>
          <w:lang w:val="en-US" w:eastAsia="zh-CN" w:bidi="ar"/>
        </w:rPr>
        <w:t>1</w:t>
      </w:r>
      <w:r>
        <w:rPr>
          <w:rFonts w:hint="default" w:ascii="仿宋_GB2312" w:hAnsi="宋体" w:eastAsia="仿宋_GB2312" w:cs="仿宋_GB2312"/>
          <w:b/>
          <w:bCs/>
          <w:kern w:val="2"/>
          <w:sz w:val="32"/>
          <w:szCs w:val="32"/>
          <w:highlight w:val="none"/>
          <w:shd w:val="clear" w:fill="FFFFFF"/>
          <w:lang w:val="en-US" w:eastAsia="zh-CN" w:bidi="ar"/>
        </w:rPr>
        <w:t>.</w:t>
      </w:r>
      <w:r>
        <w:rPr>
          <w:rFonts w:hint="eastAsia" w:ascii="仿宋_GB2312" w:hAnsi="宋体" w:eastAsia="仿宋_GB2312" w:cs="仿宋_GB2312"/>
          <w:b/>
          <w:bCs/>
          <w:kern w:val="2"/>
          <w:sz w:val="32"/>
          <w:szCs w:val="32"/>
          <w:highlight w:val="none"/>
          <w:shd w:val="clear" w:fill="FFFFFF"/>
          <w:lang w:val="en-US" w:eastAsia="zh" w:bidi="ar"/>
        </w:rPr>
        <w:t>加强多元调解工作</w:t>
      </w:r>
      <w:r>
        <w:rPr>
          <w:rFonts w:hint="eastAsia" w:ascii="仿宋_GB2312" w:hAnsi="Times New Roman" w:eastAsia="仿宋_GB2312" w:cs="仿宋_GB2312"/>
          <w:kern w:val="2"/>
          <w:sz w:val="32"/>
          <w:szCs w:val="32"/>
          <w:highlight w:val="none"/>
          <w:lang w:val="en-US" w:eastAsia="zh" w:bidi="ar"/>
        </w:rPr>
        <w:t>。</w:t>
      </w:r>
      <w:r>
        <w:rPr>
          <w:rFonts w:hint="default" w:ascii="仿宋_GB2312" w:hAnsi="Times New Roman" w:eastAsia="仿宋_GB2312" w:cs="仿宋_GB2312"/>
          <w:kern w:val="2"/>
          <w:sz w:val="32"/>
          <w:szCs w:val="32"/>
          <w:highlight w:val="none"/>
          <w:lang w:val="en-US" w:eastAsia="zh-CN" w:bidi="ar"/>
        </w:rPr>
        <w:t>以多元调解矛盾纠纷为切入点，着力健全矛盾纠纷化解机制，坚持运用法治思维和法治方式解决</w:t>
      </w:r>
      <w:r>
        <w:rPr>
          <w:rFonts w:hint="eastAsia" w:ascii="仿宋_GB2312" w:hAnsi="Times New Roman" w:eastAsia="仿宋_GB2312" w:cs="仿宋_GB2312"/>
          <w:kern w:val="2"/>
          <w:sz w:val="32"/>
          <w:szCs w:val="32"/>
          <w:highlight w:val="none"/>
          <w:lang w:val="en-US" w:eastAsia="zh-CN" w:bidi="ar"/>
        </w:rPr>
        <w:t>矛盾纠纷</w:t>
      </w:r>
      <w:r>
        <w:rPr>
          <w:rFonts w:hint="default" w:ascii="仿宋_GB2312" w:hAnsi="Times New Roman" w:eastAsia="仿宋_GB2312" w:cs="仿宋_GB2312"/>
          <w:kern w:val="2"/>
          <w:sz w:val="32"/>
          <w:szCs w:val="32"/>
          <w:highlight w:val="none"/>
          <w:lang w:val="en-US" w:eastAsia="zh-CN" w:bidi="ar"/>
        </w:rPr>
        <w:t>；推进诉前调解与人民调解对接，人民调解与行政调解衔接，完善人民调解、行政调解、司法调解联动</w:t>
      </w:r>
      <w:r>
        <w:rPr>
          <w:rFonts w:hint="eastAsia" w:ascii="仿宋_GB2312" w:hAnsi="Times New Roman" w:eastAsia="仿宋_GB2312" w:cs="仿宋_GB2312"/>
          <w:kern w:val="2"/>
          <w:sz w:val="32"/>
          <w:szCs w:val="32"/>
          <w:highlight w:val="none"/>
          <w:lang w:val="en-US" w:eastAsia="zh" w:bidi="ar"/>
        </w:rPr>
        <w:t>。</w:t>
      </w:r>
      <w:r>
        <w:rPr>
          <w:rFonts w:hint="eastAsia" w:ascii="仿宋_GB2312" w:hAnsi="仿宋_GB2312" w:eastAsia="仿宋_GB2312" w:cs="仿宋_GB2312"/>
          <w:color w:val="auto"/>
          <w:kern w:val="0"/>
          <w:sz w:val="32"/>
          <w:szCs w:val="32"/>
          <w:highlight w:val="none"/>
          <w:shd w:val="clear" w:fill="FFFFFF"/>
          <w:lang w:val="en-US" w:eastAsia="zh-CN" w:bidi="ar"/>
        </w:rPr>
        <w:t>多元融合、赋能网格，织密基层源头解纷“一张网”，截至11月，</w:t>
      </w:r>
      <w:r>
        <w:rPr>
          <w:rFonts w:hint="eastAsia" w:ascii="Times New Roman" w:hAnsi="Times New Roman" w:eastAsia="仿宋_GB2312"/>
          <w:sz w:val="32"/>
          <w:szCs w:val="32"/>
          <w:highlight w:val="none"/>
        </w:rPr>
        <w:t>完成人民调解1021件，调解成功率100%，</w:t>
      </w:r>
      <w:r>
        <w:rPr>
          <w:rFonts w:hint="eastAsia" w:ascii="Times New Roman" w:hAnsi="Times New Roman" w:eastAsia="仿宋_GB2312"/>
          <w:sz w:val="32"/>
          <w:szCs w:val="32"/>
          <w:highlight w:val="none"/>
          <w:lang w:val="en-US" w:eastAsia="zh-CN"/>
        </w:rPr>
        <w:t>实现</w:t>
      </w:r>
      <w:r>
        <w:rPr>
          <w:rFonts w:hint="eastAsia" w:ascii="Times New Roman" w:hAnsi="Times New Roman" w:eastAsia="仿宋_GB2312"/>
          <w:sz w:val="32"/>
          <w:szCs w:val="32"/>
          <w:highlight w:val="none"/>
        </w:rPr>
        <w:t>矛盾就地化解率100%。</w:t>
      </w:r>
      <w:r>
        <w:rPr>
          <w:rFonts w:hint="eastAsia" w:ascii="仿宋_GB2312" w:hAnsi="仿宋_GB2312" w:eastAsia="仿宋_GB2312" w:cs="仿宋_GB2312"/>
          <w:color w:val="auto"/>
          <w:kern w:val="0"/>
          <w:sz w:val="32"/>
          <w:szCs w:val="32"/>
          <w:highlight w:val="none"/>
          <w:shd w:val="clear" w:fill="FFFFFF"/>
          <w:lang w:val="en-US" w:eastAsia="zh-CN" w:bidi="ar"/>
        </w:rPr>
        <w:t>全面加强人民</w:t>
      </w:r>
      <w:r>
        <w:rPr>
          <w:rFonts w:hint="default" w:ascii="仿宋_GB2312" w:hAnsi="仿宋_GB2312" w:eastAsia="仿宋_GB2312" w:cs="仿宋_GB2312"/>
          <w:color w:val="auto"/>
          <w:kern w:val="0"/>
          <w:sz w:val="32"/>
          <w:szCs w:val="32"/>
          <w:highlight w:val="none"/>
          <w:shd w:val="clear" w:fill="FFFFFF"/>
          <w:lang w:val="en-US" w:eastAsia="zh-CN" w:bidi="ar"/>
        </w:rPr>
        <w:t>调解员队伍建设</w:t>
      </w:r>
      <w:r>
        <w:rPr>
          <w:rFonts w:hint="eastAsia" w:ascii="仿宋_GB2312" w:hAnsi="仿宋_GB2312" w:eastAsia="仿宋_GB2312" w:cs="仿宋_GB2312"/>
          <w:color w:val="auto"/>
          <w:kern w:val="0"/>
          <w:sz w:val="32"/>
          <w:szCs w:val="32"/>
          <w:highlight w:val="none"/>
          <w:shd w:val="clear" w:fill="FFFFFF"/>
          <w:lang w:val="en-US" w:eastAsia="zh-CN" w:bidi="ar"/>
        </w:rPr>
        <w:t>，提升队伍专业化规范化水平，组织地区人民调解员参与北京市调解员等级评定工作，实现现有调解员参评率100%。</w:t>
      </w:r>
    </w:p>
    <w:p>
      <w:pPr>
        <w:keepNext w:val="0"/>
        <w:keepLines w:val="0"/>
        <w:pageBreakBefore w:val="0"/>
        <w:widowControl/>
        <w:suppressLineNumbers w:val="0"/>
        <w:kinsoku/>
        <w:wordWrap/>
        <w:topLinePunct w:val="0"/>
        <w:autoSpaceDE w:val="0"/>
        <w:autoSpaceDN/>
        <w:bidi w:val="0"/>
        <w:adjustRightInd w:val="0"/>
        <w:snapToGrid w:val="0"/>
        <w:spacing w:before="0" w:beforeAutospacing="0" w:after="0" w:afterAutospacing="0" w:line="360" w:lineRule="auto"/>
        <w:ind w:left="0" w:leftChars="0" w:right="0" w:rightChars="0" w:firstLine="643" w:firstLineChars="200"/>
        <w:jc w:val="both"/>
        <w:rPr>
          <w:rFonts w:hint="default" w:ascii="Times New Roman" w:hAnsi="Times New Roman" w:eastAsia="仿宋_GB2312" w:cs="Times New Roman"/>
          <w:kern w:val="2"/>
          <w:sz w:val="32"/>
          <w:szCs w:val="32"/>
        </w:rPr>
      </w:pPr>
      <w:r>
        <w:rPr>
          <w:rFonts w:hint="default" w:ascii="仿宋_GB2312" w:hAnsi="Calibri" w:eastAsia="仿宋_GB2312" w:cs="仿宋_GB2312"/>
          <w:b/>
          <w:bCs/>
          <w:kern w:val="2"/>
          <w:sz w:val="32"/>
          <w:szCs w:val="32"/>
          <w:shd w:val="clear" w:fill="FFFFFF"/>
          <w:lang w:val="en-US" w:eastAsia="zh-CN" w:bidi="ar"/>
        </w:rPr>
        <w:t>2.加强行政应诉工作。</w:t>
      </w:r>
      <w:r>
        <w:rPr>
          <w:rFonts w:hint="default" w:ascii="仿宋_GB2312" w:hAnsi="Times New Roman" w:eastAsia="仿宋_GB2312" w:cs="仿宋_GB2312"/>
          <w:kern w:val="2"/>
          <w:sz w:val="32"/>
          <w:szCs w:val="32"/>
          <w:lang w:val="en-US" w:eastAsia="zh-CN" w:bidi="ar"/>
        </w:rPr>
        <w:t>严格按照《行政诉讼法》《行政复议法》《北京市人民政府办公厅关于加强和改进行政应诉工作的实施意见》（京政办发</w:t>
      </w:r>
      <w:r>
        <w:rPr>
          <w:rFonts w:hint="default" w:ascii="Times New Roman" w:hAnsi="Times New Roman" w:eastAsia="仿宋_GB2312" w:cs="Times New Roman"/>
          <w:kern w:val="2"/>
          <w:sz w:val="32"/>
          <w:szCs w:val="32"/>
          <w:lang w:val="en-US" w:eastAsia="zh-CN" w:bidi="ar"/>
        </w:rPr>
        <w:t>[2016]59</w:t>
      </w:r>
      <w:r>
        <w:rPr>
          <w:rFonts w:hint="default" w:ascii="仿宋_GB2312" w:hAnsi="Times New Roman" w:eastAsia="仿宋_GB2312" w:cs="仿宋_GB2312"/>
          <w:kern w:val="2"/>
          <w:sz w:val="32"/>
          <w:szCs w:val="32"/>
          <w:lang w:val="en-US" w:eastAsia="zh-CN" w:bidi="ar"/>
        </w:rPr>
        <w:t>号）文件规定，积极配合公检法等部门完成调查取证工作。</w:t>
      </w:r>
      <w:r>
        <w:rPr>
          <w:rFonts w:hint="default" w:ascii="Times New Roman" w:hAnsi="Times New Roman" w:eastAsia="仿宋_GB2312" w:cs="Times New Roman"/>
          <w:kern w:val="2"/>
          <w:sz w:val="32"/>
          <w:szCs w:val="32"/>
          <w:lang w:val="en-US" w:eastAsia="zh-CN" w:bidi="ar"/>
        </w:rPr>
        <w:t>2024</w:t>
      </w:r>
      <w:r>
        <w:rPr>
          <w:rFonts w:hint="default" w:ascii="仿宋_GB2312" w:hAnsi="Times New Roman" w:eastAsia="仿宋_GB2312" w:cs="仿宋_GB2312"/>
          <w:kern w:val="2"/>
          <w:sz w:val="32"/>
          <w:szCs w:val="32"/>
          <w:lang w:val="en-US" w:eastAsia="zh-CN" w:bidi="ar"/>
        </w:rPr>
        <w:t>年乡政府应诉行政诉讼</w:t>
      </w:r>
      <w:r>
        <w:rPr>
          <w:rFonts w:hint="default" w:ascii="Times New Roman" w:hAnsi="Times New Roman" w:eastAsia="仿宋_GB2312" w:cs="Times New Roman"/>
          <w:kern w:val="2"/>
          <w:sz w:val="32"/>
          <w:szCs w:val="32"/>
          <w:lang w:val="en-US" w:eastAsia="zh-CN" w:bidi="ar"/>
        </w:rPr>
        <w:t>5</w:t>
      </w:r>
      <w:r>
        <w:rPr>
          <w:rFonts w:hint="default" w:ascii="仿宋_GB2312" w:hAnsi="Times New Roman" w:eastAsia="仿宋_GB2312" w:cs="仿宋_GB2312"/>
          <w:kern w:val="2"/>
          <w:sz w:val="32"/>
          <w:szCs w:val="32"/>
          <w:lang w:val="en-US" w:eastAsia="zh-CN" w:bidi="ar"/>
        </w:rPr>
        <w:t>件，其中三件政府胜诉，两件尚未审结，我乡严格依照法定程序、法定时限规范应诉行为，落实行政机关负责人出庭应诉制度，严格遵守庭审要求，及时执行法院生效的裁判文书。</w:t>
      </w:r>
    </w:p>
    <w:p>
      <w:pPr>
        <w:keepNext w:val="0"/>
        <w:keepLines w:val="0"/>
        <w:pageBreakBefore w:val="0"/>
        <w:widowControl w:val="0"/>
        <w:suppressLineNumbers w:val="0"/>
        <w:kinsoku/>
        <w:wordWrap/>
        <w:topLinePunct w:val="0"/>
        <w:autoSpaceDE w:val="0"/>
        <w:autoSpaceDN/>
        <w:bidi w:val="0"/>
        <w:spacing w:before="0" w:beforeAutospacing="0" w:after="0" w:afterAutospacing="0" w:line="360" w:lineRule="auto"/>
        <w:ind w:left="0" w:right="0" w:firstLine="643" w:firstLineChars="200"/>
        <w:jc w:val="both"/>
        <w:rPr>
          <w:rFonts w:hint="default" w:ascii="Times New Roman" w:hAnsi="Times New Roman" w:eastAsia="仿宋_GB2312" w:cs="Times New Roman"/>
          <w:kern w:val="2"/>
          <w:sz w:val="32"/>
          <w:szCs w:val="32"/>
        </w:rPr>
      </w:pPr>
      <w:r>
        <w:rPr>
          <w:rFonts w:hint="default" w:ascii="仿宋_GB2312" w:hAnsi="Calibri" w:eastAsia="仿宋_GB2312" w:cs="仿宋_GB2312"/>
          <w:b/>
          <w:bCs/>
          <w:kern w:val="2"/>
          <w:sz w:val="32"/>
          <w:szCs w:val="32"/>
          <w:lang w:val="en-US" w:eastAsia="zh-CN" w:bidi="ar"/>
        </w:rPr>
        <w:t>3.依法做好信访工作。</w:t>
      </w:r>
      <w:r>
        <w:rPr>
          <w:rFonts w:hint="default" w:ascii="仿宋_GB2312" w:hAnsi="Calibri" w:eastAsia="仿宋_GB2312" w:cs="仿宋_GB2312"/>
          <w:kern w:val="2"/>
          <w:sz w:val="32"/>
          <w:szCs w:val="32"/>
          <w:lang w:val="en-US" w:eastAsia="zh-CN" w:bidi="ar"/>
        </w:rPr>
        <w:t>精细排查预警做好信访工作，专项排查与定期排查相结合，强化风险防范，落实信访风险评估。</w:t>
      </w:r>
      <w:r>
        <w:rPr>
          <w:rFonts w:hint="default" w:ascii="仿宋_GB2312" w:hAnsi="Times New Roman" w:eastAsia="仿宋_GB2312" w:cs="仿宋_GB2312"/>
          <w:bCs/>
          <w:kern w:val="2"/>
          <w:sz w:val="32"/>
          <w:szCs w:val="32"/>
          <w:lang w:val="en-US" w:eastAsia="zh-CN" w:bidi="ar"/>
        </w:rPr>
        <w:t>落实领导包案制度，制定《太阳宫地区信访案件领导包案工作方案》，通过领导包案制度，做好地区信访存量化解和增量防控工作。常态化开展下访工作，地区党政领导干部坚持每周三信访接待日接访工作，</w:t>
      </w:r>
      <w:r>
        <w:rPr>
          <w:rFonts w:hint="default" w:ascii="仿宋_GB2312" w:hAnsi="Times New Roman" w:eastAsia="仿宋_GB2312" w:cs="仿宋_GB2312"/>
          <w:kern w:val="2"/>
          <w:sz w:val="32"/>
          <w:szCs w:val="32"/>
          <w:lang w:val="en-US" w:eastAsia="zh-CN" w:bidi="ar"/>
        </w:rPr>
        <w:t>全年接访下访共计</w:t>
      </w:r>
      <w:r>
        <w:rPr>
          <w:rFonts w:hint="default" w:ascii="Times New Roman" w:hAnsi="Times New Roman" w:eastAsia="仿宋_GB2312" w:cs="Times New Roman"/>
          <w:kern w:val="2"/>
          <w:sz w:val="32"/>
          <w:szCs w:val="32"/>
          <w:lang w:val="en-US" w:eastAsia="zh-CN" w:bidi="ar"/>
        </w:rPr>
        <w:t>85</w:t>
      </w:r>
      <w:r>
        <w:rPr>
          <w:rFonts w:hint="default" w:ascii="仿宋_GB2312" w:hAnsi="Times New Roman" w:eastAsia="仿宋_GB2312" w:cs="仿宋_GB2312"/>
          <w:kern w:val="2"/>
          <w:sz w:val="32"/>
          <w:szCs w:val="32"/>
          <w:lang w:val="en-US" w:eastAsia="zh-CN" w:bidi="ar"/>
        </w:rPr>
        <w:t>批次</w:t>
      </w:r>
      <w:r>
        <w:rPr>
          <w:rFonts w:hint="default" w:ascii="Times New Roman" w:hAnsi="Times New Roman" w:eastAsia="仿宋_GB2312" w:cs="Times New Roman"/>
          <w:kern w:val="2"/>
          <w:sz w:val="32"/>
          <w:szCs w:val="32"/>
          <w:lang w:val="en-US" w:eastAsia="zh-CN" w:bidi="ar"/>
        </w:rPr>
        <w:t>180</w:t>
      </w:r>
      <w:r>
        <w:rPr>
          <w:rFonts w:hint="default" w:ascii="仿宋_GB2312" w:hAnsi="Times New Roman" w:eastAsia="仿宋_GB2312" w:cs="仿宋_GB2312"/>
          <w:kern w:val="2"/>
          <w:sz w:val="32"/>
          <w:szCs w:val="32"/>
          <w:lang w:val="en-US" w:eastAsia="zh-CN" w:bidi="ar"/>
        </w:rPr>
        <w:t>人次，从源头上防范化解矛盾纠纷，努力把矛盾化解在早、化解在小、化解在基层。</w:t>
      </w:r>
    </w:p>
    <w:p>
      <w:pPr>
        <w:keepNext w:val="0"/>
        <w:keepLines w:val="0"/>
        <w:pageBreakBefore w:val="0"/>
        <w:widowControl/>
        <w:suppressLineNumbers w:val="0"/>
        <w:kinsoku/>
        <w:wordWrap/>
        <w:topLinePunct w:val="0"/>
        <w:autoSpaceDE w:val="0"/>
        <w:autoSpaceDN/>
        <w:bidi w:val="0"/>
        <w:adjustRightInd w:val="0"/>
        <w:snapToGrid w:val="0"/>
        <w:spacing w:before="0" w:beforeAutospacing="0" w:after="0" w:afterAutospacing="0" w:line="360" w:lineRule="auto"/>
        <w:ind w:left="0" w:right="0" w:firstLine="643" w:firstLineChars="200"/>
        <w:jc w:val="left"/>
        <w:rPr>
          <w:rFonts w:hint="default" w:ascii="楷体_GB2312" w:eastAsia="楷体_GB2312" w:cs="楷体_GB2312"/>
          <w:b/>
          <w:bCs/>
          <w:kern w:val="2"/>
          <w:sz w:val="32"/>
          <w:szCs w:val="32"/>
          <w:shd w:val="clear" w:fill="FFFFFF"/>
        </w:rPr>
      </w:pPr>
      <w:r>
        <w:rPr>
          <w:rFonts w:hint="default" w:ascii="楷体_GB2312" w:hAnsi="宋体" w:eastAsia="楷体_GB2312" w:cs="楷体_GB2312"/>
          <w:b/>
          <w:bCs/>
          <w:kern w:val="2"/>
          <w:sz w:val="32"/>
          <w:szCs w:val="32"/>
          <w:shd w:val="clear" w:fill="FFFFFF"/>
          <w:lang w:val="en-US" w:eastAsia="zh-CN" w:bidi="ar"/>
        </w:rPr>
        <w:t>（五）注重宣传教育，营造地区浓厚法治氛围</w:t>
      </w:r>
    </w:p>
    <w:p>
      <w:pPr>
        <w:pStyle w:val="5"/>
        <w:keepNext w:val="0"/>
        <w:keepLines w:val="0"/>
        <w:pageBreakBefore w:val="0"/>
        <w:widowControl w:val="0"/>
        <w:suppressLineNumbers w:val="0"/>
        <w:shd w:val="clear" w:fill="FFFFFF"/>
        <w:kinsoku/>
        <w:wordWrap/>
        <w:topLinePunct w:val="0"/>
        <w:autoSpaceDE w:val="0"/>
        <w:autoSpaceDN/>
        <w:bidi w:val="0"/>
        <w:spacing w:before="0" w:beforeAutospacing="0" w:after="0" w:afterAutospacing="0" w:line="360" w:lineRule="auto"/>
        <w:ind w:left="0" w:right="0" w:firstLine="643" w:firstLineChars="200"/>
        <w:jc w:val="both"/>
        <w:rPr>
          <w:rFonts w:hint="default" w:ascii="仿宋_GB2312" w:hAnsi="Times New Roman" w:eastAsia="仿宋_GB2312" w:cs="Times New Roman"/>
          <w:kern w:val="2"/>
          <w:sz w:val="32"/>
          <w:szCs w:val="32"/>
          <w:shd w:val="clear" w:fill="FFFFFF"/>
        </w:rPr>
      </w:pPr>
      <w:r>
        <w:rPr>
          <w:rFonts w:hint="default" w:ascii="仿宋_GB2312" w:hAnsi="Times New Roman" w:eastAsia="仿宋_GB2312" w:cs="仿宋_GB2312"/>
          <w:b/>
          <w:bCs/>
          <w:kern w:val="2"/>
          <w:sz w:val="32"/>
          <w:szCs w:val="32"/>
          <w:shd w:val="clear" w:fill="FFFFFF"/>
          <w:lang w:val="en-US" w:eastAsia="zh-CN" w:bidi="ar"/>
        </w:rPr>
        <w:t>一是</w:t>
      </w:r>
      <w:r>
        <w:rPr>
          <w:rFonts w:hint="default" w:ascii="仿宋_GB2312" w:hAnsi="Times New Roman" w:eastAsia="仿宋_GB2312" w:cs="仿宋_GB2312"/>
          <w:kern w:val="2"/>
          <w:sz w:val="32"/>
          <w:szCs w:val="32"/>
          <w:shd w:val="clear" w:fill="FFFFFF"/>
          <w:lang w:val="en-US" w:eastAsia="zh-CN" w:bidi="ar"/>
        </w:rPr>
        <w:t>领导干部带头学法用法，抓住领导干部这个“关键少数”做尊法学法守法用法的模范，强化《太阳宫地区工委理论中心组学习制度》，制定《太阳宫乡乡长办公会会前学法制度》，从思想和理论认识入手抓强化学习，202</w:t>
      </w:r>
      <w:r>
        <w:rPr>
          <w:rFonts w:hint="eastAsia" w:ascii="仿宋_GB2312" w:hAnsi="Times New Roman" w:eastAsia="仿宋_GB2312" w:cs="仿宋_GB2312"/>
          <w:kern w:val="2"/>
          <w:sz w:val="32"/>
          <w:szCs w:val="32"/>
          <w:shd w:val="clear" w:fill="FFFFFF"/>
          <w:lang w:val="en-US" w:eastAsia="zh" w:bidi="ar"/>
        </w:rPr>
        <w:t>4</w:t>
      </w:r>
      <w:r>
        <w:rPr>
          <w:rFonts w:hint="default" w:ascii="仿宋_GB2312" w:hAnsi="Times New Roman" w:eastAsia="仿宋_GB2312" w:cs="仿宋_GB2312"/>
          <w:kern w:val="2"/>
          <w:sz w:val="32"/>
          <w:szCs w:val="32"/>
          <w:shd w:val="clear" w:fill="FFFFFF"/>
          <w:lang w:val="en-US" w:eastAsia="zh-CN" w:bidi="ar"/>
        </w:rPr>
        <w:t>年组织领导干部学法</w:t>
      </w:r>
      <w:r>
        <w:rPr>
          <w:rFonts w:hint="eastAsia" w:ascii="仿宋_GB2312" w:hAnsi="Times New Roman" w:eastAsia="仿宋_GB2312" w:cs="仿宋_GB2312"/>
          <w:kern w:val="2"/>
          <w:sz w:val="32"/>
          <w:szCs w:val="32"/>
          <w:shd w:val="clear" w:fill="FFFFFF"/>
          <w:lang w:val="en-US" w:eastAsia="zh" w:bidi="ar"/>
        </w:rPr>
        <w:t>8</w:t>
      </w:r>
      <w:r>
        <w:rPr>
          <w:rFonts w:hint="default" w:ascii="仿宋_GB2312" w:hAnsi="Times New Roman" w:eastAsia="仿宋_GB2312" w:cs="仿宋_GB2312"/>
          <w:kern w:val="2"/>
          <w:sz w:val="32"/>
          <w:szCs w:val="32"/>
          <w:shd w:val="clear" w:fill="FFFFFF"/>
          <w:lang w:val="en-US" w:eastAsia="zh-CN" w:bidi="ar"/>
        </w:rPr>
        <w:t>次，学习</w:t>
      </w:r>
      <w:r>
        <w:rPr>
          <w:rFonts w:hint="eastAsia" w:ascii="仿宋_GB2312" w:hAnsi="Times New Roman" w:eastAsia="仿宋_GB2312" w:cs="仿宋_GB2312"/>
          <w:kern w:val="2"/>
          <w:sz w:val="32"/>
          <w:szCs w:val="32"/>
          <w:shd w:val="clear" w:fill="FFFFFF"/>
          <w:lang w:val="en-US" w:eastAsia="zh-CN" w:bidi="ar"/>
        </w:rPr>
        <w:t>党的二十大报告关于扎实推进依法行政相关决策部署、</w:t>
      </w:r>
      <w:r>
        <w:rPr>
          <w:rFonts w:hint="eastAsia" w:ascii="仿宋_GB2312" w:hAnsi="Times New Roman" w:eastAsia="仿宋_GB2312" w:cs="仿宋_GB2312"/>
          <w:kern w:val="2"/>
          <w:sz w:val="32"/>
          <w:szCs w:val="32"/>
          <w:shd w:val="clear" w:fill="FFFFFF"/>
          <w:lang w:val="en-US" w:eastAsia="zh" w:bidi="ar"/>
        </w:rPr>
        <w:t>《消防法》等，</w:t>
      </w:r>
      <w:r>
        <w:rPr>
          <w:rFonts w:hint="default" w:ascii="仿宋_GB2312" w:hAnsi="Times New Roman" w:eastAsia="仿宋_GB2312" w:cs="仿宋_GB2312"/>
          <w:kern w:val="2"/>
          <w:sz w:val="32"/>
          <w:szCs w:val="32"/>
          <w:shd w:val="clear" w:fill="FFFFFF"/>
          <w:lang w:val="en-US" w:eastAsia="zh-CN" w:bidi="ar"/>
        </w:rPr>
        <w:t>提高领导干部依法行政工作能力和法治化工作水平。</w:t>
      </w:r>
    </w:p>
    <w:p>
      <w:pPr>
        <w:pStyle w:val="5"/>
        <w:keepNext w:val="0"/>
        <w:keepLines w:val="0"/>
        <w:pageBreakBefore w:val="0"/>
        <w:widowControl w:val="0"/>
        <w:suppressLineNumbers w:val="0"/>
        <w:shd w:val="clear" w:fill="FFFFFF"/>
        <w:kinsoku/>
        <w:wordWrap/>
        <w:topLinePunct w:val="0"/>
        <w:autoSpaceDE w:val="0"/>
        <w:autoSpaceDN/>
        <w:bidi w:val="0"/>
        <w:spacing w:before="0" w:beforeAutospacing="0" w:after="0" w:afterAutospacing="0" w:line="360" w:lineRule="auto"/>
        <w:ind w:left="0" w:right="0" w:firstLine="643" w:firstLineChars="200"/>
        <w:jc w:val="both"/>
        <w:rPr>
          <w:rFonts w:hint="default" w:ascii="仿宋_GB2312" w:hAnsi="仿宋" w:eastAsia="仿宋_GB2312" w:cs="华文仿宋"/>
          <w:color w:val="000000"/>
          <w:kern w:val="0"/>
          <w:sz w:val="32"/>
          <w:szCs w:val="32"/>
          <w:shd w:val="clear" w:fill="FFFFFF"/>
        </w:rPr>
      </w:pPr>
      <w:r>
        <w:rPr>
          <w:rFonts w:hint="default" w:ascii="仿宋_GB2312" w:hAnsi="Times New Roman" w:eastAsia="仿宋_GB2312" w:cs="仿宋_GB2312"/>
          <w:b/>
          <w:bCs/>
          <w:kern w:val="2"/>
          <w:sz w:val="32"/>
          <w:szCs w:val="32"/>
          <w:shd w:val="clear" w:fill="FFFFFF"/>
          <w:lang w:val="en-US" w:eastAsia="zh-CN" w:bidi="ar"/>
        </w:rPr>
        <w:t>二是</w:t>
      </w:r>
      <w:r>
        <w:rPr>
          <w:rFonts w:hint="default" w:ascii="仿宋_GB2312" w:hAnsi="Times New Roman" w:eastAsia="仿宋_GB2312" w:cs="仿宋_GB2312"/>
          <w:b w:val="0"/>
          <w:bCs w:val="0"/>
          <w:kern w:val="2"/>
          <w:sz w:val="32"/>
          <w:szCs w:val="32"/>
          <w:shd w:val="clear" w:fill="FFFFFF"/>
          <w:lang w:val="en-US" w:eastAsia="zh-CN" w:bidi="ar"/>
        </w:rPr>
        <w:t>带动</w:t>
      </w:r>
      <w:r>
        <w:rPr>
          <w:rFonts w:hint="default" w:ascii="仿宋_GB2312" w:hAnsi="Times New Roman" w:eastAsia="仿宋_GB2312" w:cs="仿宋_GB2312"/>
          <w:kern w:val="2"/>
          <w:sz w:val="32"/>
          <w:szCs w:val="32"/>
          <w:shd w:val="clear" w:fill="FFFFFF"/>
          <w:lang w:val="en-US" w:eastAsia="zh-CN" w:bidi="ar"/>
        </w:rPr>
        <w:t>机关干部学法用法，坚持重视法治素养和法治能力的用人导向，把能不能遵守法律、能不能依法办事作为考察干部的重要内容。严</w:t>
      </w:r>
      <w:r>
        <w:rPr>
          <w:rFonts w:hint="default" w:ascii="仿宋_GB2312" w:hAnsi="微软雅黑" w:eastAsia="仿宋_GB2312" w:cs="仿宋_GB2312"/>
          <w:color w:val="000000"/>
          <w:kern w:val="0"/>
          <w:sz w:val="32"/>
          <w:szCs w:val="32"/>
          <w:shd w:val="clear" w:fill="FFFFFF"/>
          <w:lang w:val="en-US" w:eastAsia="zh-CN" w:bidi="ar"/>
        </w:rPr>
        <w:t>格落实《北京市行政机关领导干部学法办法》文件精神，将干部学法情况纳入全年培训计划，地区开展中青干培训班，将法治培训纳入学习课程，切实提升中青干部法治能力，夯实推进法治政府建设的法治理论基础。全年开展法治培训</w:t>
      </w:r>
      <w:r>
        <w:rPr>
          <w:rFonts w:hint="eastAsia" w:ascii="仿宋_GB2312" w:hAnsi="微软雅黑" w:eastAsia="仿宋_GB2312" w:cs="仿宋_GB2312"/>
          <w:color w:val="000000"/>
          <w:kern w:val="0"/>
          <w:sz w:val="32"/>
          <w:szCs w:val="32"/>
          <w:shd w:val="clear" w:fill="FFFFFF"/>
          <w:lang w:val="en-US" w:eastAsia="zh" w:bidi="ar"/>
        </w:rPr>
        <w:t>4</w:t>
      </w:r>
      <w:r>
        <w:rPr>
          <w:rFonts w:hint="default" w:ascii="仿宋_GB2312" w:hAnsi="微软雅黑" w:eastAsia="仿宋_GB2312" w:cs="仿宋_GB2312"/>
          <w:color w:val="000000"/>
          <w:kern w:val="0"/>
          <w:sz w:val="32"/>
          <w:szCs w:val="32"/>
          <w:shd w:val="clear" w:fill="FFFFFF"/>
          <w:lang w:val="en-US" w:eastAsia="zh-CN" w:bidi="ar"/>
        </w:rPr>
        <w:t>场，组织法律知识答卷2场，有效营造地区尊法学法用法的良好氛围。</w:t>
      </w:r>
    </w:p>
    <w:p>
      <w:pPr>
        <w:keepNext w:val="0"/>
        <w:keepLines w:val="0"/>
        <w:pageBreakBefore w:val="0"/>
        <w:widowControl w:val="0"/>
        <w:suppressLineNumbers w:val="0"/>
        <w:pBdr>
          <w:top w:val="none" w:color="auto" w:sz="0" w:space="0"/>
          <w:left w:val="none" w:color="auto" w:sz="0" w:space="0"/>
          <w:bottom w:val="none" w:color="FFFFFF" w:sz="0" w:space="31"/>
          <w:right w:val="none" w:color="auto" w:sz="0" w:space="0"/>
        </w:pBdr>
        <w:kinsoku/>
        <w:wordWrap/>
        <w:overflowPunct w:val="0"/>
        <w:topLinePunct w:val="0"/>
        <w:autoSpaceDE w:val="0"/>
        <w:autoSpaceDN/>
        <w:bidi w:val="0"/>
        <w:adjustRightInd w:val="0"/>
        <w:snapToGrid w:val="0"/>
        <w:spacing w:before="0" w:beforeAutospacing="0" w:after="0" w:afterAutospacing="0" w:line="360" w:lineRule="auto"/>
        <w:ind w:left="0" w:right="0" w:firstLine="643" w:firstLineChars="200"/>
        <w:jc w:val="both"/>
        <w:textAlignment w:val="baseline"/>
        <w:rPr>
          <w:rFonts w:hint="default" w:ascii="仿宋_GB2312" w:hAnsi="Calibri" w:eastAsia="仿宋_GB2312" w:cs="仿宋_GB2312"/>
          <w:kern w:val="2"/>
          <w:sz w:val="32"/>
          <w:szCs w:val="32"/>
          <w:vertAlign w:val="baseline"/>
          <w:lang w:val="en-US" w:eastAsia="zh-CN" w:bidi="ar"/>
        </w:rPr>
      </w:pPr>
      <w:r>
        <w:rPr>
          <w:rFonts w:hint="default" w:ascii="仿宋_GB2312" w:hAnsi="Calibri" w:eastAsia="仿宋_GB2312" w:cs="仿宋_GB2312"/>
          <w:b/>
          <w:bCs/>
          <w:kern w:val="2"/>
          <w:sz w:val="32"/>
          <w:szCs w:val="32"/>
          <w:vertAlign w:val="baseline"/>
          <w:lang w:val="en-US" w:eastAsia="zh-CN" w:bidi="ar"/>
        </w:rPr>
        <w:t>三是</w:t>
      </w:r>
      <w:r>
        <w:rPr>
          <w:rFonts w:hint="default" w:ascii="仿宋_GB2312" w:hAnsi="Calibri" w:eastAsia="仿宋_GB2312" w:cs="仿宋_GB2312"/>
          <w:b w:val="0"/>
          <w:bCs w:val="0"/>
          <w:kern w:val="2"/>
          <w:sz w:val="32"/>
          <w:szCs w:val="32"/>
          <w:vertAlign w:val="baseline"/>
          <w:lang w:val="en-US" w:eastAsia="zh-CN" w:bidi="ar"/>
        </w:rPr>
        <w:t>深入推进地区普法宣传教育，紧紧围</w:t>
      </w:r>
      <w:r>
        <w:rPr>
          <w:rFonts w:hint="default" w:ascii="仿宋_GB2312" w:hAnsi="Calibri" w:eastAsia="仿宋_GB2312" w:cs="仿宋_GB2312"/>
          <w:kern w:val="2"/>
          <w:sz w:val="32"/>
          <w:szCs w:val="32"/>
          <w:vertAlign w:val="baseline"/>
          <w:lang w:val="en-US" w:eastAsia="zh-CN" w:bidi="ar"/>
        </w:rPr>
        <w:t>绕法治政府建设总体目标要求</w:t>
      </w:r>
      <w:r>
        <w:rPr>
          <w:rFonts w:hint="default" w:ascii="仿宋_GB2312" w:hAnsi="微软雅黑" w:eastAsia="仿宋_GB2312" w:cs="仿宋_GB2312"/>
          <w:color w:val="000000"/>
          <w:kern w:val="0"/>
          <w:sz w:val="32"/>
          <w:szCs w:val="32"/>
          <w:shd w:val="clear" w:fill="FFFFFF"/>
          <w:lang w:val="en-US" w:eastAsia="zh-CN" w:bidi="ar"/>
        </w:rPr>
        <w:t>，不断推进普法宣传向纵深发展。</w:t>
      </w:r>
      <w:r>
        <w:rPr>
          <w:rFonts w:hint="eastAsia" w:ascii="仿宋_GB2312" w:hAnsi="微软雅黑" w:eastAsia="仿宋_GB2312" w:cs="仿宋_GB2312"/>
          <w:color w:val="000000"/>
          <w:kern w:val="0"/>
          <w:sz w:val="32"/>
          <w:szCs w:val="32"/>
          <w:shd w:val="clear" w:fill="FFFFFF"/>
          <w:lang w:val="en-US" w:eastAsia="zh" w:bidi="ar"/>
        </w:rPr>
        <w:t>建设“法治文化长廊”，于法治文化广场</w:t>
      </w:r>
      <w:r>
        <w:rPr>
          <w:rFonts w:hint="default" w:ascii="仿宋_GB2312" w:hAnsi="微软雅黑" w:eastAsia="仿宋_GB2312" w:cs="仿宋_GB2312"/>
          <w:color w:val="000000"/>
          <w:kern w:val="0"/>
          <w:sz w:val="32"/>
          <w:szCs w:val="32"/>
          <w:shd w:val="clear" w:fill="FFFFFF"/>
          <w:lang w:val="en-US" w:eastAsia="zh-CN" w:bidi="ar"/>
        </w:rPr>
        <w:t>加设法治文化宣传雕塑、展板、标牌等元素，为地区增添法治宣传新阵地、法治文化新地标；落实</w:t>
      </w:r>
      <w:r>
        <w:rPr>
          <w:rFonts w:hint="default" w:ascii="仿宋_GB2312" w:hAnsi="Calibri" w:eastAsia="仿宋_GB2312" w:cs="仿宋_GB2312"/>
          <w:kern w:val="2"/>
          <w:sz w:val="32"/>
          <w:szCs w:val="32"/>
          <w:vertAlign w:val="baseline"/>
          <w:lang w:val="en-US" w:eastAsia="zh-CN" w:bidi="ar"/>
        </w:rPr>
        <w:t>普法责任制清单，推动“谁执法谁普法”普法责任制落实，明确各执法部门具体普法“责任田”，各普法责任主体利用法律颁布实施日、重要节日等时间节点，通过举办法治讲座、法律咨询、播放法治电影等形式开展“法律十进”活动。</w:t>
      </w:r>
    </w:p>
    <w:p>
      <w:pPr>
        <w:keepNext w:val="0"/>
        <w:keepLines w:val="0"/>
        <w:pageBreakBefore w:val="0"/>
        <w:widowControl w:val="0"/>
        <w:numPr>
          <w:ilvl w:val="0"/>
          <w:numId w:val="1"/>
        </w:numPr>
        <w:suppressLineNumbers w:val="0"/>
        <w:pBdr>
          <w:top w:val="none" w:color="auto" w:sz="0" w:space="0"/>
          <w:left w:val="none" w:color="auto" w:sz="0" w:space="0"/>
          <w:bottom w:val="none" w:color="FFFFFF" w:sz="0" w:space="31"/>
          <w:right w:val="none" w:color="auto" w:sz="0" w:space="0"/>
        </w:pBdr>
        <w:kinsoku/>
        <w:wordWrap/>
        <w:overflowPunct w:val="0"/>
        <w:topLinePunct w:val="0"/>
        <w:autoSpaceDE w:val="0"/>
        <w:autoSpaceDN/>
        <w:bidi w:val="0"/>
        <w:adjustRightInd w:val="0"/>
        <w:snapToGrid w:val="0"/>
        <w:spacing w:before="0" w:beforeAutospacing="0" w:after="0" w:afterAutospacing="0" w:line="360" w:lineRule="auto"/>
        <w:ind w:left="0" w:right="0" w:firstLine="640" w:firstLineChars="200"/>
        <w:jc w:val="both"/>
        <w:textAlignment w:val="baseline"/>
        <w:rPr>
          <w:rFonts w:hint="default" w:ascii="黑体" w:hAnsi="宋体" w:eastAsia="黑体" w:cs="黑体"/>
          <w:kern w:val="2"/>
          <w:sz w:val="32"/>
          <w:szCs w:val="32"/>
          <w:vertAlign w:val="baseline"/>
          <w:lang w:val="en-US" w:eastAsia="zh-CN" w:bidi="ar"/>
        </w:rPr>
      </w:pPr>
      <w:r>
        <w:rPr>
          <w:rFonts w:hint="default" w:ascii="黑体" w:hAnsi="宋体" w:eastAsia="黑体" w:cs="黑体"/>
          <w:kern w:val="2"/>
          <w:sz w:val="32"/>
          <w:szCs w:val="32"/>
          <w:vertAlign w:val="baseline"/>
          <w:lang w:val="en-US" w:eastAsia="zh-CN" w:bidi="ar"/>
        </w:rPr>
        <w:t>法治政府建设有举措，推进迈向新台阶</w:t>
      </w:r>
    </w:p>
    <w:p>
      <w:pPr>
        <w:keepNext w:val="0"/>
        <w:keepLines w:val="0"/>
        <w:pageBreakBefore w:val="0"/>
        <w:widowControl w:val="0"/>
        <w:numPr>
          <w:ilvl w:val="0"/>
          <w:numId w:val="0"/>
        </w:numPr>
        <w:suppressLineNumbers w:val="0"/>
        <w:pBdr>
          <w:top w:val="none" w:color="auto" w:sz="0" w:space="0"/>
          <w:left w:val="none" w:color="auto" w:sz="0" w:space="0"/>
          <w:bottom w:val="single" w:color="FFFFFF" w:sz="4" w:space="31"/>
          <w:right w:val="none" w:color="auto" w:sz="0" w:space="0"/>
        </w:pBdr>
        <w:kinsoku/>
        <w:wordWrap/>
        <w:overflowPunct w:val="0"/>
        <w:topLinePunct w:val="0"/>
        <w:autoSpaceDE w:val="0"/>
        <w:autoSpaceDN/>
        <w:bidi w:val="0"/>
        <w:adjustRightInd w:val="0"/>
        <w:snapToGrid w:val="0"/>
        <w:spacing w:before="0" w:beforeAutospacing="0" w:after="0" w:afterAutospacing="0" w:line="360" w:lineRule="auto"/>
        <w:ind w:left="0" w:leftChars="0" w:right="0" w:rightChars="0" w:firstLine="643" w:firstLineChars="200"/>
        <w:jc w:val="both"/>
        <w:textAlignment w:val="baseline"/>
        <w:rPr>
          <w:rFonts w:hint="default" w:ascii="仿宋_GB2312" w:hAnsi="Times New Roman" w:eastAsia="仿宋_GB2312" w:cs="仿宋_GB2312"/>
          <w:kern w:val="2"/>
          <w:sz w:val="32"/>
          <w:szCs w:val="32"/>
          <w:lang w:val="en-US" w:eastAsia="zh-CN" w:bidi="ar"/>
        </w:rPr>
      </w:pPr>
      <w:r>
        <w:rPr>
          <w:rFonts w:hint="eastAsia" w:ascii="仿宋_GB2312" w:eastAsia="仿宋_GB2312" w:cs="仿宋_GB2312"/>
          <w:b/>
          <w:bCs/>
          <w:kern w:val="2"/>
          <w:sz w:val="32"/>
          <w:szCs w:val="32"/>
          <w:shd w:val="clear" w:fill="FFFFFF"/>
          <w:lang w:val="en-US" w:eastAsia="zh" w:bidi="ar"/>
        </w:rPr>
        <w:t>推动地区综治中心规范化建设</w:t>
      </w:r>
      <w:r>
        <w:rPr>
          <w:rFonts w:hint="eastAsia" w:ascii="仿宋_GB2312" w:eastAsia="仿宋_GB2312" w:cs="仿宋_GB2312"/>
          <w:b/>
          <w:bCs/>
          <w:kern w:val="2"/>
          <w:sz w:val="32"/>
          <w:szCs w:val="32"/>
          <w:shd w:val="clear" w:fill="FFFFFF"/>
          <w:lang w:val="en-US" w:eastAsia="zh-CN" w:bidi="ar"/>
        </w:rPr>
        <w:t>。</w:t>
      </w:r>
      <w:r>
        <w:rPr>
          <w:rFonts w:hint="default" w:ascii="仿宋_GB2312" w:hAnsi="Times New Roman" w:eastAsia="仿宋_GB2312" w:cs="仿宋_GB2312"/>
          <w:kern w:val="2"/>
          <w:sz w:val="32"/>
          <w:szCs w:val="32"/>
          <w:lang w:val="en-US" w:eastAsia="zh-CN" w:bidi="ar"/>
        </w:rPr>
        <w:t>依据政法委指导意见，</w:t>
      </w:r>
      <w:r>
        <w:rPr>
          <w:rFonts w:hint="eastAsia" w:ascii="仿宋_GB2312" w:hAnsi="Times New Roman" w:eastAsia="仿宋_GB2312" w:cs="仿宋_GB2312"/>
          <w:kern w:val="2"/>
          <w:sz w:val="32"/>
          <w:szCs w:val="32"/>
          <w:lang w:val="en-US" w:eastAsia="zh-CN" w:bidi="ar"/>
        </w:rPr>
        <w:t>地区</w:t>
      </w:r>
      <w:r>
        <w:rPr>
          <w:rFonts w:hint="default" w:ascii="仿宋_GB2312" w:hAnsi="Times New Roman" w:eastAsia="仿宋_GB2312" w:cs="仿宋_GB2312"/>
          <w:kern w:val="2"/>
          <w:sz w:val="32"/>
          <w:szCs w:val="32"/>
          <w:lang w:val="en-US" w:eastAsia="zh-CN" w:bidi="ar"/>
        </w:rPr>
        <w:t>综治中心规范化建设方案已基本成型，中心选址工作也已完成，已依据党建网格，完成</w:t>
      </w:r>
      <w:r>
        <w:rPr>
          <w:rFonts w:hint="default" w:ascii="Times New Roman" w:hAnsi="Times New Roman" w:eastAsia="仿宋_GB2312" w:cs="Times New Roman"/>
          <w:kern w:val="2"/>
          <w:sz w:val="32"/>
          <w:szCs w:val="32"/>
          <w:lang w:val="en-US" w:eastAsia="zh-CN" w:bidi="ar"/>
        </w:rPr>
        <w:t>83</w:t>
      </w:r>
      <w:r>
        <w:rPr>
          <w:rFonts w:hint="default" w:ascii="仿宋_GB2312" w:hAnsi="Times New Roman" w:eastAsia="仿宋_GB2312" w:cs="仿宋_GB2312"/>
          <w:kern w:val="2"/>
          <w:sz w:val="32"/>
          <w:szCs w:val="32"/>
          <w:lang w:val="en-US" w:eastAsia="zh-CN" w:bidi="ar"/>
        </w:rPr>
        <w:t>个社区网格的精细化划分，接下来将依托社区网格开展矛盾纠纷摸排化解工作，实现地区综治中心和社区综治工作站的有效衔接，梯次推进各类矛盾纠纷、风险隐患依层级按类别化解，打造“实体、实用、实战、实效”的综治中心工作体系。按照“区级主管、街乡主战、村社主防”的原则，地区综治中心侧重难事攻坚、类案研究，社区综治工作站侧重网格化服务管理、走访摸排、调处化解，做到“小事不出社区，大事不出地区”。</w:t>
      </w:r>
    </w:p>
    <w:p>
      <w:pPr>
        <w:keepNext w:val="0"/>
        <w:keepLines w:val="0"/>
        <w:pageBreakBefore w:val="0"/>
        <w:widowControl w:val="0"/>
        <w:numPr>
          <w:ilvl w:val="0"/>
          <w:numId w:val="0"/>
        </w:numPr>
        <w:suppressLineNumbers w:val="0"/>
        <w:pBdr>
          <w:top w:val="none" w:color="auto" w:sz="0" w:space="0"/>
          <w:left w:val="none" w:color="auto" w:sz="0" w:space="0"/>
          <w:bottom w:val="single" w:color="FFFFFF" w:sz="4" w:space="31"/>
          <w:right w:val="none" w:color="auto" w:sz="0" w:space="0"/>
        </w:pBdr>
        <w:kinsoku/>
        <w:wordWrap/>
        <w:overflowPunct w:val="0"/>
        <w:topLinePunct w:val="0"/>
        <w:autoSpaceDE w:val="0"/>
        <w:autoSpaceDN/>
        <w:bidi w:val="0"/>
        <w:adjustRightInd w:val="0"/>
        <w:snapToGrid w:val="0"/>
        <w:spacing w:before="0" w:beforeAutospacing="0" w:after="0" w:afterAutospacing="0" w:line="360" w:lineRule="auto"/>
        <w:ind w:left="0" w:leftChars="0" w:right="0" w:rightChars="0" w:firstLine="643" w:firstLineChars="200"/>
        <w:jc w:val="both"/>
        <w:textAlignment w:val="baseline"/>
        <w:rPr>
          <w:rFonts w:hint="eastAsia" w:ascii="仿宋_GB2312" w:hAnsi="Times New Roman" w:eastAsia="仿宋_GB2312" w:cs="仿宋_GB2312"/>
          <w:color w:val="000000"/>
          <w:kern w:val="2"/>
          <w:sz w:val="32"/>
          <w:szCs w:val="32"/>
          <w:lang w:val="en-US" w:eastAsia="zh" w:bidi="ar"/>
        </w:rPr>
      </w:pPr>
      <w:r>
        <w:rPr>
          <w:rFonts w:hint="eastAsia" w:ascii="仿宋_GB2312" w:hAnsi="Calibri" w:eastAsia="仿宋_GB2312" w:cs="仿宋_GB2312"/>
          <w:b/>
          <w:bCs/>
          <w:kern w:val="2"/>
          <w:sz w:val="32"/>
          <w:szCs w:val="32"/>
          <w:vertAlign w:val="baseline"/>
          <w:lang w:val="en-US" w:eastAsia="zh" w:bidi="ar"/>
        </w:rPr>
        <w:t>运用实体＋互联网资源</w:t>
      </w:r>
      <w:r>
        <w:rPr>
          <w:rFonts w:hint="eastAsia" w:ascii="仿宋_GB2312" w:hAnsi="Calibri" w:eastAsia="仿宋_GB2312" w:cs="仿宋_GB2312"/>
          <w:kern w:val="2"/>
          <w:sz w:val="32"/>
          <w:szCs w:val="32"/>
          <w:vertAlign w:val="baseline"/>
          <w:lang w:val="en-US" w:eastAsia="zh-CN" w:bidi="ar"/>
        </w:rPr>
        <w:t>。</w:t>
      </w:r>
      <w:r>
        <w:rPr>
          <w:rFonts w:hint="default" w:ascii="仿宋_GB2312" w:hAnsi="Calibri" w:eastAsia="仿宋_GB2312" w:cs="仿宋_GB2312"/>
          <w:kern w:val="2"/>
          <w:sz w:val="32"/>
          <w:szCs w:val="32"/>
          <w:vertAlign w:val="baseline"/>
          <w:lang w:val="en-US" w:eastAsia="zh-CN" w:bidi="ar"/>
        </w:rPr>
        <w:t>地区严格落实“八五”普法规划，合理运用好互联网与法律宣传之间的关系，以互联网扩大普法宣传面，</w:t>
      </w:r>
      <w:r>
        <w:rPr>
          <w:rFonts w:hint="default" w:ascii="仿宋_GB2312" w:hAnsi="Calibri" w:eastAsia="仿宋_GB2312" w:cs="仿宋_GB2312"/>
          <w:b/>
          <w:bCs/>
          <w:kern w:val="2"/>
          <w:sz w:val="32"/>
          <w:szCs w:val="32"/>
          <w:vertAlign w:val="baseline"/>
          <w:lang w:val="en-US" w:eastAsia="zh-CN" w:bidi="ar"/>
        </w:rPr>
        <w:t>一是</w:t>
      </w:r>
      <w:r>
        <w:rPr>
          <w:rFonts w:hint="default" w:ascii="仿宋_GB2312" w:hAnsi="Calibri" w:eastAsia="仿宋_GB2312" w:cs="仿宋_GB2312"/>
          <w:kern w:val="2"/>
          <w:sz w:val="32"/>
          <w:szCs w:val="32"/>
          <w:vertAlign w:val="baseline"/>
          <w:lang w:val="en-US" w:eastAsia="zh-CN" w:bidi="ar"/>
        </w:rPr>
        <w:t>利用视频号“篇幅小、传播快、范围广、随身带”的优势，定期发布普法宣传短视频，实现普法面大众化、普遍化、多样化；</w:t>
      </w:r>
      <w:r>
        <w:rPr>
          <w:rFonts w:hint="default" w:ascii="仿宋_GB2312" w:hAnsi="Calibri" w:eastAsia="仿宋_GB2312" w:cs="仿宋_GB2312"/>
          <w:b/>
          <w:bCs/>
          <w:kern w:val="2"/>
          <w:sz w:val="32"/>
          <w:szCs w:val="32"/>
          <w:vertAlign w:val="baseline"/>
          <w:lang w:val="en-US" w:eastAsia="zh-CN" w:bidi="ar"/>
        </w:rPr>
        <w:t>二是</w:t>
      </w:r>
      <w:r>
        <w:rPr>
          <w:rFonts w:hint="default" w:ascii="仿宋_GB2312" w:hAnsi="Calibri" w:eastAsia="仿宋_GB2312" w:cs="仿宋_GB2312"/>
          <w:kern w:val="2"/>
          <w:sz w:val="32"/>
          <w:szCs w:val="32"/>
          <w:vertAlign w:val="baseline"/>
          <w:lang w:val="en-US" w:eastAsia="zh-CN" w:bidi="ar"/>
        </w:rPr>
        <w:t>有效借助电台、电视台</w:t>
      </w:r>
      <w:r>
        <w:rPr>
          <w:rFonts w:hint="eastAsia" w:ascii="仿宋_GB2312" w:hAnsi="Calibri" w:eastAsia="仿宋_GB2312" w:cs="仿宋_GB2312"/>
          <w:kern w:val="2"/>
          <w:sz w:val="32"/>
          <w:szCs w:val="32"/>
          <w:vertAlign w:val="baseline"/>
          <w:lang w:val="en-US" w:eastAsia="zh-CN" w:bidi="ar"/>
        </w:rPr>
        <w:t>及网络</w:t>
      </w:r>
      <w:r>
        <w:rPr>
          <w:rFonts w:hint="default" w:ascii="仿宋_GB2312" w:hAnsi="Calibri" w:eastAsia="仿宋_GB2312" w:cs="仿宋_GB2312"/>
          <w:kern w:val="2"/>
          <w:sz w:val="32"/>
          <w:szCs w:val="32"/>
          <w:vertAlign w:val="baseline"/>
          <w:lang w:val="en-US" w:eastAsia="zh-CN" w:bidi="ar"/>
        </w:rPr>
        <w:t>资源，</w:t>
      </w:r>
      <w:r>
        <w:rPr>
          <w:rFonts w:hint="default" w:ascii="仿宋_GB2312" w:hAnsi="Times New Roman" w:eastAsia="仿宋_GB2312" w:cs="仿宋_GB2312"/>
          <w:color w:val="000000"/>
          <w:kern w:val="2"/>
          <w:sz w:val="32"/>
          <w:szCs w:val="32"/>
          <w:lang w:val="en-US" w:eastAsia="zh-CN" w:bidi="ar"/>
        </w:rPr>
        <w:t>尚家楼</w:t>
      </w:r>
      <w:r>
        <w:rPr>
          <w:rFonts w:hint="default" w:ascii="Times New Roman" w:hAnsi="Times New Roman" w:eastAsia="仿宋_GB2312" w:cs="Times New Roman"/>
          <w:color w:val="000000"/>
          <w:kern w:val="2"/>
          <w:sz w:val="32"/>
          <w:szCs w:val="32"/>
          <w:lang w:val="en-US" w:eastAsia="zh-CN" w:bidi="ar"/>
        </w:rPr>
        <w:t>48</w:t>
      </w:r>
      <w:r>
        <w:rPr>
          <w:rFonts w:hint="default" w:ascii="仿宋_GB2312" w:hAnsi="Times New Roman" w:eastAsia="仿宋_GB2312" w:cs="仿宋_GB2312"/>
          <w:color w:val="000000"/>
          <w:kern w:val="2"/>
          <w:sz w:val="32"/>
          <w:szCs w:val="32"/>
          <w:lang w:val="en-US" w:eastAsia="zh-CN" w:bidi="ar"/>
        </w:rPr>
        <w:t>号院</w:t>
      </w:r>
      <w:r>
        <w:rPr>
          <w:rFonts w:hint="default" w:ascii="Times New Roman" w:hAnsi="Times New Roman" w:eastAsia="仿宋_GB2312" w:cs="Times New Roman"/>
          <w:color w:val="000000"/>
          <w:kern w:val="2"/>
          <w:sz w:val="32"/>
          <w:szCs w:val="32"/>
          <w:lang w:val="en-US" w:eastAsia="zh-CN" w:bidi="ar"/>
        </w:rPr>
        <w:t>3</w:t>
      </w:r>
      <w:r>
        <w:rPr>
          <w:rFonts w:hint="default" w:ascii="仿宋_GB2312" w:hAnsi="Times New Roman" w:eastAsia="仿宋_GB2312" w:cs="仿宋_GB2312"/>
          <w:color w:val="000000"/>
          <w:kern w:val="2"/>
          <w:sz w:val="32"/>
          <w:szCs w:val="32"/>
          <w:lang w:val="en-US" w:eastAsia="zh-CN" w:bidi="ar"/>
        </w:rPr>
        <w:t>号楼电力系统改造项目</w:t>
      </w:r>
      <w:r>
        <w:rPr>
          <w:rFonts w:hint="eastAsia" w:ascii="仿宋_GB2312" w:hAnsi="Times New Roman" w:eastAsia="仿宋_GB2312" w:cs="仿宋_GB2312"/>
          <w:color w:val="000000"/>
          <w:kern w:val="2"/>
          <w:sz w:val="32"/>
          <w:szCs w:val="32"/>
          <w:lang w:val="en-US" w:eastAsia="zh" w:bidi="ar"/>
        </w:rPr>
        <w:t>荣登</w:t>
      </w:r>
      <w:r>
        <w:rPr>
          <w:rFonts w:hint="default" w:ascii="仿宋_GB2312" w:hAnsi="Times New Roman" w:eastAsia="仿宋_GB2312" w:cs="仿宋_GB2312"/>
          <w:color w:val="000000"/>
          <w:kern w:val="2"/>
          <w:sz w:val="32"/>
          <w:szCs w:val="32"/>
          <w:lang w:val="en-US" w:eastAsia="zh-CN" w:bidi="ar"/>
        </w:rPr>
        <w:t>北京广播电视台《接诉即办》栏目，</w:t>
      </w:r>
      <w:r>
        <w:rPr>
          <w:rFonts w:hint="eastAsia" w:ascii="仿宋_GB2312" w:hAnsi="Calibri" w:eastAsia="仿宋_GB2312" w:cs="仿宋_GB2312"/>
          <w:kern w:val="2"/>
          <w:sz w:val="32"/>
          <w:szCs w:val="32"/>
          <w:vertAlign w:val="baseline"/>
          <w:lang w:val="en-US" w:eastAsia="zh" w:bidi="ar"/>
        </w:rPr>
        <w:t>地</w:t>
      </w:r>
      <w:r>
        <w:rPr>
          <w:rFonts w:hint="eastAsia" w:ascii="仿宋_GB2312" w:hAnsi="Calibri" w:eastAsia="仿宋_GB2312" w:cs="仿宋_GB2312"/>
          <w:kern w:val="2"/>
          <w:sz w:val="32"/>
          <w:szCs w:val="32"/>
          <w:vertAlign w:val="baseline"/>
          <w:lang w:val="en-US" w:eastAsia="zh-CN" w:bidi="ar"/>
        </w:rPr>
        <w:t>区</w:t>
      </w:r>
      <w:r>
        <w:rPr>
          <w:rFonts w:hint="eastAsia" w:ascii="仿宋_GB2312" w:hAnsi="Calibri" w:eastAsia="仿宋_GB2312" w:cs="仿宋_GB2312"/>
          <w:kern w:val="2"/>
          <w:sz w:val="32"/>
          <w:szCs w:val="32"/>
          <w:vertAlign w:val="baseline"/>
          <w:lang w:val="en-US" w:eastAsia="zh" w:bidi="ar"/>
        </w:rPr>
        <w:t>“网格侠的一天”短视频，发布于“北京市城市管理委员会”，</w:t>
      </w:r>
      <w:r>
        <w:rPr>
          <w:rFonts w:hint="eastAsia" w:ascii="仿宋_GB2312" w:hAnsi="Times New Roman" w:eastAsia="仿宋_GB2312" w:cs="仿宋_GB2312"/>
          <w:color w:val="000000"/>
          <w:kern w:val="2"/>
          <w:sz w:val="32"/>
          <w:szCs w:val="32"/>
          <w:lang w:val="en-US" w:eastAsia="zh" w:bidi="ar"/>
        </w:rPr>
        <w:t>运用媒体资源</w:t>
      </w:r>
      <w:r>
        <w:rPr>
          <w:rFonts w:hint="default" w:ascii="仿宋_GB2312" w:hAnsi="Times New Roman" w:eastAsia="仿宋_GB2312" w:cs="仿宋_GB2312"/>
          <w:color w:val="000000"/>
          <w:kern w:val="2"/>
          <w:sz w:val="32"/>
          <w:szCs w:val="32"/>
          <w:lang w:val="en-US" w:eastAsia="zh-CN" w:bidi="ar"/>
        </w:rPr>
        <w:t>加大宣传力度，</w:t>
      </w:r>
      <w:r>
        <w:rPr>
          <w:rFonts w:hint="eastAsia" w:ascii="仿宋_GB2312" w:hAnsi="Times New Roman" w:eastAsia="仿宋_GB2312" w:cs="仿宋_GB2312"/>
          <w:color w:val="000000"/>
          <w:kern w:val="2"/>
          <w:sz w:val="32"/>
          <w:szCs w:val="32"/>
          <w:lang w:val="en-US" w:eastAsia="zh" w:bidi="ar"/>
        </w:rPr>
        <w:t>关注民生诉求，为群众释法名意，</w:t>
      </w:r>
      <w:r>
        <w:rPr>
          <w:rFonts w:hint="default" w:ascii="仿宋_GB2312" w:hAnsi="Times New Roman" w:eastAsia="仿宋_GB2312" w:cs="仿宋_GB2312"/>
          <w:color w:val="000000"/>
          <w:kern w:val="2"/>
          <w:sz w:val="32"/>
          <w:szCs w:val="32"/>
          <w:lang w:val="en-US" w:eastAsia="zh-CN" w:bidi="ar"/>
        </w:rPr>
        <w:t>营造良好宣传氛围</w:t>
      </w:r>
      <w:r>
        <w:rPr>
          <w:rFonts w:hint="eastAsia" w:ascii="仿宋_GB2312" w:hAnsi="Times New Roman" w:eastAsia="仿宋_GB2312" w:cs="仿宋_GB2312"/>
          <w:color w:val="000000"/>
          <w:kern w:val="2"/>
          <w:sz w:val="32"/>
          <w:szCs w:val="32"/>
          <w:lang w:val="en-US" w:eastAsia="zh" w:bidi="ar"/>
        </w:rPr>
        <w:t>；</w:t>
      </w:r>
      <w:r>
        <w:rPr>
          <w:rFonts w:hint="default" w:ascii="仿宋_GB2312" w:hAnsi="Calibri" w:eastAsia="仿宋_GB2312" w:cs="仿宋_GB2312"/>
          <w:b/>
          <w:bCs/>
          <w:kern w:val="2"/>
          <w:sz w:val="32"/>
          <w:szCs w:val="32"/>
          <w:vertAlign w:val="baseline"/>
          <w:lang w:val="en-US" w:eastAsia="zh-CN" w:bidi="ar"/>
        </w:rPr>
        <w:t>三是</w:t>
      </w:r>
      <w:r>
        <w:rPr>
          <w:rFonts w:hint="eastAsia" w:ascii="仿宋_GB2312" w:hAnsi="Calibri" w:eastAsia="仿宋_GB2312" w:cs="仿宋_GB2312"/>
          <w:kern w:val="2"/>
          <w:sz w:val="32"/>
          <w:szCs w:val="32"/>
          <w:vertAlign w:val="baseline"/>
          <w:lang w:val="en-US" w:eastAsia="zh" w:bidi="ar"/>
        </w:rPr>
        <w:t>建设法治长廊</w:t>
      </w:r>
      <w:r>
        <w:rPr>
          <w:rFonts w:hint="default" w:ascii="仿宋_GB2312" w:hAnsi="Times New Roman" w:eastAsia="仿宋_GB2312" w:cs="仿宋_GB2312"/>
          <w:color w:val="000000"/>
          <w:kern w:val="2"/>
          <w:sz w:val="32"/>
          <w:szCs w:val="32"/>
          <w:lang w:val="en-US" w:eastAsia="zh-CN" w:bidi="ar"/>
        </w:rPr>
        <w:t>，</w:t>
      </w:r>
      <w:r>
        <w:rPr>
          <w:rFonts w:hint="eastAsia" w:ascii="仿宋_GB2312" w:hAnsi="Times New Roman" w:eastAsia="仿宋_GB2312" w:cs="仿宋_GB2312"/>
          <w:color w:val="000000"/>
          <w:kern w:val="2"/>
          <w:sz w:val="32"/>
          <w:szCs w:val="32"/>
          <w:lang w:val="en-US" w:eastAsia="zh" w:bidi="ar"/>
        </w:rPr>
        <w:t>于长廊张贴法条解读，</w:t>
      </w:r>
      <w:r>
        <w:rPr>
          <w:rFonts w:hint="default" w:ascii="仿宋_GB2312" w:hAnsi="Times New Roman" w:eastAsia="仿宋_GB2312" w:cs="仿宋_GB2312"/>
          <w:color w:val="000000"/>
          <w:kern w:val="2"/>
          <w:sz w:val="32"/>
          <w:szCs w:val="32"/>
          <w:lang w:val="en-US" w:eastAsia="zh-CN" w:bidi="ar"/>
        </w:rPr>
        <w:t>有效发挥“有形”阵地的“无形”作用，真正实现让居民出门见法、抬头看法、休闲学法，自觉养成知法、学法、守法、用法的良好习惯</w:t>
      </w:r>
      <w:r>
        <w:rPr>
          <w:rFonts w:hint="eastAsia" w:ascii="仿宋_GB2312" w:hAnsi="Times New Roman" w:eastAsia="仿宋_GB2312" w:cs="仿宋_GB2312"/>
          <w:color w:val="000000"/>
          <w:kern w:val="2"/>
          <w:sz w:val="32"/>
          <w:szCs w:val="32"/>
          <w:lang w:val="en-US" w:eastAsia="zh" w:bidi="ar"/>
        </w:rPr>
        <w:t>。</w:t>
      </w:r>
    </w:p>
    <w:p>
      <w:pPr>
        <w:keepNext w:val="0"/>
        <w:keepLines w:val="0"/>
        <w:pageBreakBefore w:val="0"/>
        <w:widowControl w:val="0"/>
        <w:numPr>
          <w:ilvl w:val="0"/>
          <w:numId w:val="2"/>
        </w:numPr>
        <w:suppressLineNumbers w:val="0"/>
        <w:pBdr>
          <w:top w:val="none" w:color="auto" w:sz="0" w:space="0"/>
          <w:left w:val="none" w:color="auto" w:sz="0" w:space="0"/>
          <w:bottom w:val="single" w:color="FFFFFF" w:sz="4" w:space="31"/>
          <w:right w:val="none" w:color="auto" w:sz="0" w:space="0"/>
        </w:pBdr>
        <w:kinsoku/>
        <w:wordWrap/>
        <w:overflowPunct w:val="0"/>
        <w:topLinePunct w:val="0"/>
        <w:autoSpaceDE w:val="0"/>
        <w:autoSpaceDN/>
        <w:bidi w:val="0"/>
        <w:adjustRightInd w:val="0"/>
        <w:snapToGrid w:val="0"/>
        <w:spacing w:before="0" w:beforeAutospacing="0" w:after="0" w:afterAutospacing="0" w:line="360" w:lineRule="auto"/>
        <w:ind w:left="0" w:right="0" w:firstLine="640" w:firstLineChars="200"/>
        <w:jc w:val="both"/>
        <w:textAlignment w:val="baseline"/>
        <w:rPr>
          <w:rFonts w:hint="default" w:ascii="黑体" w:hAnsi="宋体" w:eastAsia="黑体" w:cs="黑体"/>
          <w:kern w:val="2"/>
          <w:sz w:val="32"/>
          <w:szCs w:val="32"/>
          <w:vertAlign w:val="baseline"/>
        </w:rPr>
      </w:pPr>
      <w:r>
        <w:rPr>
          <w:rFonts w:hint="default" w:ascii="黑体" w:hAnsi="宋体" w:eastAsia="黑体" w:cs="黑体"/>
          <w:kern w:val="2"/>
          <w:sz w:val="32"/>
          <w:szCs w:val="32"/>
          <w:vertAlign w:val="baseline"/>
          <w:lang w:val="en-US" w:eastAsia="zh-CN" w:bidi="ar"/>
        </w:rPr>
        <w:t>法治政府建设中存在的不足</w:t>
      </w:r>
    </w:p>
    <w:p>
      <w:pPr>
        <w:keepNext w:val="0"/>
        <w:keepLines w:val="0"/>
        <w:pageBreakBefore w:val="0"/>
        <w:widowControl w:val="0"/>
        <w:suppressLineNumbers w:val="0"/>
        <w:pBdr>
          <w:top w:val="none" w:color="auto" w:sz="0" w:space="0"/>
          <w:left w:val="none" w:color="auto" w:sz="0" w:space="0"/>
          <w:bottom w:val="single" w:color="FFFFFF" w:sz="4" w:space="31"/>
          <w:right w:val="none" w:color="auto" w:sz="0" w:space="0"/>
        </w:pBdr>
        <w:kinsoku/>
        <w:wordWrap/>
        <w:overflowPunct w:val="0"/>
        <w:topLinePunct w:val="0"/>
        <w:autoSpaceDE w:val="0"/>
        <w:autoSpaceDN/>
        <w:bidi w:val="0"/>
        <w:adjustRightInd w:val="0"/>
        <w:snapToGrid w:val="0"/>
        <w:spacing w:before="0" w:beforeAutospacing="0" w:after="0" w:afterAutospacing="0" w:line="360" w:lineRule="auto"/>
        <w:ind w:left="0" w:right="0" w:firstLine="643" w:firstLineChars="200"/>
        <w:jc w:val="both"/>
        <w:textAlignment w:val="baseline"/>
        <w:rPr>
          <w:rFonts w:hint="default" w:ascii="仿宋_GB2312" w:hAnsi="Calibri" w:eastAsia="仿宋_GB2312" w:cs="Times New Roman"/>
          <w:kern w:val="2"/>
          <w:sz w:val="32"/>
          <w:szCs w:val="32"/>
          <w:vertAlign w:val="baseline"/>
        </w:rPr>
      </w:pPr>
      <w:r>
        <w:rPr>
          <w:rFonts w:hint="default" w:ascii="仿宋_GB2312" w:hAnsi="Calibri" w:eastAsia="仿宋_GB2312" w:cs="仿宋_GB2312"/>
          <w:b/>
          <w:bCs w:val="0"/>
          <w:kern w:val="2"/>
          <w:sz w:val="32"/>
          <w:szCs w:val="32"/>
          <w:vertAlign w:val="baseline"/>
          <w:lang w:val="en-US" w:eastAsia="zh-CN" w:bidi="ar"/>
        </w:rPr>
        <w:t>一是</w:t>
      </w:r>
      <w:r>
        <w:rPr>
          <w:rFonts w:hint="default" w:ascii="仿宋_GB2312" w:hAnsi="Calibri" w:eastAsia="仿宋_GB2312" w:cs="仿宋_GB2312"/>
          <w:kern w:val="2"/>
          <w:sz w:val="32"/>
          <w:szCs w:val="32"/>
          <w:vertAlign w:val="baseline"/>
          <w:lang w:val="en-US" w:eastAsia="zh-CN" w:bidi="ar"/>
        </w:rPr>
        <w:t>法治宣传氛围还不够浓厚。在普法宣传的氛围营造、宣传方式和内容上仍需进一步提高。</w:t>
      </w:r>
    </w:p>
    <w:p>
      <w:pPr>
        <w:keepNext w:val="0"/>
        <w:keepLines w:val="0"/>
        <w:pageBreakBefore w:val="0"/>
        <w:widowControl w:val="0"/>
        <w:suppressLineNumbers w:val="0"/>
        <w:pBdr>
          <w:top w:val="none" w:color="auto" w:sz="0" w:space="0"/>
          <w:left w:val="none" w:color="auto" w:sz="0" w:space="0"/>
          <w:bottom w:val="single" w:color="FFFFFF" w:sz="4" w:space="31"/>
          <w:right w:val="none" w:color="auto" w:sz="0" w:space="0"/>
        </w:pBdr>
        <w:kinsoku/>
        <w:wordWrap/>
        <w:overflowPunct w:val="0"/>
        <w:topLinePunct w:val="0"/>
        <w:autoSpaceDE w:val="0"/>
        <w:autoSpaceDN/>
        <w:bidi w:val="0"/>
        <w:adjustRightInd w:val="0"/>
        <w:snapToGrid w:val="0"/>
        <w:spacing w:before="0" w:beforeAutospacing="0" w:after="0" w:afterAutospacing="0" w:line="360" w:lineRule="auto"/>
        <w:ind w:left="0" w:right="0" w:firstLine="643" w:firstLineChars="200"/>
        <w:jc w:val="both"/>
        <w:textAlignment w:val="baseline"/>
        <w:rPr>
          <w:rFonts w:hint="default" w:ascii="仿宋_GB2312" w:hAnsi="Calibri" w:eastAsia="仿宋_GB2312" w:cs="Times New Roman"/>
          <w:kern w:val="2"/>
          <w:sz w:val="32"/>
          <w:szCs w:val="32"/>
          <w:vertAlign w:val="baseline"/>
        </w:rPr>
      </w:pPr>
      <w:r>
        <w:rPr>
          <w:rFonts w:hint="default" w:ascii="仿宋_GB2312" w:hAnsi="Calibri" w:eastAsia="仿宋_GB2312" w:cs="仿宋_GB2312"/>
          <w:b/>
          <w:bCs w:val="0"/>
          <w:kern w:val="2"/>
          <w:sz w:val="32"/>
          <w:szCs w:val="32"/>
          <w:vertAlign w:val="baseline"/>
          <w:lang w:val="en-US" w:eastAsia="zh-CN" w:bidi="ar"/>
        </w:rPr>
        <w:t>二要</w:t>
      </w:r>
      <w:r>
        <w:rPr>
          <w:rFonts w:hint="default" w:ascii="仿宋_GB2312" w:hAnsi="Calibri" w:eastAsia="仿宋_GB2312" w:cs="仿宋_GB2312"/>
          <w:kern w:val="2"/>
          <w:sz w:val="32"/>
          <w:szCs w:val="32"/>
          <w:vertAlign w:val="baseline"/>
          <w:lang w:val="en-US" w:eastAsia="zh-CN" w:bidi="ar"/>
        </w:rPr>
        <w:t>对当前重点工作的新要求理解、学习和研讨还不够充分，理论和实践深度研究不够。</w:t>
      </w:r>
    </w:p>
    <w:p>
      <w:pPr>
        <w:keepNext w:val="0"/>
        <w:keepLines w:val="0"/>
        <w:pageBreakBefore w:val="0"/>
        <w:widowControl w:val="0"/>
        <w:numPr>
          <w:ilvl w:val="0"/>
          <w:numId w:val="0"/>
        </w:numPr>
        <w:suppressLineNumbers w:val="0"/>
        <w:pBdr>
          <w:top w:val="none" w:color="auto" w:sz="0" w:space="0"/>
          <w:left w:val="none" w:color="auto" w:sz="0" w:space="0"/>
          <w:bottom w:val="single" w:color="FFFFFF" w:sz="4" w:space="31"/>
          <w:right w:val="none" w:color="auto" w:sz="0" w:space="0"/>
        </w:pBdr>
        <w:kinsoku/>
        <w:wordWrap/>
        <w:overflowPunct w:val="0"/>
        <w:topLinePunct w:val="0"/>
        <w:autoSpaceDE w:val="0"/>
        <w:autoSpaceDN/>
        <w:bidi w:val="0"/>
        <w:adjustRightInd w:val="0"/>
        <w:snapToGrid w:val="0"/>
        <w:spacing w:before="0" w:beforeAutospacing="0" w:after="0" w:afterAutospacing="0" w:line="360" w:lineRule="auto"/>
        <w:ind w:right="0" w:rightChars="0" w:firstLine="640" w:firstLineChars="200"/>
        <w:jc w:val="both"/>
        <w:textAlignment w:val="baseline"/>
        <w:rPr>
          <w:rFonts w:hint="default" w:ascii="黑体" w:hAnsi="宋体" w:eastAsia="黑体" w:cs="黑体"/>
          <w:kern w:val="2"/>
          <w:sz w:val="32"/>
          <w:szCs w:val="32"/>
          <w:vertAlign w:val="baseline"/>
        </w:rPr>
      </w:pPr>
      <w:r>
        <w:rPr>
          <w:rFonts w:hint="eastAsia" w:ascii="黑体" w:hAnsi="宋体" w:eastAsia="黑体" w:cs="黑体"/>
          <w:kern w:val="2"/>
          <w:sz w:val="32"/>
          <w:szCs w:val="32"/>
          <w:vertAlign w:val="baseline"/>
          <w:lang w:val="en-US" w:eastAsia="zh-CN" w:bidi="ar"/>
        </w:rPr>
        <w:t>四、</w:t>
      </w:r>
      <w:r>
        <w:rPr>
          <w:rFonts w:hint="default" w:ascii="黑体" w:hAnsi="宋体" w:eastAsia="黑体" w:cs="黑体"/>
          <w:kern w:val="2"/>
          <w:sz w:val="32"/>
          <w:szCs w:val="32"/>
          <w:vertAlign w:val="baseline"/>
          <w:lang w:val="en-US" w:eastAsia="zh-CN" w:bidi="ar"/>
        </w:rPr>
        <w:t>党政主要负责人履行推进法治政府建设第一责任人职责情况</w:t>
      </w:r>
    </w:p>
    <w:p>
      <w:pPr>
        <w:keepNext w:val="0"/>
        <w:keepLines w:val="0"/>
        <w:pageBreakBefore w:val="0"/>
        <w:widowControl w:val="0"/>
        <w:suppressLineNumbers w:val="0"/>
        <w:pBdr>
          <w:top w:val="none" w:color="auto" w:sz="0" w:space="0"/>
          <w:left w:val="none" w:color="auto" w:sz="0" w:space="0"/>
          <w:bottom w:val="single" w:color="FFFFFF" w:sz="4" w:space="31"/>
          <w:right w:val="none" w:color="auto" w:sz="0" w:space="0"/>
        </w:pBdr>
        <w:kinsoku/>
        <w:wordWrap/>
        <w:overflowPunct w:val="0"/>
        <w:topLinePunct w:val="0"/>
        <w:autoSpaceDE w:val="0"/>
        <w:autoSpaceDN/>
        <w:bidi w:val="0"/>
        <w:adjustRightInd w:val="0"/>
        <w:snapToGrid w:val="0"/>
        <w:spacing w:before="0" w:beforeAutospacing="0" w:after="0" w:afterAutospacing="0" w:line="360" w:lineRule="auto"/>
        <w:ind w:left="0" w:right="0" w:firstLine="640" w:firstLineChars="200"/>
        <w:jc w:val="both"/>
        <w:textAlignment w:val="baseline"/>
        <w:rPr>
          <w:rFonts w:hint="default" w:ascii="仿宋_GB2312" w:hAnsi="Calibri" w:eastAsia="仿宋_GB2312" w:cs="Times New Roman"/>
          <w:kern w:val="2"/>
          <w:sz w:val="32"/>
          <w:szCs w:val="32"/>
          <w:vertAlign w:val="baseline"/>
        </w:rPr>
      </w:pPr>
      <w:r>
        <w:rPr>
          <w:rFonts w:hint="default" w:ascii="仿宋_GB2312" w:hAnsi="Calibri" w:eastAsia="仿宋_GB2312" w:cs="仿宋_GB2312"/>
          <w:kern w:val="2"/>
          <w:sz w:val="32"/>
          <w:szCs w:val="32"/>
          <w:vertAlign w:val="baseline"/>
          <w:lang w:val="en-US" w:eastAsia="zh-CN" w:bidi="ar"/>
        </w:rPr>
        <w:t>202</w:t>
      </w:r>
      <w:r>
        <w:rPr>
          <w:rFonts w:hint="eastAsia" w:ascii="仿宋_GB2312" w:hAnsi="Calibri" w:eastAsia="仿宋_GB2312" w:cs="仿宋_GB2312"/>
          <w:kern w:val="2"/>
          <w:sz w:val="32"/>
          <w:szCs w:val="32"/>
          <w:vertAlign w:val="baseline"/>
          <w:lang w:val="en-US" w:eastAsia="zh" w:bidi="ar"/>
        </w:rPr>
        <w:t>4</w:t>
      </w:r>
      <w:r>
        <w:rPr>
          <w:rFonts w:hint="default" w:ascii="仿宋_GB2312" w:hAnsi="Calibri" w:eastAsia="仿宋_GB2312" w:cs="仿宋_GB2312"/>
          <w:kern w:val="2"/>
          <w:sz w:val="32"/>
          <w:szCs w:val="32"/>
          <w:vertAlign w:val="baseline"/>
          <w:lang w:val="en-US" w:eastAsia="zh-CN" w:bidi="ar"/>
        </w:rPr>
        <w:t>年，太阳宫乡认真执行北京市委、市政府和朝阳区委、区政府关于法治政府建设的各项决策部署，严格落实《党政主要负责人履行推进法治建设第一责任人职责规定》的要求，自觉将建设法治政府摆在工作全局和重要位置，切实做到党政主要负责人对法治政府建设重要工作亲自部署、重大问题亲自过问、重点环节亲自协调、重要任务亲自督办，发挥了“关键少数”的引领带动作用，有效履行推进法治政府建设第一责任人职责。</w:t>
      </w:r>
    </w:p>
    <w:p>
      <w:pPr>
        <w:keepNext w:val="0"/>
        <w:keepLines w:val="0"/>
        <w:pageBreakBefore w:val="0"/>
        <w:widowControl w:val="0"/>
        <w:numPr>
          <w:ilvl w:val="0"/>
          <w:numId w:val="0"/>
        </w:numPr>
        <w:suppressLineNumbers w:val="0"/>
        <w:pBdr>
          <w:top w:val="none" w:color="auto" w:sz="0" w:space="0"/>
          <w:left w:val="none" w:color="auto" w:sz="0" w:space="0"/>
          <w:bottom w:val="single" w:color="FFFFFF" w:sz="4" w:space="31"/>
          <w:right w:val="none" w:color="auto" w:sz="0" w:space="0"/>
        </w:pBdr>
        <w:kinsoku/>
        <w:wordWrap/>
        <w:overflowPunct w:val="0"/>
        <w:topLinePunct w:val="0"/>
        <w:autoSpaceDE w:val="0"/>
        <w:autoSpaceDN/>
        <w:bidi w:val="0"/>
        <w:adjustRightInd w:val="0"/>
        <w:snapToGrid w:val="0"/>
        <w:spacing w:before="0" w:beforeAutospacing="0" w:after="0" w:afterAutospacing="0" w:line="360" w:lineRule="auto"/>
        <w:ind w:right="0" w:rightChars="0" w:firstLine="643" w:firstLineChars="200"/>
        <w:jc w:val="both"/>
        <w:textAlignment w:val="baseline"/>
        <w:rPr>
          <w:rFonts w:hint="eastAsia" w:ascii="楷体" w:hAnsi="楷体" w:eastAsia="楷体" w:cs="楷体"/>
          <w:b/>
          <w:bCs/>
          <w:kern w:val="2"/>
          <w:sz w:val="32"/>
          <w:szCs w:val="32"/>
          <w:vertAlign w:val="baseline"/>
        </w:rPr>
      </w:pPr>
      <w:r>
        <w:rPr>
          <w:rFonts w:hint="eastAsia" w:ascii="楷体" w:hAnsi="楷体" w:eastAsia="楷体" w:cs="楷体"/>
          <w:b/>
          <w:bCs/>
          <w:kern w:val="2"/>
          <w:sz w:val="32"/>
          <w:szCs w:val="32"/>
          <w:vertAlign w:val="baseline"/>
          <w:lang w:val="en-US" w:eastAsia="zh-CN" w:bidi="ar"/>
        </w:rPr>
        <w:t>（一）强化组织领导，注重整体谋划</w:t>
      </w:r>
    </w:p>
    <w:p>
      <w:pPr>
        <w:keepNext w:val="0"/>
        <w:keepLines w:val="0"/>
        <w:pageBreakBefore w:val="0"/>
        <w:widowControl w:val="0"/>
        <w:numPr>
          <w:ilvl w:val="0"/>
          <w:numId w:val="0"/>
        </w:numPr>
        <w:suppressLineNumbers w:val="0"/>
        <w:pBdr>
          <w:top w:val="none" w:color="auto" w:sz="0" w:space="0"/>
          <w:left w:val="none" w:color="auto" w:sz="0" w:space="0"/>
          <w:bottom w:val="single" w:color="FFFFFF" w:sz="4" w:space="31"/>
          <w:right w:val="none" w:color="auto" w:sz="0" w:space="0"/>
        </w:pBdr>
        <w:kinsoku/>
        <w:wordWrap/>
        <w:overflowPunct w:val="0"/>
        <w:topLinePunct w:val="0"/>
        <w:autoSpaceDE w:val="0"/>
        <w:autoSpaceDN/>
        <w:bidi w:val="0"/>
        <w:adjustRightInd w:val="0"/>
        <w:snapToGrid w:val="0"/>
        <w:spacing w:before="0" w:beforeAutospacing="0" w:after="0" w:afterAutospacing="0" w:line="360" w:lineRule="auto"/>
        <w:ind w:left="0" w:leftChars="0" w:right="0" w:rightChars="0" w:firstLine="640" w:firstLineChars="200"/>
        <w:jc w:val="both"/>
        <w:textAlignment w:val="baseline"/>
        <w:rPr>
          <w:rFonts w:hint="default" w:ascii="仿宋_GB2312" w:hAnsi="Times New Roman" w:eastAsia="仿宋_GB2312" w:cs="仿宋_GB2312"/>
          <w:kern w:val="2"/>
          <w:sz w:val="32"/>
          <w:szCs w:val="32"/>
          <w:lang w:val="en-US" w:eastAsia="zh-CN" w:bidi="ar"/>
        </w:rPr>
      </w:pPr>
      <w:r>
        <w:rPr>
          <w:rFonts w:hint="default" w:ascii="仿宋_GB2312" w:hAnsi="Times New Roman" w:eastAsia="仿宋_GB2312" w:cs="仿宋_GB2312"/>
          <w:kern w:val="2"/>
          <w:sz w:val="32"/>
          <w:szCs w:val="32"/>
          <w:lang w:val="en-US" w:eastAsia="zh-CN" w:bidi="ar"/>
        </w:rPr>
        <w:t>结合领导岗位调整，及时调整依法治乡领导小组成员，形成以书记、乡长为组长，班子成员为副组长，各科室、社区（村）负责人为成员的领导小组，形成了主要领导抓总体，分管领导抓具体，相关科室相互配合落实的工作局面，切实加强法治政府建设工作的领导和统筹协调。</w:t>
      </w:r>
    </w:p>
    <w:p>
      <w:pPr>
        <w:keepNext w:val="0"/>
        <w:keepLines w:val="0"/>
        <w:pageBreakBefore w:val="0"/>
        <w:widowControl w:val="0"/>
        <w:numPr>
          <w:ilvl w:val="0"/>
          <w:numId w:val="0"/>
        </w:numPr>
        <w:suppressLineNumbers w:val="0"/>
        <w:pBdr>
          <w:top w:val="none" w:color="auto" w:sz="0" w:space="0"/>
          <w:left w:val="none" w:color="auto" w:sz="0" w:space="0"/>
          <w:bottom w:val="single" w:color="FFFFFF" w:sz="4" w:space="31"/>
          <w:right w:val="none" w:color="auto" w:sz="0" w:space="0"/>
        </w:pBdr>
        <w:kinsoku/>
        <w:wordWrap/>
        <w:overflowPunct w:val="0"/>
        <w:topLinePunct w:val="0"/>
        <w:autoSpaceDE w:val="0"/>
        <w:autoSpaceDN/>
        <w:bidi w:val="0"/>
        <w:adjustRightInd w:val="0"/>
        <w:snapToGrid w:val="0"/>
        <w:spacing w:before="0" w:beforeAutospacing="0" w:after="0" w:afterAutospacing="0" w:line="360" w:lineRule="auto"/>
        <w:ind w:right="0" w:rightChars="0" w:firstLine="643" w:firstLineChars="200"/>
        <w:jc w:val="both"/>
        <w:textAlignment w:val="baseline"/>
        <w:rPr>
          <w:rFonts w:hint="default" w:ascii="楷体" w:hAnsi="楷体" w:eastAsia="楷体" w:cs="楷体"/>
          <w:b/>
          <w:bCs/>
          <w:kern w:val="2"/>
          <w:sz w:val="32"/>
          <w:szCs w:val="32"/>
          <w:vertAlign w:val="baseline"/>
          <w:lang w:val="en-US" w:eastAsia="zh-CN" w:bidi="ar"/>
        </w:rPr>
      </w:pPr>
      <w:r>
        <w:rPr>
          <w:rFonts w:hint="eastAsia" w:ascii="楷体" w:hAnsi="楷体" w:eastAsia="楷体" w:cs="楷体"/>
          <w:b/>
          <w:bCs/>
          <w:kern w:val="2"/>
          <w:sz w:val="32"/>
          <w:szCs w:val="32"/>
          <w:vertAlign w:val="baseline"/>
          <w:lang w:val="en-US" w:eastAsia="zh-CN" w:bidi="ar"/>
        </w:rPr>
        <w:t>（二）</w:t>
      </w:r>
      <w:r>
        <w:rPr>
          <w:rFonts w:hint="default" w:ascii="楷体" w:hAnsi="楷体" w:eastAsia="楷体" w:cs="楷体"/>
          <w:b/>
          <w:bCs/>
          <w:kern w:val="2"/>
          <w:sz w:val="32"/>
          <w:szCs w:val="32"/>
          <w:vertAlign w:val="baseline"/>
          <w:lang w:val="en-US" w:eastAsia="zh-CN" w:bidi="ar"/>
        </w:rPr>
        <w:t>加强理论学习，发挥示范作用</w:t>
      </w:r>
    </w:p>
    <w:p>
      <w:pPr>
        <w:keepNext w:val="0"/>
        <w:keepLines w:val="0"/>
        <w:pageBreakBefore w:val="0"/>
        <w:widowControl w:val="0"/>
        <w:numPr>
          <w:ilvl w:val="0"/>
          <w:numId w:val="0"/>
        </w:numPr>
        <w:suppressLineNumbers w:val="0"/>
        <w:pBdr>
          <w:top w:val="none" w:color="auto" w:sz="0" w:space="0"/>
          <w:left w:val="none" w:color="auto" w:sz="0" w:space="0"/>
          <w:bottom w:val="single" w:color="FFFFFF" w:sz="4" w:space="31"/>
          <w:right w:val="none" w:color="auto" w:sz="0" w:space="0"/>
        </w:pBdr>
        <w:kinsoku/>
        <w:wordWrap/>
        <w:overflowPunct w:val="0"/>
        <w:topLinePunct w:val="0"/>
        <w:autoSpaceDE w:val="0"/>
        <w:autoSpaceDN/>
        <w:bidi w:val="0"/>
        <w:adjustRightInd w:val="0"/>
        <w:snapToGrid w:val="0"/>
        <w:spacing w:before="0" w:beforeAutospacing="0" w:after="0" w:afterAutospacing="0" w:line="360" w:lineRule="auto"/>
        <w:ind w:left="0" w:leftChars="0" w:right="0" w:rightChars="0" w:firstLine="640" w:firstLineChars="200"/>
        <w:jc w:val="both"/>
        <w:textAlignment w:val="baseline"/>
        <w:rPr>
          <w:rFonts w:hint="default" w:ascii="仿宋_GB2312" w:hAnsi="Times New Roman" w:eastAsia="仿宋_GB2312" w:cs="仿宋_GB2312"/>
          <w:kern w:val="2"/>
          <w:sz w:val="32"/>
          <w:szCs w:val="32"/>
          <w:lang w:val="en-US" w:eastAsia="zh-CN" w:bidi="ar"/>
        </w:rPr>
      </w:pPr>
      <w:r>
        <w:rPr>
          <w:rFonts w:hint="default" w:ascii="仿宋_GB2312" w:hAnsi="Times New Roman" w:eastAsia="仿宋_GB2312" w:cs="仿宋_GB2312"/>
          <w:kern w:val="2"/>
          <w:sz w:val="32"/>
          <w:szCs w:val="32"/>
          <w:lang w:val="en-US" w:eastAsia="zh-CN" w:bidi="ar"/>
        </w:rPr>
        <w:t>通过组织党委理论</w:t>
      </w:r>
      <w:r>
        <w:rPr>
          <w:rFonts w:hint="eastAsia" w:ascii="仿宋_GB2312" w:hAnsi="Times New Roman" w:eastAsia="仿宋_GB2312" w:cs="仿宋_GB2312"/>
          <w:kern w:val="2"/>
          <w:sz w:val="32"/>
          <w:szCs w:val="32"/>
          <w:lang w:val="en-US" w:eastAsia="zh-CN" w:bidi="ar"/>
        </w:rPr>
        <w:t>学习</w:t>
      </w:r>
      <w:r>
        <w:rPr>
          <w:rFonts w:hint="default" w:ascii="仿宋_GB2312" w:hAnsi="Times New Roman" w:eastAsia="仿宋_GB2312" w:cs="仿宋_GB2312"/>
          <w:kern w:val="2"/>
          <w:sz w:val="32"/>
          <w:szCs w:val="32"/>
          <w:lang w:val="en-US" w:eastAsia="zh-CN" w:bidi="ar"/>
        </w:rPr>
        <w:t>中心组专题学习会等形式推进领导干部学法长效机制，认真学习习近平总书记全面依法治国新理念新思想新战略、</w:t>
      </w:r>
      <w:r>
        <w:rPr>
          <w:rFonts w:hint="default" w:ascii="仿宋_GB2312" w:hAnsi="Times New Roman" w:eastAsia="仿宋_GB2312" w:cs="仿宋_GB2312"/>
          <w:kern w:val="2"/>
          <w:sz w:val="32"/>
          <w:szCs w:val="32"/>
          <w:lang w:val="en-US" w:eastAsia="zh-CN" w:bidi="ar"/>
        </w:rPr>
        <w:fldChar w:fldCharType="begin"/>
      </w:r>
      <w:r>
        <w:rPr>
          <w:rFonts w:hint="default" w:ascii="仿宋_GB2312" w:hAnsi="Times New Roman" w:eastAsia="仿宋_GB2312" w:cs="仿宋_GB2312"/>
          <w:kern w:val="2"/>
          <w:sz w:val="32"/>
          <w:szCs w:val="32"/>
          <w:lang w:val="en-US" w:eastAsia="zh-CN" w:bidi="ar"/>
        </w:rPr>
        <w:instrText xml:space="preserve"> HYPERLINK "https://www.so.com/link?m=akY115DzS9iG+yXJd3wRyMPyfgZd8Wb84zPsdrai2GuVXkvyVKKJx+JYUXDss2rQQTgf3x8fthG63uBO/zDZlGfPAbaKvjVpKKCyIO4OnKKVTdqZ6AY/O0z/NfSD+GF57lI5r2rNByae6Fxvn8kbEETImWOu9NgsncoEAHahuxE77OJkQrdKc2nbnTfwz0XUgTW4hxymy+kdbkL1UlyjWmGosrU8w0J4WYBe4S4wnfmo9/fSpOdBMK78fqPekK16mhj4vncIh+uqub3pH" </w:instrText>
      </w:r>
      <w:r>
        <w:rPr>
          <w:rFonts w:hint="default" w:ascii="仿宋_GB2312" w:hAnsi="Times New Roman" w:eastAsia="仿宋_GB2312" w:cs="仿宋_GB2312"/>
          <w:kern w:val="2"/>
          <w:sz w:val="32"/>
          <w:szCs w:val="32"/>
          <w:lang w:val="en-US" w:eastAsia="zh-CN" w:bidi="ar"/>
        </w:rPr>
        <w:fldChar w:fldCharType="separate"/>
      </w:r>
      <w:r>
        <w:rPr>
          <w:rFonts w:hint="default" w:ascii="仿宋_GB2312" w:hAnsi="Times New Roman" w:eastAsia="仿宋_GB2312" w:cs="仿宋_GB2312"/>
          <w:kern w:val="2"/>
          <w:sz w:val="32"/>
          <w:szCs w:val="32"/>
          <w:lang w:val="en-US" w:eastAsia="zh-CN" w:bidi="ar"/>
        </w:rPr>
        <w:t>中央全面依法治国委员会历次会议</w:t>
      </w:r>
      <w:r>
        <w:rPr>
          <w:rFonts w:hint="default" w:ascii="仿宋_GB2312" w:hAnsi="Times New Roman" w:eastAsia="仿宋_GB2312" w:cs="仿宋_GB2312"/>
          <w:kern w:val="2"/>
          <w:sz w:val="32"/>
          <w:szCs w:val="32"/>
          <w:lang w:val="en-US" w:eastAsia="zh-CN" w:bidi="ar"/>
        </w:rPr>
        <w:fldChar w:fldCharType="end"/>
      </w:r>
      <w:r>
        <w:rPr>
          <w:rFonts w:hint="default" w:ascii="仿宋_GB2312" w:hAnsi="Times New Roman" w:eastAsia="仿宋_GB2312" w:cs="仿宋_GB2312"/>
          <w:kern w:val="2"/>
          <w:sz w:val="32"/>
          <w:szCs w:val="32"/>
          <w:lang w:val="en-US" w:eastAsia="zh-CN" w:bidi="ar"/>
        </w:rPr>
        <w:t>精神</w:t>
      </w:r>
      <w:r>
        <w:rPr>
          <w:rFonts w:hint="eastAsia" w:ascii="仿宋_GB2312" w:hAnsi="Times New Roman" w:eastAsia="仿宋_GB2312" w:cs="仿宋_GB2312"/>
          <w:kern w:val="2"/>
          <w:sz w:val="32"/>
          <w:szCs w:val="32"/>
          <w:lang w:val="en-US" w:eastAsia="zh-CN" w:bidi="ar"/>
        </w:rPr>
        <w:t>、</w:t>
      </w:r>
      <w:r>
        <w:rPr>
          <w:rFonts w:hint="eastAsia" w:ascii="仿宋_GB2312" w:hAnsi="Times New Roman" w:eastAsia="仿宋_GB2312" w:cs="仿宋_GB2312"/>
          <w:kern w:val="2"/>
          <w:sz w:val="32"/>
          <w:szCs w:val="32"/>
          <w:shd w:val="clear" w:fill="FFFFFF"/>
          <w:lang w:val="en-US" w:eastAsia="zh-CN" w:bidi="ar"/>
        </w:rPr>
        <w:t>党的二十大报告关于扎实推进依法行政相关决策部署</w:t>
      </w:r>
      <w:r>
        <w:rPr>
          <w:rFonts w:hint="default" w:ascii="仿宋_GB2312" w:hAnsi="Times New Roman" w:eastAsia="仿宋_GB2312" w:cs="仿宋_GB2312"/>
          <w:kern w:val="2"/>
          <w:sz w:val="32"/>
          <w:szCs w:val="32"/>
          <w:lang w:val="en-US" w:eastAsia="zh-CN" w:bidi="ar"/>
        </w:rPr>
        <w:t>，凝聚共识。以理论学习中心组学习、乡长办公会学习等方式，组织学习</w:t>
      </w:r>
      <w:r>
        <w:rPr>
          <w:rFonts w:hint="eastAsia" w:ascii="仿宋_GB2312" w:hAnsi="Times New Roman" w:eastAsia="仿宋_GB2312" w:cs="仿宋_GB2312"/>
          <w:kern w:val="2"/>
          <w:sz w:val="32"/>
          <w:szCs w:val="32"/>
          <w:shd w:val="clear" w:fill="FFFFFF"/>
          <w:lang w:val="en-US" w:eastAsia="zh-CN" w:bidi="ar"/>
        </w:rPr>
        <w:t>党的二十大报告关于扎实推进依法行政相关决策部署</w:t>
      </w:r>
      <w:r>
        <w:rPr>
          <w:rFonts w:hint="default" w:ascii="仿宋_GB2312" w:hAnsi="Times New Roman" w:eastAsia="仿宋_GB2312" w:cs="仿宋_GB2312"/>
          <w:kern w:val="2"/>
          <w:sz w:val="32"/>
          <w:szCs w:val="32"/>
          <w:lang w:val="en-US" w:eastAsia="zh-CN" w:bidi="ar"/>
        </w:rPr>
        <w:t>、《信访</w:t>
      </w:r>
      <w:r>
        <w:rPr>
          <w:rFonts w:hint="eastAsia" w:ascii="仿宋_GB2312" w:hAnsi="Times New Roman" w:eastAsia="仿宋_GB2312" w:cs="仿宋_GB2312"/>
          <w:kern w:val="2"/>
          <w:sz w:val="32"/>
          <w:szCs w:val="32"/>
          <w:lang w:val="en-US" w:eastAsia="zh" w:bidi="ar"/>
        </w:rPr>
        <w:t>工作</w:t>
      </w:r>
      <w:r>
        <w:rPr>
          <w:rFonts w:hint="default" w:ascii="仿宋_GB2312" w:hAnsi="Times New Roman" w:eastAsia="仿宋_GB2312" w:cs="仿宋_GB2312"/>
          <w:kern w:val="2"/>
          <w:sz w:val="32"/>
          <w:szCs w:val="32"/>
          <w:lang w:val="en-US" w:eastAsia="zh-CN" w:bidi="ar"/>
        </w:rPr>
        <w:t>条例》等有关</w:t>
      </w:r>
      <w:r>
        <w:rPr>
          <w:rFonts w:hint="eastAsia" w:ascii="仿宋_GB2312" w:hAnsi="Times New Roman" w:eastAsia="仿宋_GB2312" w:cs="仿宋_GB2312"/>
          <w:kern w:val="2"/>
          <w:sz w:val="32"/>
          <w:szCs w:val="32"/>
          <w:lang w:val="en-US" w:eastAsia="zh-CN" w:bidi="ar"/>
        </w:rPr>
        <w:t>内容</w:t>
      </w:r>
      <w:r>
        <w:rPr>
          <w:rFonts w:hint="default" w:ascii="仿宋_GB2312" w:hAnsi="Times New Roman" w:eastAsia="仿宋_GB2312" w:cs="仿宋_GB2312"/>
          <w:kern w:val="2"/>
          <w:sz w:val="32"/>
          <w:szCs w:val="32"/>
          <w:lang w:val="en-US" w:eastAsia="zh-CN" w:bidi="ar"/>
        </w:rPr>
        <w:t>，推进领导干部以身作则，以上率下，带头尊法学法守法用法，截至目前开展领导干部学法</w:t>
      </w:r>
      <w:r>
        <w:rPr>
          <w:rFonts w:hint="eastAsia" w:ascii="仿宋_GB2312" w:hAnsi="Times New Roman" w:eastAsia="仿宋_GB2312" w:cs="仿宋_GB2312"/>
          <w:kern w:val="2"/>
          <w:sz w:val="32"/>
          <w:szCs w:val="32"/>
          <w:lang w:val="en-US" w:eastAsia="zh" w:bidi="ar"/>
        </w:rPr>
        <w:t>8</w:t>
      </w:r>
      <w:r>
        <w:rPr>
          <w:rFonts w:hint="default" w:ascii="仿宋_GB2312" w:hAnsi="Times New Roman" w:eastAsia="仿宋_GB2312" w:cs="仿宋_GB2312"/>
          <w:kern w:val="2"/>
          <w:sz w:val="32"/>
          <w:szCs w:val="32"/>
          <w:lang w:val="en-US" w:eastAsia="zh-CN" w:bidi="ar"/>
        </w:rPr>
        <w:t>次。</w:t>
      </w:r>
    </w:p>
    <w:p>
      <w:pPr>
        <w:keepNext w:val="0"/>
        <w:keepLines w:val="0"/>
        <w:pageBreakBefore w:val="0"/>
        <w:widowControl w:val="0"/>
        <w:numPr>
          <w:ilvl w:val="0"/>
          <w:numId w:val="0"/>
        </w:numPr>
        <w:suppressLineNumbers w:val="0"/>
        <w:pBdr>
          <w:top w:val="none" w:color="auto" w:sz="0" w:space="0"/>
          <w:left w:val="none" w:color="auto" w:sz="0" w:space="0"/>
          <w:bottom w:val="single" w:color="FFFFFF" w:sz="4" w:space="31"/>
          <w:right w:val="none" w:color="auto" w:sz="0" w:space="0"/>
        </w:pBdr>
        <w:kinsoku/>
        <w:wordWrap/>
        <w:overflowPunct w:val="0"/>
        <w:topLinePunct w:val="0"/>
        <w:autoSpaceDE w:val="0"/>
        <w:autoSpaceDN/>
        <w:bidi w:val="0"/>
        <w:adjustRightInd w:val="0"/>
        <w:snapToGrid w:val="0"/>
        <w:spacing w:before="0" w:beforeAutospacing="0" w:after="0" w:afterAutospacing="0" w:line="360" w:lineRule="auto"/>
        <w:ind w:right="0" w:rightChars="0" w:firstLine="643" w:firstLineChars="200"/>
        <w:jc w:val="both"/>
        <w:textAlignment w:val="baseline"/>
        <w:rPr>
          <w:rFonts w:hint="default" w:ascii="楷体" w:hAnsi="楷体" w:eastAsia="楷体" w:cs="楷体"/>
          <w:b/>
          <w:bCs/>
          <w:kern w:val="2"/>
          <w:sz w:val="32"/>
          <w:szCs w:val="32"/>
          <w:vertAlign w:val="baseline"/>
          <w:lang w:val="en-US" w:eastAsia="zh-CN" w:bidi="ar"/>
        </w:rPr>
      </w:pPr>
      <w:r>
        <w:rPr>
          <w:rFonts w:hint="default" w:ascii="楷体" w:hAnsi="楷体" w:eastAsia="楷体" w:cs="楷体"/>
          <w:b/>
          <w:bCs/>
          <w:kern w:val="2"/>
          <w:sz w:val="32"/>
          <w:szCs w:val="32"/>
          <w:vertAlign w:val="baseline"/>
          <w:lang w:val="en-US" w:eastAsia="zh-CN" w:bidi="ar"/>
        </w:rPr>
        <w:t>（三）研究重大问题，注重整体谋划</w:t>
      </w:r>
    </w:p>
    <w:p>
      <w:pPr>
        <w:keepNext w:val="0"/>
        <w:keepLines w:val="0"/>
        <w:pageBreakBefore w:val="0"/>
        <w:widowControl w:val="0"/>
        <w:numPr>
          <w:ilvl w:val="0"/>
          <w:numId w:val="0"/>
        </w:numPr>
        <w:suppressLineNumbers w:val="0"/>
        <w:pBdr>
          <w:top w:val="none" w:color="auto" w:sz="0" w:space="0"/>
          <w:left w:val="none" w:color="auto" w:sz="0" w:space="0"/>
          <w:bottom w:val="single" w:color="FFFFFF" w:sz="4" w:space="31"/>
          <w:right w:val="none" w:color="auto" w:sz="0" w:space="0"/>
        </w:pBdr>
        <w:kinsoku/>
        <w:wordWrap/>
        <w:overflowPunct w:val="0"/>
        <w:topLinePunct w:val="0"/>
        <w:autoSpaceDE w:val="0"/>
        <w:autoSpaceDN/>
        <w:bidi w:val="0"/>
        <w:adjustRightInd w:val="0"/>
        <w:snapToGrid w:val="0"/>
        <w:spacing w:before="0" w:beforeAutospacing="0" w:after="0" w:afterAutospacing="0" w:line="360" w:lineRule="auto"/>
        <w:ind w:left="0" w:leftChars="0" w:right="0" w:rightChars="0" w:firstLine="640" w:firstLineChars="200"/>
        <w:jc w:val="both"/>
        <w:textAlignment w:val="baseline"/>
        <w:rPr>
          <w:rFonts w:hint="default" w:ascii="仿宋_GB2312" w:hAnsi="Times New Roman" w:eastAsia="仿宋_GB2312" w:cs="仿宋_GB2312"/>
          <w:kern w:val="2"/>
          <w:sz w:val="32"/>
          <w:szCs w:val="32"/>
          <w:lang w:val="en-US" w:eastAsia="zh-CN" w:bidi="ar"/>
        </w:rPr>
      </w:pPr>
      <w:r>
        <w:rPr>
          <w:rFonts w:hint="default" w:ascii="仿宋_GB2312" w:hAnsi="Times New Roman" w:eastAsia="仿宋_GB2312" w:cs="仿宋_GB2312"/>
          <w:kern w:val="2"/>
          <w:sz w:val="32"/>
          <w:szCs w:val="32"/>
          <w:lang w:val="en-US" w:eastAsia="zh-CN" w:bidi="ar"/>
        </w:rPr>
        <w:t>党政主要负责人认真贯彻《中共北京市朝阳区委关于全面推进朝阳区法治建设的实施意见》，对法治政府建设重大工作亲自部署、重大问题亲自过问、重点环节亲自协调、重点环节亲自督办，把法治建设纳入地区年度工作计划，督促法治政府建设各环节各步骤有效落实，于年底撰写《202</w:t>
      </w:r>
      <w:r>
        <w:rPr>
          <w:rFonts w:hint="eastAsia" w:ascii="仿宋_GB2312" w:hAnsi="Times New Roman" w:eastAsia="仿宋_GB2312" w:cs="仿宋_GB2312"/>
          <w:kern w:val="2"/>
          <w:sz w:val="32"/>
          <w:szCs w:val="32"/>
          <w:lang w:val="en-US" w:eastAsia="zh" w:bidi="ar"/>
        </w:rPr>
        <w:t>4</w:t>
      </w:r>
      <w:r>
        <w:rPr>
          <w:rFonts w:hint="default" w:ascii="仿宋_GB2312" w:hAnsi="Times New Roman" w:eastAsia="仿宋_GB2312" w:cs="仿宋_GB2312"/>
          <w:kern w:val="2"/>
          <w:sz w:val="32"/>
          <w:szCs w:val="32"/>
          <w:lang w:val="en-US" w:eastAsia="zh-CN" w:bidi="ar"/>
        </w:rPr>
        <w:t>年太阳宫乡法治政府建设情况报告》提交乡党委审议。</w:t>
      </w:r>
    </w:p>
    <w:p>
      <w:pPr>
        <w:keepNext w:val="0"/>
        <w:keepLines w:val="0"/>
        <w:pageBreakBefore w:val="0"/>
        <w:widowControl w:val="0"/>
        <w:numPr>
          <w:ilvl w:val="0"/>
          <w:numId w:val="0"/>
        </w:numPr>
        <w:suppressLineNumbers w:val="0"/>
        <w:pBdr>
          <w:top w:val="none" w:color="auto" w:sz="0" w:space="0"/>
          <w:left w:val="none" w:color="auto" w:sz="0" w:space="0"/>
          <w:bottom w:val="single" w:color="FFFFFF" w:sz="4" w:space="31"/>
          <w:right w:val="none" w:color="auto" w:sz="0" w:space="0"/>
        </w:pBdr>
        <w:kinsoku/>
        <w:wordWrap/>
        <w:overflowPunct w:val="0"/>
        <w:topLinePunct w:val="0"/>
        <w:autoSpaceDE w:val="0"/>
        <w:autoSpaceDN/>
        <w:bidi w:val="0"/>
        <w:adjustRightInd w:val="0"/>
        <w:snapToGrid w:val="0"/>
        <w:spacing w:before="0" w:beforeAutospacing="0" w:after="0" w:afterAutospacing="0" w:line="360" w:lineRule="auto"/>
        <w:ind w:right="0" w:rightChars="0" w:firstLine="643" w:firstLineChars="200"/>
        <w:jc w:val="both"/>
        <w:textAlignment w:val="baseline"/>
        <w:rPr>
          <w:rFonts w:hint="default" w:ascii="楷体" w:hAnsi="楷体" w:eastAsia="楷体" w:cs="楷体"/>
          <w:b/>
          <w:bCs/>
          <w:kern w:val="2"/>
          <w:sz w:val="32"/>
          <w:szCs w:val="32"/>
          <w:vertAlign w:val="baseline"/>
          <w:lang w:val="en-US" w:eastAsia="zh-CN" w:bidi="ar"/>
        </w:rPr>
      </w:pPr>
      <w:r>
        <w:rPr>
          <w:rFonts w:hint="default" w:ascii="楷体" w:hAnsi="楷体" w:eastAsia="楷体" w:cs="楷体"/>
          <w:b/>
          <w:bCs/>
          <w:kern w:val="2"/>
          <w:sz w:val="32"/>
          <w:szCs w:val="32"/>
          <w:vertAlign w:val="baseline"/>
          <w:lang w:val="en-US" w:eastAsia="zh-CN" w:bidi="ar"/>
        </w:rPr>
        <w:t>（四）严格源头规范，推进依法决策</w:t>
      </w:r>
    </w:p>
    <w:p>
      <w:pPr>
        <w:keepNext w:val="0"/>
        <w:keepLines w:val="0"/>
        <w:pageBreakBefore w:val="0"/>
        <w:widowControl w:val="0"/>
        <w:numPr>
          <w:ilvl w:val="0"/>
          <w:numId w:val="0"/>
        </w:numPr>
        <w:suppressLineNumbers w:val="0"/>
        <w:pBdr>
          <w:top w:val="none" w:color="auto" w:sz="0" w:space="0"/>
          <w:left w:val="none" w:color="auto" w:sz="0" w:space="0"/>
          <w:bottom w:val="single" w:color="FFFFFF" w:sz="4" w:space="31"/>
          <w:right w:val="none" w:color="auto" w:sz="0" w:space="0"/>
        </w:pBdr>
        <w:kinsoku/>
        <w:wordWrap/>
        <w:overflowPunct w:val="0"/>
        <w:topLinePunct w:val="0"/>
        <w:autoSpaceDE w:val="0"/>
        <w:autoSpaceDN/>
        <w:bidi w:val="0"/>
        <w:adjustRightInd w:val="0"/>
        <w:snapToGrid w:val="0"/>
        <w:spacing w:before="0" w:beforeAutospacing="0" w:after="0" w:afterAutospacing="0" w:line="360" w:lineRule="auto"/>
        <w:ind w:left="0" w:leftChars="0" w:right="0" w:rightChars="0" w:firstLine="640" w:firstLineChars="200"/>
        <w:jc w:val="both"/>
        <w:textAlignment w:val="baseline"/>
        <w:rPr>
          <w:rFonts w:hint="default" w:ascii="仿宋_GB2312" w:hAnsi="Times New Roman" w:eastAsia="仿宋_GB2312" w:cs="仿宋_GB2312"/>
          <w:kern w:val="2"/>
          <w:sz w:val="32"/>
          <w:szCs w:val="32"/>
          <w:lang w:val="en-US" w:eastAsia="zh-CN" w:bidi="ar"/>
        </w:rPr>
      </w:pPr>
      <w:r>
        <w:rPr>
          <w:rFonts w:hint="default" w:ascii="仿宋_GB2312" w:hAnsi="Times New Roman" w:eastAsia="仿宋_GB2312" w:cs="仿宋_GB2312"/>
          <w:kern w:val="2"/>
          <w:sz w:val="32"/>
          <w:szCs w:val="32"/>
          <w:lang w:val="en-US" w:eastAsia="zh-CN" w:bidi="ar"/>
        </w:rPr>
        <w:t>认真贯彻《重大行政决策程序暂行条例》，领导班子严格执行重大行政决策法定程序，坚持贯彻和落实“三重一大”民主决策制度；积极推进政府法律顾问制度。确保法律顾问在制定重大行政决策、推进依法行政中发挥积极作用。督促做好重大决策合法性审查，推进政府法律顾问制度建设和聘请内审机构等专家论证程序。</w:t>
      </w:r>
    </w:p>
    <w:p>
      <w:pPr>
        <w:keepNext w:val="0"/>
        <w:keepLines w:val="0"/>
        <w:pageBreakBefore w:val="0"/>
        <w:widowControl w:val="0"/>
        <w:numPr>
          <w:ilvl w:val="0"/>
          <w:numId w:val="0"/>
        </w:numPr>
        <w:suppressLineNumbers w:val="0"/>
        <w:pBdr>
          <w:top w:val="none" w:color="auto" w:sz="0" w:space="0"/>
          <w:left w:val="none" w:color="auto" w:sz="0" w:space="0"/>
          <w:bottom w:val="single" w:color="FFFFFF" w:sz="4" w:space="31"/>
          <w:right w:val="none" w:color="auto" w:sz="0" w:space="0"/>
        </w:pBdr>
        <w:kinsoku/>
        <w:wordWrap/>
        <w:overflowPunct w:val="0"/>
        <w:topLinePunct w:val="0"/>
        <w:autoSpaceDE w:val="0"/>
        <w:autoSpaceDN/>
        <w:bidi w:val="0"/>
        <w:adjustRightInd w:val="0"/>
        <w:snapToGrid w:val="0"/>
        <w:spacing w:before="0" w:beforeAutospacing="0" w:after="0" w:afterAutospacing="0" w:line="360" w:lineRule="auto"/>
        <w:ind w:right="0" w:rightChars="0" w:firstLine="643" w:firstLineChars="200"/>
        <w:jc w:val="both"/>
        <w:textAlignment w:val="baseline"/>
        <w:rPr>
          <w:rFonts w:hint="default" w:ascii="楷体" w:hAnsi="楷体" w:eastAsia="楷体" w:cs="楷体"/>
          <w:b/>
          <w:bCs/>
          <w:kern w:val="2"/>
          <w:sz w:val="32"/>
          <w:szCs w:val="32"/>
          <w:vertAlign w:val="baseline"/>
          <w:lang w:val="en-US" w:eastAsia="zh-CN" w:bidi="ar"/>
        </w:rPr>
      </w:pPr>
      <w:r>
        <w:rPr>
          <w:rFonts w:hint="eastAsia" w:ascii="楷体" w:hAnsi="楷体" w:eastAsia="楷体" w:cs="楷体"/>
          <w:b/>
          <w:bCs/>
          <w:kern w:val="2"/>
          <w:sz w:val="32"/>
          <w:szCs w:val="32"/>
          <w:vertAlign w:val="baseline"/>
          <w:lang w:val="en-US" w:eastAsia="zh-CN" w:bidi="ar"/>
        </w:rPr>
        <w:t>（五）</w:t>
      </w:r>
      <w:r>
        <w:rPr>
          <w:rFonts w:hint="default" w:ascii="楷体" w:hAnsi="楷体" w:eastAsia="楷体" w:cs="楷体"/>
          <w:b/>
          <w:bCs/>
          <w:kern w:val="2"/>
          <w:sz w:val="32"/>
          <w:szCs w:val="32"/>
          <w:vertAlign w:val="baseline"/>
          <w:lang w:val="en-US" w:eastAsia="zh-CN" w:bidi="ar"/>
        </w:rPr>
        <w:t>强化内外监督，规范行政行为</w:t>
      </w:r>
    </w:p>
    <w:p>
      <w:pPr>
        <w:keepNext w:val="0"/>
        <w:keepLines w:val="0"/>
        <w:pageBreakBefore w:val="0"/>
        <w:widowControl w:val="0"/>
        <w:suppressLineNumbers w:val="0"/>
        <w:pBdr>
          <w:top w:val="none" w:color="auto" w:sz="0" w:space="0"/>
          <w:left w:val="none" w:color="auto" w:sz="0" w:space="0"/>
          <w:bottom w:val="single" w:color="FFFFFF" w:sz="4" w:space="31"/>
          <w:right w:val="none" w:color="auto" w:sz="0" w:space="0"/>
        </w:pBdr>
        <w:kinsoku/>
        <w:wordWrap/>
        <w:overflowPunct w:val="0"/>
        <w:topLinePunct w:val="0"/>
        <w:autoSpaceDE w:val="0"/>
        <w:autoSpaceDN/>
        <w:bidi w:val="0"/>
        <w:adjustRightInd w:val="0"/>
        <w:snapToGrid w:val="0"/>
        <w:spacing w:before="0" w:beforeAutospacing="0" w:after="0" w:afterAutospacing="0" w:line="360" w:lineRule="auto"/>
        <w:ind w:left="0" w:right="0" w:firstLine="643" w:firstLineChars="200"/>
        <w:jc w:val="both"/>
        <w:textAlignment w:val="baseline"/>
        <w:rPr>
          <w:rFonts w:hint="default" w:ascii="仿宋_GB2312" w:hAnsi="Times New Roman" w:eastAsia="仿宋_GB2312" w:cs="仿宋_GB2312"/>
          <w:kern w:val="2"/>
          <w:sz w:val="32"/>
          <w:szCs w:val="32"/>
          <w:lang w:val="en-US" w:eastAsia="zh-CN" w:bidi="ar"/>
        </w:rPr>
      </w:pPr>
      <w:r>
        <w:rPr>
          <w:rFonts w:hint="default" w:ascii="仿宋_GB2312" w:hAnsi="微软雅黑" w:eastAsia="仿宋_GB2312" w:cs="仿宋_GB2312"/>
          <w:b/>
          <w:bCs w:val="0"/>
          <w:color w:val="000000"/>
          <w:kern w:val="2"/>
          <w:sz w:val="32"/>
          <w:szCs w:val="32"/>
          <w:vertAlign w:val="baseline"/>
          <w:lang w:val="en-US" w:eastAsia="zh-CN" w:bidi="ar"/>
        </w:rPr>
        <w:t>一是</w:t>
      </w:r>
      <w:r>
        <w:rPr>
          <w:rFonts w:hint="default" w:ascii="仿宋_GB2312" w:hAnsi="Times New Roman" w:eastAsia="仿宋_GB2312" w:cs="仿宋_GB2312"/>
          <w:kern w:val="2"/>
          <w:sz w:val="32"/>
          <w:szCs w:val="32"/>
          <w:lang w:val="en-US" w:eastAsia="zh-CN" w:bidi="ar"/>
        </w:rPr>
        <w:t>坚持全面从严治党、依规治党，理论中心组召开党风廉政主题会议，推动主题学习教育不断走深走实，增加领导干部的党性修养，把全面从严治党向纵深推进；</w:t>
      </w:r>
      <w:r>
        <w:rPr>
          <w:rFonts w:hint="default" w:ascii="仿宋_GB2312" w:hAnsi="微软雅黑" w:eastAsia="仿宋_GB2312" w:cs="仿宋_GB2312"/>
          <w:b/>
          <w:bCs w:val="0"/>
          <w:color w:val="000000"/>
          <w:kern w:val="2"/>
          <w:sz w:val="32"/>
          <w:szCs w:val="32"/>
          <w:vertAlign w:val="baseline"/>
          <w:lang w:val="en-US" w:eastAsia="zh-CN" w:bidi="ar"/>
        </w:rPr>
        <w:t>二是</w:t>
      </w:r>
      <w:r>
        <w:rPr>
          <w:rFonts w:hint="default" w:ascii="仿宋_GB2312" w:hAnsi="微软雅黑" w:eastAsia="仿宋_GB2312" w:cs="仿宋_GB2312"/>
          <w:color w:val="000000"/>
          <w:kern w:val="2"/>
          <w:sz w:val="32"/>
          <w:szCs w:val="32"/>
          <w:vertAlign w:val="baseline"/>
          <w:lang w:val="en-US" w:eastAsia="zh-CN" w:bidi="ar"/>
        </w:rPr>
        <w:t>自觉</w:t>
      </w:r>
      <w:r>
        <w:rPr>
          <w:rFonts w:hint="default" w:ascii="仿宋_GB2312" w:hAnsi="Times New Roman" w:eastAsia="仿宋_GB2312" w:cs="仿宋_GB2312"/>
          <w:kern w:val="2"/>
          <w:sz w:val="32"/>
          <w:szCs w:val="32"/>
          <w:lang w:val="en-US" w:eastAsia="zh-CN" w:bidi="ar"/>
        </w:rPr>
        <w:t>维护司法权威，督促相关人员依法行政，我乡党政主要负责人坚持宪法法律至上，反对以言代法、以权压法、徇私枉法。督促领导班子其他成员和下级党政主要负责人依法办事，不得违规干预司法活动、插手具体案件处理；</w:t>
      </w:r>
      <w:r>
        <w:rPr>
          <w:rFonts w:hint="default" w:ascii="仿宋_GB2312" w:hAnsi="微软雅黑" w:eastAsia="仿宋_GB2312" w:cs="仿宋_GB2312"/>
          <w:b/>
          <w:bCs w:val="0"/>
          <w:color w:val="000000"/>
          <w:kern w:val="2"/>
          <w:sz w:val="32"/>
          <w:szCs w:val="32"/>
          <w:vertAlign w:val="baseline"/>
          <w:lang w:val="en-US" w:eastAsia="zh-CN" w:bidi="ar"/>
        </w:rPr>
        <w:t>三是</w:t>
      </w:r>
      <w:r>
        <w:rPr>
          <w:rFonts w:hint="default" w:ascii="仿宋_GB2312" w:hAnsi="Times New Roman" w:eastAsia="仿宋_GB2312" w:cs="仿宋_GB2312"/>
          <w:kern w:val="2"/>
          <w:sz w:val="32"/>
          <w:szCs w:val="32"/>
          <w:lang w:val="en-US" w:eastAsia="zh-CN" w:bidi="ar"/>
        </w:rPr>
        <w:t>推进政务公开，接受公众监督，通过公开咨询电话、监督电话等方式，为群众投诉举报、反映问题提供便利；</w:t>
      </w:r>
      <w:r>
        <w:rPr>
          <w:rFonts w:hint="default" w:ascii="仿宋_GB2312" w:hAnsi="微软雅黑" w:eastAsia="仿宋_GB2312" w:cs="仿宋_GB2312"/>
          <w:b/>
          <w:bCs w:val="0"/>
          <w:color w:val="000000"/>
          <w:kern w:val="2"/>
          <w:sz w:val="32"/>
          <w:szCs w:val="32"/>
          <w:vertAlign w:val="baseline"/>
          <w:lang w:val="en-US" w:eastAsia="zh-CN" w:bidi="ar"/>
        </w:rPr>
        <w:t>四是</w:t>
      </w:r>
      <w:r>
        <w:rPr>
          <w:rFonts w:hint="default" w:ascii="仿宋_GB2312" w:hAnsi="Times New Roman" w:eastAsia="仿宋_GB2312" w:cs="仿宋_GB2312"/>
          <w:kern w:val="2"/>
          <w:sz w:val="32"/>
          <w:szCs w:val="32"/>
          <w:lang w:val="en-US" w:eastAsia="zh-CN" w:bidi="ar"/>
        </w:rPr>
        <w:t>设立领导信访接待，推动问题化解。党政主要负责人带头坐班信访接待室，坚持公开接待上访群众，受理矛盾纠纷，实手解决群众困难和历史遗留问题。</w:t>
      </w:r>
    </w:p>
    <w:p>
      <w:pPr>
        <w:keepNext w:val="0"/>
        <w:keepLines w:val="0"/>
        <w:pageBreakBefore w:val="0"/>
        <w:widowControl w:val="0"/>
        <w:suppressLineNumbers w:val="0"/>
        <w:pBdr>
          <w:top w:val="none" w:color="auto" w:sz="0" w:space="0"/>
          <w:left w:val="none" w:color="auto" w:sz="0" w:space="0"/>
          <w:bottom w:val="single" w:color="FFFFFF" w:sz="4" w:space="31"/>
          <w:right w:val="none" w:color="auto" w:sz="0" w:space="0"/>
        </w:pBdr>
        <w:kinsoku/>
        <w:wordWrap/>
        <w:overflowPunct w:val="0"/>
        <w:topLinePunct w:val="0"/>
        <w:autoSpaceDE w:val="0"/>
        <w:autoSpaceDN/>
        <w:bidi w:val="0"/>
        <w:adjustRightInd w:val="0"/>
        <w:snapToGrid w:val="0"/>
        <w:spacing w:before="0" w:beforeAutospacing="0" w:after="0" w:afterAutospacing="0" w:line="360" w:lineRule="auto"/>
        <w:ind w:left="0" w:right="0" w:firstLine="640" w:firstLineChars="200"/>
        <w:jc w:val="both"/>
        <w:textAlignment w:val="baseline"/>
        <w:rPr>
          <w:rFonts w:hint="default" w:ascii="黑体" w:hAnsi="宋体" w:eastAsia="黑体" w:cs="黑体"/>
          <w:color w:val="000000"/>
          <w:kern w:val="0"/>
          <w:sz w:val="32"/>
          <w:szCs w:val="32"/>
          <w:vertAlign w:val="baseline"/>
          <w:lang w:val="en-US" w:eastAsia="zh-CN" w:bidi="ar"/>
        </w:rPr>
      </w:pPr>
      <w:r>
        <w:rPr>
          <w:rFonts w:hint="default" w:ascii="黑体" w:hAnsi="宋体" w:eastAsia="黑体" w:cs="黑体"/>
          <w:color w:val="000000"/>
          <w:kern w:val="0"/>
          <w:sz w:val="32"/>
          <w:szCs w:val="32"/>
          <w:vertAlign w:val="baseline"/>
          <w:lang w:val="en-US" w:eastAsia="zh-CN" w:bidi="ar"/>
        </w:rPr>
        <w:t>五、202</w:t>
      </w:r>
      <w:r>
        <w:rPr>
          <w:rFonts w:hint="eastAsia" w:ascii="黑体" w:hAnsi="宋体" w:eastAsia="黑体" w:cs="黑体"/>
          <w:color w:val="000000"/>
          <w:kern w:val="0"/>
          <w:sz w:val="32"/>
          <w:szCs w:val="32"/>
          <w:vertAlign w:val="baseline"/>
          <w:lang w:val="en-US" w:eastAsia="zh" w:bidi="ar"/>
        </w:rPr>
        <w:t>5</w:t>
      </w:r>
      <w:r>
        <w:rPr>
          <w:rFonts w:hint="default" w:ascii="黑体" w:hAnsi="宋体" w:eastAsia="黑体" w:cs="黑体"/>
          <w:color w:val="000000"/>
          <w:kern w:val="0"/>
          <w:sz w:val="32"/>
          <w:szCs w:val="32"/>
          <w:vertAlign w:val="baseline"/>
          <w:lang w:val="en-US" w:eastAsia="zh-CN" w:bidi="ar"/>
        </w:rPr>
        <w:t>年工作思路</w:t>
      </w:r>
    </w:p>
    <w:p>
      <w:pPr>
        <w:keepNext w:val="0"/>
        <w:keepLines w:val="0"/>
        <w:pageBreakBefore w:val="0"/>
        <w:widowControl w:val="0"/>
        <w:suppressLineNumbers w:val="0"/>
        <w:pBdr>
          <w:top w:val="none" w:color="auto" w:sz="0" w:space="0"/>
          <w:left w:val="none" w:color="auto" w:sz="0" w:space="0"/>
          <w:bottom w:val="single" w:color="FFFFFF" w:sz="4" w:space="31"/>
          <w:right w:val="none" w:color="auto" w:sz="0" w:space="0"/>
        </w:pBdr>
        <w:kinsoku/>
        <w:wordWrap/>
        <w:overflowPunct w:val="0"/>
        <w:topLinePunct w:val="0"/>
        <w:autoSpaceDE w:val="0"/>
        <w:autoSpaceDN/>
        <w:bidi w:val="0"/>
        <w:adjustRightInd w:val="0"/>
        <w:snapToGrid w:val="0"/>
        <w:spacing w:before="0" w:beforeAutospacing="0" w:after="0" w:afterAutospacing="0" w:line="360" w:lineRule="auto"/>
        <w:ind w:left="0" w:right="0" w:firstLine="643" w:firstLineChars="200"/>
        <w:jc w:val="both"/>
        <w:textAlignment w:val="baseline"/>
        <w:rPr>
          <w:rFonts w:hint="default" w:ascii="仿宋_GB2312" w:hAnsi="Times New Roman" w:eastAsia="仿宋_GB2312" w:cs="仿宋_GB2312"/>
          <w:kern w:val="2"/>
          <w:sz w:val="32"/>
          <w:szCs w:val="32"/>
          <w:lang w:val="en-US" w:eastAsia="zh-CN" w:bidi="ar"/>
        </w:rPr>
      </w:pPr>
      <w:r>
        <w:rPr>
          <w:rFonts w:hint="eastAsia" w:ascii="楷体_GB2312" w:hAnsi="楷体_GB2312" w:eastAsia="楷体_GB2312" w:cs="楷体_GB2312"/>
          <w:b/>
          <w:bCs/>
          <w:color w:val="000000"/>
          <w:kern w:val="2"/>
          <w:sz w:val="32"/>
          <w:szCs w:val="32"/>
          <w:vertAlign w:val="baseline"/>
          <w:lang w:val="en-US" w:eastAsia="zh" w:bidi="ar"/>
        </w:rPr>
        <w:t>（一）</w:t>
      </w:r>
      <w:r>
        <w:rPr>
          <w:rFonts w:hint="eastAsia" w:ascii="楷体_GB2312" w:hAnsi="楷体_GB2312" w:eastAsia="楷体_GB2312" w:cs="楷体_GB2312"/>
          <w:b/>
          <w:bCs/>
          <w:color w:val="000000"/>
          <w:kern w:val="2"/>
          <w:sz w:val="32"/>
          <w:szCs w:val="32"/>
          <w:vertAlign w:val="baseline"/>
          <w:lang w:val="en-US" w:eastAsia="zh-CN" w:bidi="ar"/>
        </w:rPr>
        <w:t>夯实制度建设，提升依法决策水平。</w:t>
      </w:r>
      <w:r>
        <w:rPr>
          <w:rFonts w:hint="default" w:ascii="仿宋_GB2312" w:hAnsi="Times New Roman" w:eastAsia="仿宋_GB2312" w:cs="仿宋_GB2312"/>
          <w:kern w:val="2"/>
          <w:sz w:val="32"/>
          <w:szCs w:val="32"/>
          <w:lang w:val="en-US" w:eastAsia="zh-CN" w:bidi="ar"/>
        </w:rPr>
        <w:t>明确工作职责分工责任到人，强化法治意识，依法履行政府职能。坚持不断开展法治宣传教育，切实增强法治文化建设，运用好地区法治文化资源，围绕依法治国、依法行政实践，开展多层次的法治宣传教育活动，把法律意识融入到业务工作的环节中，进一步强化工作人员的依法履职意识。</w:t>
      </w:r>
    </w:p>
    <w:p>
      <w:pPr>
        <w:keepNext w:val="0"/>
        <w:keepLines w:val="0"/>
        <w:pageBreakBefore w:val="0"/>
        <w:widowControl w:val="0"/>
        <w:numPr>
          <w:ilvl w:val="0"/>
          <w:numId w:val="0"/>
        </w:numPr>
        <w:suppressLineNumbers w:val="0"/>
        <w:pBdr>
          <w:top w:val="none" w:color="auto" w:sz="0" w:space="0"/>
          <w:left w:val="none" w:color="auto" w:sz="0" w:space="0"/>
          <w:bottom w:val="single" w:color="FFFFFF" w:sz="4" w:space="31"/>
          <w:right w:val="none" w:color="auto" w:sz="0" w:space="0"/>
        </w:pBdr>
        <w:kinsoku/>
        <w:wordWrap/>
        <w:overflowPunct w:val="0"/>
        <w:topLinePunct w:val="0"/>
        <w:autoSpaceDE w:val="0"/>
        <w:autoSpaceDN/>
        <w:bidi w:val="0"/>
        <w:adjustRightInd w:val="0"/>
        <w:snapToGrid w:val="0"/>
        <w:spacing w:before="0" w:beforeAutospacing="0" w:after="0" w:afterAutospacing="0" w:line="360" w:lineRule="auto"/>
        <w:ind w:left="0" w:leftChars="0" w:right="0" w:rightChars="0" w:firstLine="643" w:firstLineChars="200"/>
        <w:jc w:val="both"/>
        <w:textAlignment w:val="baseline"/>
        <w:rPr>
          <w:rFonts w:hint="default" w:ascii="仿宋_GB2312" w:hAnsi="Times New Roman" w:eastAsia="仿宋_GB2312" w:cs="仿宋_GB2312"/>
          <w:kern w:val="2"/>
          <w:sz w:val="32"/>
          <w:szCs w:val="32"/>
          <w:lang w:val="en-US" w:eastAsia="zh-CN" w:bidi="ar"/>
        </w:rPr>
      </w:pPr>
      <w:r>
        <w:rPr>
          <w:rFonts w:hint="eastAsia" w:ascii="楷体_GB2312" w:hAnsi="楷体_GB2312" w:eastAsia="楷体_GB2312" w:cs="楷体_GB2312"/>
          <w:b/>
          <w:bCs/>
          <w:color w:val="000000"/>
          <w:kern w:val="2"/>
          <w:sz w:val="32"/>
          <w:szCs w:val="32"/>
          <w:vertAlign w:val="baseline"/>
          <w:lang w:val="en-US" w:eastAsia="zh" w:bidi="ar"/>
        </w:rPr>
        <w:t>（二）</w:t>
      </w:r>
      <w:r>
        <w:rPr>
          <w:rFonts w:hint="default" w:ascii="楷体_GB2312" w:hAnsi="楷体_GB2312" w:eastAsia="楷体_GB2312" w:cs="楷体_GB2312"/>
          <w:b/>
          <w:bCs/>
          <w:color w:val="000000"/>
          <w:kern w:val="2"/>
          <w:sz w:val="32"/>
          <w:szCs w:val="32"/>
          <w:vertAlign w:val="baseline"/>
          <w:lang w:val="en-US" w:eastAsia="zh-CN" w:bidi="ar"/>
        </w:rPr>
        <w:t>全面落实法治政府建设，提升依法治体水平。</w:t>
      </w:r>
      <w:r>
        <w:rPr>
          <w:rFonts w:hint="default" w:ascii="仿宋_GB2312" w:hAnsi="Times New Roman" w:eastAsia="仿宋_GB2312" w:cs="仿宋_GB2312"/>
          <w:kern w:val="2"/>
          <w:sz w:val="32"/>
          <w:szCs w:val="32"/>
          <w:lang w:val="en-US" w:eastAsia="zh-CN" w:bidi="ar"/>
        </w:rPr>
        <w:t>加强合法性审核工作，充分发挥法律顾问制度在依法行政中的积极作用。深入推进法治队伍建设，加大领导干部法治教育培训力度，强化法治思维和依法履职能力，形成良好的法治工作氛围。</w:t>
      </w:r>
    </w:p>
    <w:p>
      <w:pPr>
        <w:keepNext w:val="0"/>
        <w:keepLines w:val="0"/>
        <w:pageBreakBefore w:val="0"/>
        <w:widowControl w:val="0"/>
        <w:numPr>
          <w:ilvl w:val="0"/>
          <w:numId w:val="0"/>
        </w:numPr>
        <w:suppressLineNumbers w:val="0"/>
        <w:pBdr>
          <w:top w:val="none" w:color="auto" w:sz="0" w:space="0"/>
          <w:left w:val="none" w:color="auto" w:sz="0" w:space="0"/>
          <w:bottom w:val="single" w:color="FFFFFF" w:sz="4" w:space="31"/>
          <w:right w:val="none" w:color="auto" w:sz="0" w:space="0"/>
        </w:pBdr>
        <w:kinsoku/>
        <w:wordWrap/>
        <w:overflowPunct w:val="0"/>
        <w:topLinePunct w:val="0"/>
        <w:autoSpaceDE w:val="0"/>
        <w:autoSpaceDN/>
        <w:bidi w:val="0"/>
        <w:adjustRightInd w:val="0"/>
        <w:snapToGrid w:val="0"/>
        <w:spacing w:before="0" w:beforeAutospacing="0" w:after="0" w:afterAutospacing="0" w:line="360" w:lineRule="auto"/>
        <w:ind w:left="0" w:leftChars="0" w:right="0" w:rightChars="0" w:firstLine="643" w:firstLineChars="200"/>
        <w:jc w:val="both"/>
        <w:textAlignment w:val="baseline"/>
        <w:rPr>
          <w:rFonts w:hint="default" w:ascii="仿宋_GB2312" w:hAnsi="Times New Roman" w:eastAsia="仿宋_GB2312" w:cs="仿宋_GB2312"/>
          <w:kern w:val="2"/>
          <w:sz w:val="32"/>
          <w:szCs w:val="32"/>
          <w:lang w:val="en-US" w:eastAsia="zh-CN" w:bidi="ar"/>
        </w:rPr>
      </w:pPr>
      <w:r>
        <w:rPr>
          <w:rFonts w:hint="eastAsia" w:ascii="楷体_GB2312" w:hAnsi="楷体_GB2312" w:eastAsia="楷体_GB2312" w:cs="楷体_GB2312"/>
          <w:b/>
          <w:bCs/>
          <w:color w:val="000000"/>
          <w:kern w:val="2"/>
          <w:sz w:val="32"/>
          <w:szCs w:val="32"/>
          <w:vertAlign w:val="baseline"/>
          <w:lang w:val="en-US" w:eastAsia="zh" w:bidi="ar"/>
        </w:rPr>
        <w:t>（三）</w:t>
      </w:r>
      <w:r>
        <w:rPr>
          <w:rFonts w:hint="default" w:ascii="楷体_GB2312" w:hAnsi="楷体_GB2312" w:eastAsia="楷体_GB2312" w:cs="楷体_GB2312"/>
          <w:b/>
          <w:bCs/>
          <w:color w:val="000000"/>
          <w:kern w:val="2"/>
          <w:sz w:val="32"/>
          <w:szCs w:val="32"/>
          <w:vertAlign w:val="baseline"/>
          <w:lang w:val="en-US" w:eastAsia="zh-CN" w:bidi="ar"/>
        </w:rPr>
        <w:t>推进综治中心实体化运行，</w:t>
      </w:r>
      <w:r>
        <w:rPr>
          <w:rFonts w:hint="eastAsia" w:ascii="楷体_GB2312" w:hAnsi="楷体_GB2312" w:eastAsia="楷体_GB2312" w:cs="楷体_GB2312"/>
          <w:b/>
          <w:bCs/>
          <w:color w:val="000000"/>
          <w:kern w:val="2"/>
          <w:sz w:val="32"/>
          <w:szCs w:val="32"/>
          <w:vertAlign w:val="baseline"/>
          <w:lang w:val="en-US" w:eastAsia="zh" w:bidi="ar"/>
        </w:rPr>
        <w:t>强化矛盾纠纷化解。</w:t>
      </w:r>
      <w:r>
        <w:rPr>
          <w:rFonts w:hint="eastAsia" w:ascii="仿宋_GB2312" w:hAnsi="Times New Roman" w:eastAsia="仿宋_GB2312" w:cs="仿宋_GB2312"/>
          <w:kern w:val="2"/>
          <w:sz w:val="32"/>
          <w:szCs w:val="32"/>
          <w:lang w:val="en-US" w:eastAsia="zh-CN" w:bidi="ar"/>
        </w:rPr>
        <w:t>落</w:t>
      </w:r>
      <w:r>
        <w:rPr>
          <w:rFonts w:hint="eastAsia" w:ascii="仿宋_GB2312" w:hAnsi="Times New Roman" w:eastAsia="仿宋_GB2312" w:cs="Times New Roman"/>
          <w:kern w:val="2"/>
          <w:sz w:val="32"/>
          <w:szCs w:val="32"/>
          <w:lang w:val="en-US" w:eastAsia="zh-CN" w:bidi="ar"/>
        </w:rPr>
        <w:t>实</w:t>
      </w:r>
      <w:r>
        <w:rPr>
          <w:rFonts w:hint="default" w:ascii="仿宋_GB2312" w:hAnsi="Times New Roman" w:eastAsia="仿宋_GB2312" w:cs="Times New Roman"/>
          <w:kern w:val="2"/>
          <w:sz w:val="32"/>
          <w:szCs w:val="32"/>
          <w:lang w:val="en-US" w:eastAsia="zh-CN" w:bidi="ar"/>
        </w:rPr>
        <w:t>“地区-社区（村）-网格”三级综治工作体系，构建权责明晰、协同化解、分类处置的风险防范化解格局</w:t>
      </w:r>
      <w:r>
        <w:rPr>
          <w:rFonts w:hint="eastAsia" w:ascii="仿宋_GB2312" w:hAnsi="Times New Roman" w:eastAsia="仿宋_GB2312" w:cs="Times New Roman"/>
          <w:kern w:val="2"/>
          <w:sz w:val="32"/>
          <w:szCs w:val="32"/>
          <w:lang w:val="en-US" w:eastAsia="zh-CN" w:bidi="ar"/>
        </w:rPr>
        <w:t>，</w:t>
      </w:r>
      <w:r>
        <w:rPr>
          <w:rFonts w:hint="default" w:ascii="仿宋_GB2312" w:hAnsi="Times New Roman" w:eastAsia="仿宋_GB2312" w:cs="Times New Roman"/>
          <w:kern w:val="2"/>
          <w:sz w:val="32"/>
          <w:szCs w:val="32"/>
          <w:lang w:val="en-US" w:eastAsia="zh-CN" w:bidi="ar"/>
        </w:rPr>
        <w:t>实现地区综治中心和社区综治工作站的有效衔接，梯次推进各类矛盾纠纷、风险隐患依层级、按类别化解。壮大地区调解力量，提升调解力量专业化水平，充分利用法院、检察院等政法力量，运用“政法日”</w:t>
      </w:r>
      <w:r>
        <w:rPr>
          <w:rFonts w:hint="default" w:ascii="仿宋_GB2312" w:hAnsi="Times New Roman" w:eastAsia="仿宋_GB2312" w:cs="仿宋_GB2312"/>
          <w:kern w:val="2"/>
          <w:sz w:val="32"/>
          <w:szCs w:val="32"/>
          <w:lang w:val="en-US" w:eastAsia="zh-CN" w:bidi="ar"/>
        </w:rPr>
        <w:t>等活动，以搭建矛盾纠纷处理议事平台的方式，及时就地调处化解。</w:t>
      </w:r>
    </w:p>
    <w:p>
      <w:pPr>
        <w:pStyle w:val="5"/>
        <w:keepNext w:val="0"/>
        <w:keepLines w:val="0"/>
        <w:pageBreakBefore w:val="0"/>
        <w:widowControl w:val="0"/>
        <w:suppressLineNumbers w:val="0"/>
        <w:kinsoku/>
        <w:wordWrap/>
        <w:topLinePunct w:val="0"/>
        <w:autoSpaceDE w:val="0"/>
        <w:autoSpaceDN/>
        <w:bidi w:val="0"/>
        <w:spacing w:before="0" w:beforeAutospacing="0" w:after="120" w:afterAutospacing="0" w:line="360" w:lineRule="auto"/>
        <w:ind w:left="0" w:leftChars="0" w:right="0" w:firstLine="3200" w:firstLineChars="1000"/>
        <w:jc w:val="both"/>
        <w:rPr>
          <w:rFonts w:hint="default" w:ascii="仿宋_GB2312" w:hAnsi="Times New Roman" w:eastAsia="仿宋_GB2312" w:cs="仿宋_GB2312"/>
          <w:kern w:val="2"/>
          <w:sz w:val="32"/>
          <w:szCs w:val="32"/>
          <w:lang w:val="en-US" w:eastAsia="zh-CN" w:bidi="ar"/>
        </w:rPr>
      </w:pPr>
      <w:r>
        <w:rPr>
          <w:rFonts w:hint="default" w:ascii="仿宋_GB2312" w:hAnsi="Times New Roman" w:eastAsia="仿宋_GB2312" w:cs="仿宋_GB2312"/>
          <w:kern w:val="2"/>
          <w:sz w:val="32"/>
          <w:szCs w:val="32"/>
          <w:lang w:val="en-US" w:eastAsia="zh-CN" w:bidi="ar"/>
        </w:rPr>
        <w:t>北京市朝阳区太阳宫乡人民政府</w:t>
      </w:r>
    </w:p>
    <w:p>
      <w:pPr>
        <w:pStyle w:val="5"/>
        <w:keepNext w:val="0"/>
        <w:keepLines w:val="0"/>
        <w:pageBreakBefore w:val="0"/>
        <w:widowControl w:val="0"/>
        <w:suppressLineNumbers w:val="0"/>
        <w:kinsoku/>
        <w:wordWrap/>
        <w:topLinePunct w:val="0"/>
        <w:autoSpaceDE w:val="0"/>
        <w:autoSpaceDN/>
        <w:bidi w:val="0"/>
        <w:spacing w:before="0" w:beforeAutospacing="0" w:after="120" w:afterAutospacing="0" w:line="360" w:lineRule="auto"/>
        <w:ind w:left="0" w:leftChars="0" w:right="0" w:firstLine="4480" w:firstLineChars="1400"/>
        <w:jc w:val="both"/>
        <w:rPr>
          <w:rFonts w:hint="default" w:ascii="仿宋_GB2312" w:hAnsi="Times New Roman" w:eastAsia="仿宋_GB2312" w:cs="仿宋_GB2312"/>
          <w:kern w:val="2"/>
          <w:sz w:val="32"/>
          <w:szCs w:val="32"/>
          <w:lang w:val="en-US" w:eastAsia="zh-CN" w:bidi="ar"/>
        </w:rPr>
      </w:pPr>
      <w:r>
        <w:rPr>
          <w:rFonts w:hint="default" w:ascii="仿宋_GB2312" w:hAnsi="Times New Roman" w:eastAsia="仿宋_GB2312" w:cs="仿宋_GB2312"/>
          <w:kern w:val="2"/>
          <w:sz w:val="32"/>
          <w:szCs w:val="32"/>
          <w:lang w:val="en-US" w:eastAsia="zh-CN" w:bidi="ar"/>
        </w:rPr>
        <w:t>202</w:t>
      </w:r>
      <w:r>
        <w:rPr>
          <w:rFonts w:hint="eastAsia" w:ascii="仿宋_GB2312" w:hAnsi="Times New Roman" w:eastAsia="仿宋_GB2312" w:cs="仿宋_GB2312"/>
          <w:kern w:val="2"/>
          <w:sz w:val="32"/>
          <w:szCs w:val="32"/>
          <w:lang w:val="en-US" w:eastAsia="zh" w:bidi="ar"/>
        </w:rPr>
        <w:t>4</w:t>
      </w:r>
      <w:r>
        <w:rPr>
          <w:rFonts w:hint="default" w:ascii="仿宋_GB2312" w:hAnsi="Times New Roman" w:eastAsia="仿宋_GB2312" w:cs="仿宋_GB2312"/>
          <w:kern w:val="2"/>
          <w:sz w:val="32"/>
          <w:szCs w:val="32"/>
          <w:lang w:val="en-US" w:eastAsia="zh-CN" w:bidi="ar"/>
        </w:rPr>
        <w:t>年1</w:t>
      </w:r>
      <w:r>
        <w:rPr>
          <w:rFonts w:hint="eastAsia" w:ascii="仿宋_GB2312" w:hAnsi="Times New Roman" w:eastAsia="仿宋_GB2312" w:cs="仿宋_GB2312"/>
          <w:kern w:val="2"/>
          <w:sz w:val="32"/>
          <w:szCs w:val="32"/>
          <w:lang w:val="en-US" w:eastAsia="zh" w:bidi="ar"/>
        </w:rPr>
        <w:t>1</w:t>
      </w:r>
      <w:r>
        <w:rPr>
          <w:rFonts w:hint="default" w:ascii="仿宋_GB2312" w:hAnsi="Times New Roman" w:eastAsia="仿宋_GB2312" w:cs="仿宋_GB2312"/>
          <w:kern w:val="2"/>
          <w:sz w:val="32"/>
          <w:szCs w:val="32"/>
          <w:lang w:val="en-US" w:eastAsia="zh-CN" w:bidi="ar"/>
        </w:rPr>
        <w:t>月</w:t>
      </w:r>
      <w:r>
        <w:rPr>
          <w:rFonts w:hint="eastAsia" w:ascii="仿宋_GB2312" w:hAnsi="Times New Roman" w:eastAsia="仿宋_GB2312" w:cs="仿宋_GB2312"/>
          <w:kern w:val="2"/>
          <w:sz w:val="32"/>
          <w:szCs w:val="32"/>
          <w:lang w:val="en-US" w:eastAsia="zh" w:bidi="ar"/>
        </w:rPr>
        <w:t>20</w:t>
      </w:r>
      <w:r>
        <w:rPr>
          <w:rFonts w:hint="default" w:ascii="仿宋_GB2312" w:hAnsi="Times New Roman" w:eastAsia="仿宋_GB2312" w:cs="仿宋_GB2312"/>
          <w:kern w:val="2"/>
          <w:sz w:val="32"/>
          <w:szCs w:val="32"/>
          <w:lang w:val="en-US" w:eastAsia="zh-CN" w:bidi="ar"/>
        </w:rPr>
        <w:t>日</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topLinePunct w:val="0"/>
        <w:autoSpaceDE w:val="0"/>
        <w:autoSpaceDN/>
        <w:bidi w:val="0"/>
        <w:adjustRightInd w:val="0"/>
        <w:snapToGrid w:val="0"/>
        <w:spacing w:before="0" w:beforeAutospacing="0" w:after="0" w:afterAutospacing="0" w:line="360" w:lineRule="auto"/>
        <w:ind w:left="0" w:right="0" w:firstLine="640" w:firstLineChars="200"/>
        <w:jc w:val="left"/>
        <w:rPr>
          <w:rFonts w:hint="default" w:ascii="Times New Roman" w:hAnsi="Times New Roman" w:eastAsia="仿宋_GB2312" w:cs="Times New Roman"/>
          <w:b w:val="0"/>
          <w:bCs w:val="0"/>
          <w:kern w:val="0"/>
          <w:sz w:val="32"/>
          <w:szCs w:val="32"/>
          <w:shd w:val="clear" w:fill="FFFFFF"/>
        </w:rPr>
      </w:pPr>
    </w:p>
    <w:p>
      <w:pPr>
        <w:keepNext w:val="0"/>
        <w:keepLines w:val="0"/>
        <w:pageBreakBefore w:val="0"/>
        <w:kinsoku/>
        <w:wordWrap/>
        <w:topLinePunct w:val="0"/>
        <w:bidi w:val="0"/>
        <w:spacing w:beforeAutospacing="0" w:line="360" w:lineRule="auto"/>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华文仿宋">
    <w:panose1 w:val="02010600040101010101"/>
    <w:charset w:val="86"/>
    <w:family w:val="auto"/>
    <w:pitch w:val="default"/>
    <w:sig w:usb0="00000287" w:usb1="080F0000" w:usb2="00000000" w:usb3="00000000" w:csb0="0004009F" w:csb1="DFD70000"/>
  </w:font>
  <w:font w:name="华文楷体">
    <w:panose1 w:val="02010600040101010101"/>
    <w:charset w:val="86"/>
    <w:family w:val="auto"/>
    <w:pitch w:val="default"/>
    <w:sig w:usb0="00000287" w:usb1="080F0000" w:usb2="00000000" w:usb3="00000000" w:csb0="0004009F" w:csb1="DFD70000"/>
  </w:font>
  <w:font w:name="楷体">
    <w:panose1 w:val="02010609060101010101"/>
    <w:charset w:val="86"/>
    <w:family w:val="auto"/>
    <w:pitch w:val="default"/>
    <w:sig w:usb0="800002BF" w:usb1="38CF7CFA" w:usb2="00000016" w:usb3="00000000" w:csb0="00040001" w:csb1="00000000"/>
  </w:font>
  <w:font w:name="等线">
    <w:altName w:val="宋体"/>
    <w:panose1 w:val="02010600030101010101"/>
    <w:charset w:val="86"/>
    <w:family w:val="auto"/>
    <w:pitch w:val="default"/>
    <w:sig w:usb0="00000000" w:usb1="00000000" w:usb2="00000016" w:usb3="00000000" w:csb0="0004000F" w:csb1="00000000"/>
  </w:font>
  <w:font w:name="Segoe UI Symbol">
    <w:panose1 w:val="020B0502040204020203"/>
    <w:charset w:val="00"/>
    <w:family w:val="swiss"/>
    <w:pitch w:val="default"/>
    <w:sig w:usb0="8000006F" w:usb1="1200FBEF" w:usb2="0064C000" w:usb3="00000002" w:csb0="00000001" w:csb1="40000000"/>
  </w:font>
  <w:font w:name="Arial">
    <w:panose1 w:val="020B0604020202020204"/>
    <w:charset w:val="00"/>
    <w:family w:val="auto"/>
    <w:pitch w:val="default"/>
    <w:sig w:usb0="E0002AFF" w:usb1="C0007843" w:usb2="00000009" w:usb3="00000000" w:csb0="400001FF" w:csb1="FFFF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7DC224D"/>
    <w:multiLevelType w:val="singleLevel"/>
    <w:tmpl w:val="F7DC224D"/>
    <w:lvl w:ilvl="0" w:tentative="0">
      <w:start w:val="2"/>
      <w:numFmt w:val="chineseCounting"/>
      <w:suff w:val="nothing"/>
      <w:lvlText w:val="%1、"/>
      <w:lvlJc w:val="left"/>
      <w:rPr>
        <w:rFonts w:hint="eastAsia"/>
      </w:rPr>
    </w:lvl>
  </w:abstractNum>
  <w:abstractNum w:abstractNumId="1">
    <w:nsid w:val="F996402F"/>
    <w:multiLevelType w:val="multilevel"/>
    <w:tmpl w:val="F996402F"/>
    <w:lvl w:ilvl="0" w:tentative="0">
      <w:start w:val="3"/>
      <w:numFmt w:val="chineseCounting"/>
      <w:suff w:val="nothing"/>
      <w:lvlText w:val="%1、"/>
      <w:lvlJc w:val="left"/>
      <w:pPr>
        <w:ind w:left="0" w:firstLine="0"/>
      </w:pPr>
      <w:rPr>
        <w:rFonts w:hint="eastAsia" w:ascii="宋体" w:hAnsi="宋体" w:eastAsia="宋体" w:cs="宋体"/>
      </w:rPr>
    </w:lvl>
    <w:lvl w:ilvl="1" w:tentative="0">
      <w:start w:val="1"/>
      <w:numFmt w:val="decimal"/>
      <w:lvlText w:val="%2."/>
      <w:lvlJc w:val="left"/>
      <w:pPr>
        <w:tabs>
          <w:tab w:val="left" w:pos="1440"/>
        </w:tabs>
        <w:ind w:left="1440" w:firstLine="65176"/>
      </w:pPr>
    </w:lvl>
    <w:lvl w:ilvl="2" w:tentative="0">
      <w:start w:val="1"/>
      <w:numFmt w:val="decimal"/>
      <w:lvlText w:val="%3."/>
      <w:lvlJc w:val="left"/>
      <w:pPr>
        <w:tabs>
          <w:tab w:val="left" w:pos="2160"/>
        </w:tabs>
        <w:ind w:left="2160" w:firstLine="65176"/>
      </w:pPr>
    </w:lvl>
    <w:lvl w:ilvl="3" w:tentative="0">
      <w:start w:val="1"/>
      <w:numFmt w:val="decimal"/>
      <w:lvlText w:val="%4."/>
      <w:lvlJc w:val="left"/>
      <w:pPr>
        <w:tabs>
          <w:tab w:val="left" w:pos="2880"/>
        </w:tabs>
        <w:ind w:left="2880" w:firstLine="65176"/>
      </w:pPr>
    </w:lvl>
    <w:lvl w:ilvl="4" w:tentative="0">
      <w:start w:val="1"/>
      <w:numFmt w:val="decimal"/>
      <w:lvlText w:val="%5."/>
      <w:lvlJc w:val="left"/>
      <w:pPr>
        <w:tabs>
          <w:tab w:val="left" w:pos="3600"/>
        </w:tabs>
        <w:ind w:left="3600" w:firstLine="65176"/>
      </w:pPr>
    </w:lvl>
    <w:lvl w:ilvl="5" w:tentative="0">
      <w:start w:val="1"/>
      <w:numFmt w:val="decimal"/>
      <w:lvlText w:val="%6."/>
      <w:lvlJc w:val="left"/>
      <w:pPr>
        <w:tabs>
          <w:tab w:val="left" w:pos="4320"/>
        </w:tabs>
        <w:ind w:left="4320" w:firstLine="65176"/>
      </w:pPr>
    </w:lvl>
    <w:lvl w:ilvl="6" w:tentative="0">
      <w:start w:val="1"/>
      <w:numFmt w:val="decimal"/>
      <w:lvlText w:val="%7."/>
      <w:lvlJc w:val="left"/>
      <w:pPr>
        <w:tabs>
          <w:tab w:val="left" w:pos="5040"/>
        </w:tabs>
        <w:ind w:left="5040" w:firstLine="65176"/>
      </w:pPr>
    </w:lvl>
    <w:lvl w:ilvl="7" w:tentative="0">
      <w:start w:val="1"/>
      <w:numFmt w:val="decimal"/>
      <w:lvlText w:val="%8."/>
      <w:lvlJc w:val="left"/>
      <w:pPr>
        <w:tabs>
          <w:tab w:val="left" w:pos="5760"/>
        </w:tabs>
        <w:ind w:left="5760" w:firstLine="65176"/>
      </w:pPr>
    </w:lvl>
    <w:lvl w:ilvl="8" w:tentative="0">
      <w:start w:val="1"/>
      <w:numFmt w:val="decimal"/>
      <w:lvlText w:val="%9."/>
      <w:lvlJc w:val="left"/>
      <w:pPr>
        <w:tabs>
          <w:tab w:val="left" w:pos="6480"/>
        </w:tabs>
        <w:ind w:left="6480" w:firstLine="65176"/>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0"/>
  <w:embedSystemFonts/>
  <w:bordersDoNotSurroundHeader w:val="0"/>
  <w:bordersDoNotSurroundFooter w:val="0"/>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YyYWJjMzhkNWNlMzFhYTc2ZDMzNjA4NTI5NjExYTUifQ=="/>
  </w:docVars>
  <w:rsids>
    <w:rsidRoot w:val="09350809"/>
    <w:rsid w:val="069C6ADF"/>
    <w:rsid w:val="09350809"/>
    <w:rsid w:val="0C5F22DB"/>
    <w:rsid w:val="0EFA416A"/>
    <w:rsid w:val="0FA3554F"/>
    <w:rsid w:val="1B7558D0"/>
    <w:rsid w:val="1B7D257B"/>
    <w:rsid w:val="2393640A"/>
    <w:rsid w:val="242F5017"/>
    <w:rsid w:val="257E22ED"/>
    <w:rsid w:val="270F6F68"/>
    <w:rsid w:val="27C470A3"/>
    <w:rsid w:val="2A8B0072"/>
    <w:rsid w:val="2D9720D4"/>
    <w:rsid w:val="2ED81C09"/>
    <w:rsid w:val="2F9E229D"/>
    <w:rsid w:val="3110753A"/>
    <w:rsid w:val="47792613"/>
    <w:rsid w:val="4A9A4448"/>
    <w:rsid w:val="4C065705"/>
    <w:rsid w:val="4E6F3669"/>
    <w:rsid w:val="51C54DD7"/>
    <w:rsid w:val="5297085F"/>
    <w:rsid w:val="5DDE89C4"/>
    <w:rsid w:val="5DE8B458"/>
    <w:rsid w:val="61370BCA"/>
    <w:rsid w:val="65183A9D"/>
    <w:rsid w:val="6DBF9979"/>
    <w:rsid w:val="6FFBA234"/>
    <w:rsid w:val="737E7718"/>
    <w:rsid w:val="77CEB6C8"/>
    <w:rsid w:val="77DF79F1"/>
    <w:rsid w:val="7B2C52F2"/>
    <w:rsid w:val="7E7FDF51"/>
    <w:rsid w:val="7FF5032E"/>
    <w:rsid w:val="97DFD99D"/>
    <w:rsid w:val="A7FE4D69"/>
    <w:rsid w:val="AE73CBA1"/>
    <w:rsid w:val="B1E571F9"/>
    <w:rsid w:val="BBB2DE9B"/>
    <w:rsid w:val="BBFFB422"/>
    <w:rsid w:val="BEF98A36"/>
    <w:rsid w:val="CCFA81CE"/>
    <w:rsid w:val="DBF337C4"/>
    <w:rsid w:val="DE3B9343"/>
    <w:rsid w:val="E5679778"/>
    <w:rsid w:val="EBFF42B1"/>
    <w:rsid w:val="EDBB82C3"/>
    <w:rsid w:val="EED7C29F"/>
    <w:rsid w:val="EFDF0543"/>
    <w:rsid w:val="EFFAF75D"/>
    <w:rsid w:val="F17FF600"/>
    <w:rsid w:val="F2DFBBC8"/>
    <w:rsid w:val="F6DBC991"/>
    <w:rsid w:val="F77F6150"/>
    <w:rsid w:val="FBAEEF51"/>
    <w:rsid w:val="FEFD253A"/>
    <w:rsid w:val="FFF584A4"/>
    <w:rsid w:val="FFFD4FB3"/>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8">
    <w:name w:val="Normal Table"/>
    <w:semiHidden/>
    <w:qFormat/>
    <w:uiPriority w:val="0"/>
    <w:tblPr>
      <w:tblLayout w:type="fixed"/>
      <w:tblCellMar>
        <w:top w:w="0" w:type="dxa"/>
        <w:left w:w="108" w:type="dxa"/>
        <w:bottom w:w="0" w:type="dxa"/>
        <w:right w:w="108" w:type="dxa"/>
      </w:tblCellMar>
    </w:tblPr>
  </w:style>
  <w:style w:type="paragraph" w:styleId="2">
    <w:name w:val="Block Text"/>
    <w:basedOn w:val="1"/>
    <w:qFormat/>
    <w:uiPriority w:val="0"/>
  </w:style>
  <w:style w:type="paragraph" w:styleId="3">
    <w:name w:val="Plain Text"/>
    <w:basedOn w:val="1"/>
    <w:qFormat/>
    <w:uiPriority w:val="0"/>
    <w:pPr>
      <w:keepNext w:val="0"/>
      <w:keepLines w:val="0"/>
      <w:widowControl w:val="0"/>
      <w:suppressLineNumbers w:val="0"/>
      <w:spacing w:before="0" w:beforeAutospacing="0" w:after="0" w:afterAutospacing="0"/>
      <w:ind w:left="0" w:right="0"/>
      <w:jc w:val="both"/>
    </w:pPr>
    <w:rPr>
      <w:rFonts w:hint="eastAsia" w:ascii="宋体" w:hAnsi="Courier New" w:eastAsia="宋体" w:cs="Times New Roman"/>
      <w:kern w:val="2"/>
      <w:sz w:val="21"/>
      <w:szCs w:val="21"/>
      <w:lang w:val="en-US" w:eastAsia="zh-CN" w:bidi="ar"/>
    </w:rPr>
  </w:style>
  <w:style w:type="paragraph" w:styleId="4">
    <w:name w:val="Body Text First Indent 2"/>
    <w:qFormat/>
    <w:uiPriority w:val="0"/>
    <w:pPr>
      <w:keepNext w:val="0"/>
      <w:keepLines w:val="0"/>
      <w:widowControl w:val="0"/>
      <w:suppressLineNumbers w:val="0"/>
      <w:spacing w:after="120" w:afterAutospacing="0"/>
      <w:ind w:left="420" w:leftChars="200" w:firstLine="420" w:firstLineChars="200"/>
      <w:jc w:val="both"/>
    </w:pPr>
    <w:rPr>
      <w:rFonts w:hint="default" w:ascii="Calibri" w:hAnsi="Calibri" w:eastAsia="宋体" w:cs="Times New Roman"/>
      <w:kern w:val="2"/>
      <w:sz w:val="21"/>
      <w:szCs w:val="21"/>
      <w:lang w:val="en-US" w:eastAsia="zh-CN" w:bidi="ar"/>
    </w:rPr>
  </w:style>
  <w:style w:type="paragraph" w:styleId="5">
    <w:name w:val="Normal (Web)"/>
    <w:basedOn w:val="1"/>
    <w:qFormat/>
    <w:uiPriority w:val="0"/>
    <w:pPr>
      <w:keepNext w:val="0"/>
      <w:keepLines w:val="0"/>
      <w:widowControl/>
      <w:suppressLineNumbers w:val="0"/>
      <w:spacing w:before="0" w:beforeAutospacing="1" w:after="0" w:afterAutospacing="1"/>
      <w:jc w:val="left"/>
    </w:pPr>
    <w:rPr>
      <w:rFonts w:hint="eastAsia" w:ascii="宋体" w:hAnsi="宋体" w:eastAsia="宋体" w:cs="宋体"/>
      <w:kern w:val="0"/>
      <w:sz w:val="24"/>
      <w:szCs w:val="24"/>
      <w:lang w:val="en-US" w:eastAsia="zh-CN" w:bidi="ar"/>
    </w:rPr>
  </w:style>
  <w:style w:type="character" w:styleId="7">
    <w:name w:val="Hyperlink"/>
    <w:basedOn w:val="6"/>
    <w:qFormat/>
    <w:uiPriority w:val="0"/>
    <w:rPr>
      <w:color w:val="0000FF"/>
      <w:u w:val="single"/>
    </w:rPr>
  </w:style>
  <w:style w:type="paragraph" w:customStyle="1" w:styleId="9">
    <w:name w:val="List Paragraph_a0329fd1-dea3-41f1-9033-d2625f486eb0"/>
    <w:basedOn w:val="1"/>
    <w:qFormat/>
    <w:uiPriority w:val="0"/>
    <w:pPr>
      <w:keepNext w:val="0"/>
      <w:keepLines w:val="0"/>
      <w:widowControl w:val="0"/>
      <w:suppressLineNumbers w:val="0"/>
      <w:spacing w:before="0" w:beforeAutospacing="0" w:after="0" w:afterAutospacing="0"/>
      <w:ind w:left="0" w:right="0" w:firstLine="420" w:firstLineChars="200"/>
      <w:jc w:val="both"/>
    </w:pPr>
    <w:rPr>
      <w:rFonts w:hint="default" w:ascii="Calibri" w:hAnsi="Calibri" w:eastAsia="宋体" w:cs="Times New Roman"/>
      <w:kern w:val="2"/>
      <w:sz w:val="21"/>
      <w:szCs w:val="21"/>
      <w:lang w:val="en-US" w:eastAsia="zh-CN" w:bidi="ar"/>
    </w:rPr>
  </w:style>
  <w:style w:type="character" w:customStyle="1" w:styleId="10">
    <w:name w:val="15"/>
    <w:basedOn w:val="6"/>
    <w:qFormat/>
    <w:uiPriority w:val="0"/>
    <w:rPr>
      <w:rFonts w:hint="default" w:ascii="Calibri" w:hAnsi="Calibri" w:cs="Calibri"/>
    </w:rPr>
  </w:style>
  <w:style w:type="paragraph" w:customStyle="1" w:styleId="11">
    <w:name w:val="Default"/>
    <w:basedOn w:val="1"/>
    <w:qFormat/>
    <w:uiPriority w:val="0"/>
    <w:pPr>
      <w:keepNext w:val="0"/>
      <w:keepLines w:val="0"/>
      <w:widowControl w:val="0"/>
      <w:suppressLineNumbers w:val="0"/>
      <w:autoSpaceDE w:val="0"/>
      <w:autoSpaceDN w:val="0"/>
      <w:adjustRightInd w:val="0"/>
      <w:spacing w:before="0" w:beforeAutospacing="0" w:after="0" w:afterAutospacing="0"/>
      <w:ind w:left="0" w:right="0"/>
      <w:jc w:val="left"/>
    </w:pPr>
    <w:rPr>
      <w:rFonts w:hint="default" w:ascii="仿宋_GB2312" w:hAnsi="Times New Roman" w:eastAsia="仿宋_GB2312" w:cs="仿宋_GB2312"/>
      <w:color w:val="000000"/>
      <w:kern w:val="0"/>
      <w:sz w:val="24"/>
      <w:szCs w:val="24"/>
      <w:lang w:val="en-US" w:eastAsia="zh-CN" w:bidi="ar"/>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14</Pages>
  <Words>6832</Words>
  <Characters>6937</Characters>
  <Lines>1</Lines>
  <Paragraphs>1</Paragraphs>
  <ScaleCrop>false</ScaleCrop>
  <LinksUpToDate>false</LinksUpToDate>
  <CharactersWithSpaces>6941</CharactersWithSpaces>
  <Application>WPS Office_10.8.0.6308_F1E327BC-269C-435d-A152-05C5408002CA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2024-11-23T11:06:00Z</dcterms:created>
  <dc:creator>win10</dc:creator>
  <cp:lastModifiedBy>Administrator</cp:lastModifiedBy>
  <dcterms:modified xsi:type="dcterms:W3CDTF">2025-03-28T02:55:04Z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2052-10.8.0.6308</vt:lpwstr>
  </property>
  <property fmtid="{D5CDD505-2E9C-101B-9397-08002B2CF9AE}" pid="3" name="ICV">
    <vt:lpwstr>B23B7F13855A1AA833764167AA21BC91_43</vt:lpwstr>
  </property>
</Properties>
</file>