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0C421">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（区政府办公室）2025年市政府工作报告重点工作落实情况表（第二季度）</w:t>
      </w:r>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695"/>
        <w:gridCol w:w="5379"/>
      </w:tblGrid>
      <w:tr w14:paraId="6DC0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70FEDC">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E10A1A">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726FA0F">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B1F075A">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3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43B28C">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14:paraId="2B18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8C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3A9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14:paraId="579AF5F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283</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F1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坚持把党的领导贯穿政府工作各方面全过程,牢记“看北京首先要从政治上看”,更加深刻领悟“两个确立”的决定性意义,增强“四个意识”、坚定“四个自信”、做到“两个维护”,始终在思想上政治上行动上同以习近平同志为核心的党中央保持高度一致,不折不扣将党中央决策部署落实落细落到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64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00D1ED1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8A2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把坚决做到“两个维护”作为首要政治原则，以党的政治建设为统领，严明政治纪律和政治规矩，一切工作都从政治上考量、在大局下行事，以更高政治站位更好服务新时代首都“四个中心”功能建设，始终把坚持和加强党的全面领导贯穿于政府工作各方面全过程。严格执行定期向区委常委会报告工作制度，研究涉及全区全局的“三重一大”重要事项或作出重要决定，第一时间向区委请示报告。上半年提请区委常委会审议“三重一大”议题50个。</w:t>
            </w:r>
          </w:p>
        </w:tc>
      </w:tr>
      <w:tr w14:paraId="1A5E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EFC8">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839">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AB0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始终把学习贯彻习近平新时代中国特色社会主义思想作为首要政治任务,持续健全并严格执行“第一议题”制度,坚持不懈用党的创新理论凝心铸魂、指导实践。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5E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44AE26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16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不懈用习近平新时代中国特色社会主义思想凝心铸魂，及时跟进学习贯彻习近平总书记重要讲话重要指示精神，充分发挥党组理论学习中心组和班子成员领学促学作用，建立健全以学铸魂、以学增智、以学正风、以学促干长效机制。制定并严格执行区政府党组理论学习中心组学习计划，上半年开展理论学习中心组学习8次。</w:t>
            </w:r>
          </w:p>
        </w:tc>
      </w:tr>
      <w:tr w14:paraId="4032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B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B95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378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巩固深化党纪学习教育成果,推动党的纪律教育常态化长效化,综合发挥党的纪律教育约束、保障激励作用,把党纪学习教育成果持续转化为推动高质量发展的强大动力。</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1B7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3E0DEF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85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促进学习教育与日常工作相结合，进一步巩固深化党纪学习教育成果，压紧压实全面从严治党主体责任，确保各项工作在制度的轨道上开展，为“五宜”朝阳建设营造良好政治生态。</w:t>
            </w:r>
          </w:p>
        </w:tc>
      </w:tr>
      <w:tr w14:paraId="7EE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B1E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AD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w:t>
            </w:r>
            <w:r>
              <w:rPr>
                <w:rFonts w:hint="eastAsia" w:eastAsia="仿宋_GB2312" w:cs="Times New Roman"/>
                <w:i w:val="0"/>
                <w:color w:val="000000"/>
                <w:kern w:val="0"/>
                <w:sz w:val="24"/>
                <w:szCs w:val="24"/>
                <w:u w:val="none"/>
                <w:lang w:val="en-US" w:eastAsia="zh-CN" w:bidi="ar"/>
              </w:rPr>
              <w:t>8</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4334">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认真接受市人大及其常委会法律监督、工作监督,做好向市人大常委会报告工作,自觉接受市政协民主监督,办实办好市人大代表议案建议和市政协提案。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6AC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17CE73D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08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组织各承办单位高质量办理市级建议提案</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11件主办件、42件会办件已全部按期办复。</w:t>
            </w:r>
          </w:p>
        </w:tc>
      </w:tr>
      <w:tr w14:paraId="5D18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C2A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F6F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w:t>
            </w:r>
            <w:r>
              <w:rPr>
                <w:rFonts w:hint="eastAsia"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3D1">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树牢为民造福的政绩观,走好新时代党的群众路线,坚持和发扬“四下基层”优良作风,认真开展“四不两直”调研,深入听民声、察民情、集民智,使各项政策举措更加契合群众利益、符合群众需要、顺应群众期待,脚踏实地为民办实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AEA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45C323A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0C7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四下基层”工作制度，加强调研计划性、针对性。区政府领导围绕经济“开门红”、科技创新、安全生产等中心工作和重点任务，深入酒仙桥、奥林匹克中心区等基层开展调查研究，切实解决问题、推动工作。区政府领导采取餐会、上门走访、座谈交流等多种形式，加强与企业沟通对接，切实了解企业发展动态、帮助企业解决困难。注重精简陪同人员，强化调研统筹，更多以“四不两直”方式开展调研。上半年区政府领导累计调研600余次。</w:t>
            </w:r>
          </w:p>
        </w:tc>
      </w:tr>
      <w:tr w14:paraId="60C9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5E1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708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w:t>
            </w:r>
            <w:r>
              <w:rPr>
                <w:rFonts w:hint="eastAsia" w:eastAsia="仿宋_GB2312" w:cs="Times New Roman"/>
                <w:i w:val="0"/>
                <w:color w:val="000000"/>
                <w:kern w:val="0"/>
                <w:sz w:val="24"/>
                <w:szCs w:val="24"/>
                <w:u w:val="none"/>
                <w:lang w:val="en-US" w:eastAsia="zh-CN" w:bidi="ar"/>
              </w:rPr>
              <w:t>8</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5E5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决纠治形式主义、官僚主义,统筹做好基层减负与赋能增效,严格落实中央和市委为基层减负的规定及措施,围绕文会督检考等全业务板块完善减负举措,加强政策制定、文件制发与基层减负一致性评估。进一步推动资源、服务、管理下沉,不断提高基层抓落实能力,将减负成效更好转化为治理效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58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2D8C450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1D8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统筹做好基层减负与赋能增效，实行文件总量控制，动态监管发文数量，坚持“短实新”文风，加强内容审核。严把区长办公会、区政府常务会上会关，不召开非必要会议，必须召开的会议根据轻重缓急分类整合，按照“多会合一”的原则处理。2.优化督查工作方式方法，压减督查通知单数量，减少督查反馈频次，通过实地调研、座谈等形式，深入了解各单位工作开展情况，做到“督帮结合”。3.对标市绩效考核内容，研究制定区政府绩效管理考评实施方案，统筹组织区级考评主体优化完善区级考核内容，切实完善督</w:t>
            </w:r>
            <w:r>
              <w:rPr>
                <w:rFonts w:hint="eastAsia" w:eastAsia="仿宋_GB2312" w:cs="Times New Roman"/>
                <w:sz w:val="24"/>
                <w:szCs w:val="24"/>
                <w:lang w:eastAsia="zh-CN"/>
              </w:rPr>
              <w:t>检</w:t>
            </w:r>
            <w:bookmarkStart w:id="0" w:name="_GoBack"/>
            <w:bookmarkEnd w:id="0"/>
            <w:r>
              <w:rPr>
                <w:rFonts w:hint="default" w:ascii="Times New Roman" w:hAnsi="Times New Roman" w:eastAsia="仿宋_GB2312" w:cs="Times New Roman"/>
                <w:sz w:val="24"/>
                <w:szCs w:val="24"/>
              </w:rPr>
              <w:t>考减负举措。</w:t>
            </w:r>
          </w:p>
        </w:tc>
      </w:tr>
      <w:tr w14:paraId="5A1D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B34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13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299</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A54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落实提升党员干部干事创业精气神的若干措施,激励干部实干担当。抓实干部教育培训管理,加强改革攻坚能力建设,提高创造性抓落实工作水平,着力锻造高素质专业化公务员队伍。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33B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ADB036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50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牢牢把握坚持高质量发展这个新时代的硬道理，带领政府系统党员干部，突出经济体制改革这个重点，不断顺应时代发展新趋势、实践发展新要求、人民群众新期待。</w:t>
            </w:r>
          </w:p>
        </w:tc>
      </w:tr>
      <w:tr w14:paraId="79E3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232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0A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301</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D87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认真贯彻二十届中央纪委四次全会精神,压紧压实全面从严治党主体责任,把全的要求、严的基调、治的理念贯穿履责始终,持续深化政府系统党风廉政建设。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3C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581198D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60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严格落实全面从严治党主体责任，履行好党组书记第一责任人职责和班子其他成员“一岗双责”，加强对政府系统“一把手”和领导班子政治监督并指导督促抓好党风廉政建设和反腐败斗争，持续纠治不正之风和整治形式主义，以严的基调强化正风肃纪，以零容忍态度惩治腐败，层层压实各级主体责任。</w:t>
            </w:r>
          </w:p>
        </w:tc>
      </w:tr>
      <w:tr w14:paraId="797D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B99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C38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C0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深入落实中央八项规定及其实施细则精神和市委贯彻落实办法,驰而不息纠“四风”树新风。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FE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5F0F6C2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059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纠治不正之风和整治形式主义，以严的基调强化正风肃纪，以零容忍态度惩治腐败，纵深推进为基层减负和群众身边不正之风整治，层层压实各级主体责任。服务保障区政府党组开展深入贯彻中央八项规定精神学习教育，坚持聚焦主题、简约务实，认真抓好学习教育重点工作落实，一体推进政府系统学查改，确保取得实效。</w:t>
            </w:r>
          </w:p>
        </w:tc>
      </w:tr>
    </w:tbl>
    <w:p w14:paraId="28370FF5">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default" w:ascii="Times New Roman" w:hAnsi="Times New Roman" w:eastAsia="仿宋_GB2312" w:cs="Times New Roman"/>
          <w:sz w:val="24"/>
          <w:szCs w:val="24"/>
          <w:lang w:val="en-US" w:eastAsia="zh-CN"/>
        </w:rPr>
      </w:pPr>
    </w:p>
    <w:p w14:paraId="653925DE"/>
    <w:sectPr>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7F155EB"/>
    <w:rsid w:val="1B740E1F"/>
    <w:rsid w:val="1DD82FFB"/>
    <w:rsid w:val="2D8F5402"/>
    <w:rsid w:val="2DC83D3B"/>
    <w:rsid w:val="323E3746"/>
    <w:rsid w:val="39285E78"/>
    <w:rsid w:val="4ECF7F83"/>
    <w:rsid w:val="6C4410DB"/>
    <w:rsid w:val="7669009E"/>
    <w:rsid w:val="7A98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2277</Words>
  <Characters>2308</Characters>
  <Lines>0</Lines>
  <Paragraphs>0</Paragraphs>
  <TotalTime>0</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2025-07-14T07:24:42Z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0D5ED061CA1B4A8DB509BDA507D8F6C8_12</vt:lpwstr>
  </property>
  <property fmtid="{D5CDD505-2E9C-101B-9397-08002B2CF9AE}" pid="4" name="KSOTemplateDocerSaveRecord">
    <vt:lpwstr>eyJoZGlkIjoiNGNlOWUzMDU5NTY0N2JmYTA4NTczZWMzMjU4NmE5MDgiLCJ1c2VySWQiOiI3OTExMTk5NTMifQ==</vt:lpwstr>
  </property>
</Properties>
</file>