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仿宋" w:hAnsi="仿宋" w:eastAsia="仿宋"/>
          <w:b/>
          <w:sz w:val="36"/>
          <w:szCs w:val="36"/>
        </w:rPr>
      </w:pPr>
      <w:r>
        <w:rPr>
          <w:rFonts w:ascii="仿宋" w:hAnsi="仿宋" w:eastAsia="仿宋"/>
          <w:color w:val="000000"/>
          <w:sz w:val="32"/>
          <w:szCs w:val="32"/>
        </w:rPr>
        <w:t>附件</w:t>
      </w:r>
      <w:r>
        <w:rPr>
          <w:rFonts w:hint="eastAsia" w:ascii="仿宋" w:hAnsi="仿宋" w:eastAsia="仿宋"/>
          <w:color w:val="000000"/>
          <w:sz w:val="32"/>
          <w:szCs w:val="32"/>
        </w:rPr>
        <w:t>6</w:t>
      </w:r>
      <w:r>
        <w:rPr>
          <w:rFonts w:ascii="仿宋" w:hAnsi="仿宋" w:eastAsia="仿宋"/>
          <w:color w:val="000000"/>
          <w:sz w:val="32"/>
          <w:szCs w:val="32"/>
        </w:rPr>
        <w:t>：</w:t>
      </w:r>
    </w:p>
    <w:p>
      <w:pPr>
        <w:spacing w:line="600" w:lineRule="exact"/>
        <w:ind w:firstLine="723"/>
        <w:jc w:val="center"/>
        <w:rPr>
          <w:rFonts w:ascii="仿宋" w:hAnsi="仿宋" w:eastAsia="仿宋"/>
          <w:b/>
          <w:sz w:val="36"/>
          <w:szCs w:val="36"/>
        </w:rPr>
      </w:pPr>
      <w:r>
        <w:rPr>
          <w:rFonts w:ascii="仿宋" w:hAnsi="仿宋" w:eastAsia="仿宋"/>
          <w:b/>
          <w:sz w:val="36"/>
          <w:szCs w:val="36"/>
        </w:rPr>
        <w:t>非京籍优先组申报办理流程</w:t>
      </w:r>
    </w:p>
    <w:p>
      <w:pPr>
        <w:autoSpaceDE w:val="0"/>
        <w:autoSpaceDN w:val="0"/>
        <w:spacing w:line="500" w:lineRule="exact"/>
        <w:jc w:val="left"/>
        <w:rPr>
          <w:rFonts w:ascii="仿宋_GB2312" w:hAnsi="仿宋_GB2312" w:eastAsia="仿宋_GB2312"/>
          <w:b/>
          <w:sz w:val="32"/>
          <w:szCs w:val="32"/>
        </w:rPr>
      </w:pPr>
      <w:r>
        <w:rPr>
          <w:rFonts w:ascii="仿宋_GB2312" w:hAnsi="仿宋_GB2312" w:eastAsia="仿宋_GB2312"/>
          <w:color w:val="000000"/>
          <w:sz w:val="32"/>
          <w:szCs w:val="32"/>
        </w:rPr>
        <w:t>一、</w:t>
      </w:r>
      <w:r>
        <w:rPr>
          <w:rFonts w:ascii="仿宋_GB2312" w:hAnsi="仿宋_GB2312" w:eastAsia="仿宋_GB2312"/>
          <w:b/>
          <w:sz w:val="32"/>
          <w:szCs w:val="32"/>
        </w:rPr>
        <w:t>申报办理流程图</w:t>
      </w:r>
    </w:p>
    <w:p>
      <w:pPr>
        <w:shd w:val="clear" w:color="000000" w:fill="FFFFFF"/>
        <w:spacing w:line="480" w:lineRule="atLeast"/>
        <w:jc w:val="left"/>
        <w:rPr>
          <w:rFonts w:ascii="微软雅黑" w:hAnsi="宋体" w:eastAsia="宋体"/>
          <w:color w:val="000000"/>
          <w:sz w:val="27"/>
          <w:szCs w:val="27"/>
        </w:rPr>
      </w:pPr>
      <w:r>
        <w:rPr>
          <w:sz w:val="32"/>
          <w:szCs w:val="32"/>
        </w:rPr>
        <mc:AlternateContent>
          <mc:Choice Requires="wpc">
            <w:drawing>
              <wp:anchor distT="0" distB="0" distL="114300" distR="114300" simplePos="0" relativeHeight="251659264" behindDoc="0" locked="0" layoutInCell="1" allowOverlap="1">
                <wp:simplePos x="0" y="0"/>
                <wp:positionH relativeFrom="column">
                  <wp:posOffset>546100</wp:posOffset>
                </wp:positionH>
                <wp:positionV relativeFrom="paragraph">
                  <wp:posOffset>139700</wp:posOffset>
                </wp:positionV>
                <wp:extent cx="4476750" cy="3384550"/>
                <wp:effectExtent l="0" t="0" r="19050" b="25400"/>
                <wp:wrapNone/>
                <wp:docPr id="16" name="画布 18"/>
                <wp:cNvGraphicFramePr/>
                <a:graphic xmlns:a="http://schemas.openxmlformats.org/drawingml/2006/main">
                  <a:graphicData uri="http://schemas.microsoft.com/office/word/2010/wordprocessingCanvas">
                    <wpc:wpc>
                      <wpc:bg/>
                      <wpc:whole/>
                      <wps:wsp>
                        <wps:cNvPr id="3" name="AutoShape 4"/>
                        <wps:cNvSpPr txBox="1"/>
                        <wps:spPr>
                          <a:xfrm>
                            <a:off x="517525" y="0"/>
                            <a:ext cx="3511550" cy="457200"/>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pPr>
                                <w:spacing w:line="300" w:lineRule="exact"/>
                                <w:jc w:val="center"/>
                                <w:rPr>
                                  <w:rFonts w:ascii="仿宋_GB2312" w:hAnsi="仿宋_GB2312" w:eastAsia="仿宋_GB2312"/>
                                  <w:sz w:val="28"/>
                                  <w:szCs w:val="28"/>
                                </w:rPr>
                              </w:pPr>
                              <w:r>
                                <w:rPr>
                                  <w:rFonts w:ascii="仿宋_GB2312" w:hAnsi="仿宋_GB2312" w:eastAsia="仿宋_GB2312"/>
                                  <w:sz w:val="28"/>
                                  <w:szCs w:val="28"/>
                                </w:rPr>
                                <w:t>非京籍申请人登陆申购网址完成申购操作获取申请编码（13位数字）</w:t>
                              </w:r>
                            </w:p>
                          </w:txbxContent>
                        </wps:txbx>
                        <wps:bodyPr rot="0" spcFirstLastPara="0" vertOverflow="overflow" horzOverflow="overflow" vert="horz" wrap="square" lIns="91440" tIns="45720" rIns="91440" bIns="45720" numCol="1" spcCol="0" rtlCol="0" fromWordArt="0" anchor="t" anchorCtr="0" forceAA="0" upright="1" compatLnSpc="0"/>
                      </wps:wsp>
                      <wps:wsp>
                        <wps:cNvPr id="7" name="AutoShape 4"/>
                        <wps:cNvSpPr txBox="1"/>
                        <wps:spPr>
                          <a:xfrm>
                            <a:off x="0" y="2690494"/>
                            <a:ext cx="4476750" cy="694056"/>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pPr>
                                <w:pStyle w:val="6"/>
                                <w:spacing w:line="300" w:lineRule="exact"/>
                                <w:jc w:val="left"/>
                                <w:rPr>
                                  <w:sz w:val="28"/>
                                  <w:szCs w:val="28"/>
                                </w:rPr>
                              </w:pPr>
                              <w:r>
                                <w:rPr>
                                  <w:rFonts w:ascii="Calibri" w:hAnsi="仿宋_GB2312" w:eastAsia="仿宋_GB2312"/>
                                  <w:sz w:val="28"/>
                                  <w:szCs w:val="28"/>
                                </w:rPr>
                                <w:t>各</w:t>
                              </w:r>
                              <w:r>
                                <w:rPr>
                                  <w:rFonts w:ascii="仿宋_GB2312" w:hAnsi="仿宋_GB2312" w:eastAsia="仿宋_GB2312"/>
                                  <w:sz w:val="28"/>
                                  <w:szCs w:val="28"/>
                                </w:rPr>
                                <w:t>相关部门</w:t>
                              </w:r>
                              <w:r>
                                <w:rPr>
                                  <w:rFonts w:ascii="Calibri" w:hAnsi="仿宋_GB2312" w:eastAsia="仿宋_GB2312"/>
                                  <w:sz w:val="28"/>
                                  <w:szCs w:val="28"/>
                                </w:rPr>
                                <w:t>对非京籍优先家庭审核认定后，在规定时间内将符合条件的优先家庭名单报</w:t>
                              </w:r>
                              <w:r>
                                <w:rPr>
                                  <w:rFonts w:hint="eastAsia" w:ascii="Calibri" w:hAnsi="仿宋_GB2312" w:eastAsia="仿宋_GB2312"/>
                                  <w:sz w:val="28"/>
                                  <w:szCs w:val="28"/>
                                </w:rPr>
                                <w:t>送至</w:t>
                              </w:r>
                              <w:r>
                                <w:rPr>
                                  <w:rFonts w:ascii="Calibri" w:hAnsi="仿宋_GB2312" w:eastAsia="仿宋_GB2312"/>
                                  <w:sz w:val="28"/>
                                  <w:szCs w:val="28"/>
                                </w:rPr>
                                <w:t>区住房保障</w:t>
                              </w:r>
                              <w:r>
                                <w:rPr>
                                  <w:rFonts w:hint="eastAsia" w:ascii="Calibri" w:hAnsi="仿宋_GB2312" w:eastAsia="仿宋_GB2312"/>
                                  <w:sz w:val="28"/>
                                  <w:szCs w:val="28"/>
                                </w:rPr>
                                <w:t>管理</w:t>
                              </w:r>
                              <w:r>
                                <w:rPr>
                                  <w:rFonts w:ascii="Calibri" w:hAnsi="仿宋_GB2312" w:eastAsia="仿宋_GB2312"/>
                                  <w:sz w:val="28"/>
                                  <w:szCs w:val="28"/>
                                </w:rPr>
                                <w:t>部门</w:t>
                              </w:r>
                            </w:p>
                          </w:txbxContent>
                        </wps:txbx>
                        <wps:bodyPr rot="0" spcFirstLastPara="0" vertOverflow="overflow" horzOverflow="overflow" vert="horz" wrap="square" lIns="91440" tIns="45720" rIns="91440" bIns="45720" numCol="1" spcCol="0" rtlCol="0" fromWordArt="0" anchor="t" anchorCtr="0" forceAA="0" upright="1" compatLnSpc="0"/>
                      </wps:wsp>
                      <wps:wsp>
                        <wps:cNvPr id="12" name="AutoShape 4"/>
                        <wps:cNvSpPr txBox="1"/>
                        <wps:spPr>
                          <a:xfrm>
                            <a:off x="233044" y="845185"/>
                            <a:ext cx="4132580" cy="483870"/>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pPr>
                                <w:spacing w:line="300" w:lineRule="exact"/>
                                <w:jc w:val="center"/>
                                <w:rPr>
                                  <w:rFonts w:ascii="仿宋_GB2312" w:hAnsi="仿宋_GB2312" w:eastAsia="仿宋_GB2312"/>
                                  <w:sz w:val="28"/>
                                  <w:szCs w:val="28"/>
                                </w:rPr>
                              </w:pPr>
                              <w:r>
                                <w:rPr>
                                  <w:rFonts w:ascii="仿宋_GB2312" w:hAnsi="仿宋_GB2312" w:eastAsia="仿宋_GB2312"/>
                                  <w:sz w:val="28"/>
                                  <w:szCs w:val="28"/>
                                </w:rPr>
                                <w:t>申请人打印有13位申请编码的页面并持相关材料在规定的时间内到企业进行优先家庭申报</w:t>
                              </w:r>
                            </w:p>
                            <w:p>
                              <w:pPr>
                                <w:pStyle w:val="6"/>
                                <w:spacing w:line="300" w:lineRule="exact"/>
                                <w:ind w:firstLine="560"/>
                                <w:jc w:val="center"/>
                                <w:rPr>
                                  <w:color w:val="FF0000"/>
                                  <w:sz w:val="28"/>
                                  <w:szCs w:val="28"/>
                                </w:rPr>
                              </w:pPr>
                            </w:p>
                          </w:txbxContent>
                        </wps:txbx>
                        <wps:bodyPr rot="0" spcFirstLastPara="0" vertOverflow="overflow" horzOverflow="overflow" vert="horz" wrap="square" lIns="91440" tIns="45720" rIns="91440" bIns="45720" numCol="1" spcCol="0" rtlCol="0" fromWordArt="0" anchor="t" anchorCtr="0" forceAA="0" upright="1" compatLnSpc="0"/>
                      </wps:wsp>
                      <wps:wsp>
                        <wps:cNvPr id="13" name="AutoShape 26"/>
                        <wps:cNvCnPr/>
                        <wps:spPr>
                          <a:xfrm>
                            <a:off x="2266315" y="1327785"/>
                            <a:ext cx="635" cy="440690"/>
                          </a:xfrm>
                          <a:prstGeom prst="straightConnector1">
                            <a:avLst/>
                          </a:prstGeom>
                          <a:noFill/>
                          <a:ln w="9525" cap="flat" cmpd="sng">
                            <a:solidFill>
                              <a:prstClr val="black"/>
                            </a:solidFill>
                            <a:prstDash val="solid"/>
                            <a:round/>
                            <a:headEnd type="none" w="med" len="med"/>
                            <a:tailEnd type="triangle" w="med" len="med"/>
                          </a:ln>
                        </wps:spPr>
                        <wps:bodyPr/>
                      </wps:wsp>
                      <wps:wsp>
                        <wps:cNvPr id="15" name="AutoShape 4"/>
                        <wps:cNvSpPr txBox="1"/>
                        <wps:spPr>
                          <a:xfrm>
                            <a:off x="207010" y="1767840"/>
                            <a:ext cx="4183380" cy="483870"/>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pPr>
                                <w:pStyle w:val="6"/>
                                <w:spacing w:line="300" w:lineRule="exact"/>
                                <w:jc w:val="left"/>
                                <w:rPr>
                                  <w:sz w:val="28"/>
                                  <w:szCs w:val="28"/>
                                </w:rPr>
                              </w:pPr>
                              <w:r>
                                <w:rPr>
                                  <w:rFonts w:ascii="Calibri" w:hAnsi="仿宋_GB2312" w:eastAsia="仿宋_GB2312"/>
                                  <w:sz w:val="28"/>
                                  <w:szCs w:val="28"/>
                                </w:rPr>
                                <w:t>企业在收齐材料后，在规定的时间内向</w:t>
                              </w:r>
                              <w:r>
                                <w:rPr>
                                  <w:rFonts w:ascii="仿宋_GB2312" w:hAnsi="仿宋_GB2312" w:eastAsia="仿宋_GB2312"/>
                                  <w:sz w:val="28"/>
                                  <w:szCs w:val="28"/>
                                </w:rPr>
                                <w:t>相关部门报送审核</w:t>
                              </w:r>
                            </w:p>
                          </w:txbxContent>
                        </wps:txbx>
                        <wps:bodyPr rot="0" spcFirstLastPara="0" vertOverflow="overflow" horzOverflow="overflow" vert="horz" wrap="square" lIns="91440" tIns="45720" rIns="91440" bIns="45720" numCol="1" spcCol="0" rtlCol="0" fromWordArt="0" anchor="t" anchorCtr="0" forceAA="0" upright="1" compatLnSpc="0"/>
                      </wps:wsp>
                      <wps:wsp>
                        <wps:cNvPr id="19" name="AutoShape 26"/>
                        <wps:cNvCnPr/>
                        <wps:spPr>
                          <a:xfrm>
                            <a:off x="2266315" y="2251075"/>
                            <a:ext cx="635" cy="440055"/>
                          </a:xfrm>
                          <a:prstGeom prst="straightConnector1">
                            <a:avLst/>
                          </a:prstGeom>
                          <a:noFill/>
                          <a:ln w="9525" cap="flat" cmpd="sng">
                            <a:solidFill>
                              <a:prstClr val="black"/>
                            </a:solidFill>
                            <a:prstDash val="solid"/>
                            <a:round/>
                            <a:headEnd type="none" w="med" len="med"/>
                            <a:tailEnd type="triangle" w="med" len="med"/>
                          </a:ln>
                        </wps:spPr>
                        <wps:bodyPr/>
                      </wps:wsp>
                      <wps:wsp>
                        <wps:cNvPr id="20" name="AutoShape 26"/>
                        <wps:cNvCnPr/>
                        <wps:spPr>
                          <a:xfrm>
                            <a:off x="2263775" y="441325"/>
                            <a:ext cx="635" cy="440055"/>
                          </a:xfrm>
                          <a:prstGeom prst="straightConnector1">
                            <a:avLst/>
                          </a:prstGeom>
                          <a:noFill/>
                          <a:ln w="9525" cap="flat" cmpd="sng">
                            <a:solidFill>
                              <a:prstClr val="black"/>
                            </a:solidFill>
                            <a:prstDash val="solid"/>
                            <a:round/>
                            <a:headEnd type="none" w="med" len="med"/>
                            <a:tailEnd type="triangle" w="med" len="med"/>
                          </a:ln>
                        </wps:spPr>
                        <wps:bodyPr/>
                      </wps:wsp>
                    </wpc:wpc>
                  </a:graphicData>
                </a:graphic>
              </wp:anchor>
            </w:drawing>
          </mc:Choice>
          <mc:Fallback>
            <w:pict>
              <v:group id="画布 18" o:spid="_x0000_s1026" o:spt="203" style="position:absolute;left:0pt;margin-left:43pt;margin-top:11pt;height:266.5pt;width:352.5pt;z-index:251659264;mso-width-relative:page;mso-height-relative:page;" coordsize="4476750,3384550" editas="canvas" o:gfxdata="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CvDLc12gAAAAkB&#10;AAAPAAAAAAAAAAEAIAAAACIAAABkcnMvZG93bnJldi54bWxQSwECFAAUAAAACACHTuJA7dcH2BoE&#10;AAAfFwAADgAAAAAAAAABACAAAAApAQAAZHJzL2Uyb0RvYy54bWxQSwUGAAAAAAYABgBZAQAAtQcA&#10;AAAA&#10;">
                <o:lock v:ext="edit" aspectratio="f"/>
                <v:shape id="画布 18" o:spid="_x0000_s1026" style="position:absolute;left:0;top:0;height:3384550;width:4476750;" filled="f" stroked="f" coordsize="21600,21600" o:gfxdata="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rwy3NdoAAAAJAQAADwAAAAAAAAABACAAAAAiAAAA&#10;ZHJzL2Rvd25yZXYueG1sUEsBAhQAFAAAAAgAh07iQIxOQirNAwAAZBYAAA4AAAAAAAAAAQAgAAAA&#10;KQEAAGRycy9lMm9Eb2MueG1sUEsFBgAAAAAGAAYAWQEAAGgHAAAAAA==&#10;">
                  <v:fill on="f" focussize="0,0"/>
                  <v:stroke on="f"/>
                  <v:imagedata o:title=""/>
                  <o:lock v:ext="edit" aspectratio="f"/>
                </v:shape>
                <v:shape id="AutoShape 4" o:spid="_x0000_s1026" o:spt="109" type="#_x0000_t109" style="position:absolute;left:517525;top:0;height:457200;width:3511550;" fillcolor="#FFFFFF" filled="t" stroked="t" coordsize="21600,21600" o:gfxdata="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1LiBPZAAAACQEAAA8AAAAAAAAAAQAgAAAAIgAAAGRycy9k&#10;b3ducmV2LnhtbFBLAQIUABQAAAAIAIdO4kCzx4kwcwIAAAUFAAAOAAAAAAAAAAEAIAAAACgBAABk&#10;cnMvZTJvRG9jLnhtbFBLBQYAAAAABgAGAFkBAAANBgAAAAA=&#10;">
                  <v:fill on="t" focussize="0,0"/>
                  <v:stroke color="#000000" miterlimit="8" joinstyle="miter"/>
                  <v:imagedata o:title=""/>
                  <o:lock v:ext="edit" aspectratio="f"/>
                  <v:textbox>
                    <w:txbxContent>
                      <w:p>
                        <w:pPr>
                          <w:spacing w:line="300" w:lineRule="exact"/>
                          <w:jc w:val="center"/>
                          <w:rPr>
                            <w:rFonts w:ascii="仿宋_GB2312" w:hAnsi="仿宋_GB2312" w:eastAsia="仿宋_GB2312"/>
                            <w:sz w:val="28"/>
                            <w:szCs w:val="28"/>
                          </w:rPr>
                        </w:pPr>
                        <w:r>
                          <w:rPr>
                            <w:rFonts w:ascii="仿宋_GB2312" w:hAnsi="仿宋_GB2312" w:eastAsia="仿宋_GB2312"/>
                            <w:sz w:val="28"/>
                            <w:szCs w:val="28"/>
                          </w:rPr>
                          <w:t>非京籍申请人登陆申购网址完成申购操作获取申请编码（13位数字）</w:t>
                        </w:r>
                      </w:p>
                    </w:txbxContent>
                  </v:textbox>
                </v:shape>
                <v:shape id="AutoShape 4" o:spid="_x0000_s1026" o:spt="109" type="#_x0000_t109" style="position:absolute;left:0;top:2690494;height:694056;width:4476750;" fillcolor="#FFFFFF" filled="t" stroked="t" coordsize="21600,21600" o:gfxdata="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NS4gT2QAAAAkBAAAPAAAAAAAAAAEAIAAAACIA&#10;AABkcnMvZG93bnJldi54bWxQSwECFAAUAAAACACHTuJAsXdheXoCAAAGBQAADgAAAAAAAAABACAA&#10;AAAoAQAAZHJzL2Uyb0RvYy54bWxQSwUGAAAAAAYABgBZAQAAFAYAAAAA&#10;">
                  <v:fill on="t" focussize="0,0"/>
                  <v:stroke color="#000000" miterlimit="8" joinstyle="miter"/>
                  <v:imagedata o:title=""/>
                  <o:lock v:ext="edit" aspectratio="f"/>
                  <v:textbox>
                    <w:txbxContent>
                      <w:p>
                        <w:pPr>
                          <w:pStyle w:val="6"/>
                          <w:spacing w:line="300" w:lineRule="exact"/>
                          <w:jc w:val="left"/>
                          <w:rPr>
                            <w:sz w:val="28"/>
                            <w:szCs w:val="28"/>
                          </w:rPr>
                        </w:pPr>
                        <w:r>
                          <w:rPr>
                            <w:rFonts w:ascii="Calibri" w:hAnsi="仿宋_GB2312" w:eastAsia="仿宋_GB2312"/>
                            <w:sz w:val="28"/>
                            <w:szCs w:val="28"/>
                          </w:rPr>
                          <w:t>各</w:t>
                        </w:r>
                        <w:r>
                          <w:rPr>
                            <w:rFonts w:ascii="仿宋_GB2312" w:hAnsi="仿宋_GB2312" w:eastAsia="仿宋_GB2312"/>
                            <w:sz w:val="28"/>
                            <w:szCs w:val="28"/>
                          </w:rPr>
                          <w:t>相关部门</w:t>
                        </w:r>
                        <w:r>
                          <w:rPr>
                            <w:rFonts w:ascii="Calibri" w:hAnsi="仿宋_GB2312" w:eastAsia="仿宋_GB2312"/>
                            <w:sz w:val="28"/>
                            <w:szCs w:val="28"/>
                          </w:rPr>
                          <w:t>对非京籍优先家庭审核认定后，在规定时间内将符合条件的优先家庭名单报</w:t>
                        </w:r>
                        <w:r>
                          <w:rPr>
                            <w:rFonts w:hint="eastAsia" w:ascii="Calibri" w:hAnsi="仿宋_GB2312" w:eastAsia="仿宋_GB2312"/>
                            <w:sz w:val="28"/>
                            <w:szCs w:val="28"/>
                          </w:rPr>
                          <w:t>送至</w:t>
                        </w:r>
                        <w:r>
                          <w:rPr>
                            <w:rFonts w:ascii="Calibri" w:hAnsi="仿宋_GB2312" w:eastAsia="仿宋_GB2312"/>
                            <w:sz w:val="28"/>
                            <w:szCs w:val="28"/>
                          </w:rPr>
                          <w:t>区住房保障</w:t>
                        </w:r>
                        <w:r>
                          <w:rPr>
                            <w:rFonts w:hint="eastAsia" w:ascii="Calibri" w:hAnsi="仿宋_GB2312" w:eastAsia="仿宋_GB2312"/>
                            <w:sz w:val="28"/>
                            <w:szCs w:val="28"/>
                          </w:rPr>
                          <w:t>管理</w:t>
                        </w:r>
                        <w:r>
                          <w:rPr>
                            <w:rFonts w:ascii="Calibri" w:hAnsi="仿宋_GB2312" w:eastAsia="仿宋_GB2312"/>
                            <w:sz w:val="28"/>
                            <w:szCs w:val="28"/>
                          </w:rPr>
                          <w:t>部门</w:t>
                        </w:r>
                      </w:p>
                    </w:txbxContent>
                  </v:textbox>
                </v:shape>
                <v:shape id="AutoShape 4" o:spid="_x0000_s1026" o:spt="109" type="#_x0000_t109" style="position:absolute;left:233044;top:845185;height:483870;width:4132580;" fillcolor="#FFFFFF" filled="t" stroked="t" coordsize="21600,21600" o:gfxdata="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UuIE9kAAAAJAQAADwAAAAAAAAABACAA&#10;AAAiAAAAZHJzL2Rvd25yZXYueG1sUEsBAhQAFAAAAAgAh07iQEYSEfB+AgAACwUAAA4AAAAAAAAA&#10;AQAgAAAAKAEAAGRycy9lMm9Eb2MueG1sUEsFBgAAAAAGAAYAWQEAABgGAAAAAA==&#10;">
                  <v:fill on="t" focussize="0,0"/>
                  <v:stroke color="#000000" miterlimit="8" joinstyle="miter"/>
                  <v:imagedata o:title=""/>
                  <o:lock v:ext="edit" aspectratio="f"/>
                  <v:textbox>
                    <w:txbxContent>
                      <w:p>
                        <w:pPr>
                          <w:spacing w:line="300" w:lineRule="exact"/>
                          <w:jc w:val="center"/>
                          <w:rPr>
                            <w:rFonts w:ascii="仿宋_GB2312" w:hAnsi="仿宋_GB2312" w:eastAsia="仿宋_GB2312"/>
                            <w:sz w:val="28"/>
                            <w:szCs w:val="28"/>
                          </w:rPr>
                        </w:pPr>
                        <w:r>
                          <w:rPr>
                            <w:rFonts w:ascii="仿宋_GB2312" w:hAnsi="仿宋_GB2312" w:eastAsia="仿宋_GB2312"/>
                            <w:sz w:val="28"/>
                            <w:szCs w:val="28"/>
                          </w:rPr>
                          <w:t>申请人打印有13位申请编码的页面并持相关材料在规定的时间内到企业进行优先家庭申报</w:t>
                        </w:r>
                      </w:p>
                      <w:p>
                        <w:pPr>
                          <w:pStyle w:val="6"/>
                          <w:spacing w:line="300" w:lineRule="exact"/>
                          <w:ind w:firstLine="560"/>
                          <w:jc w:val="center"/>
                          <w:rPr>
                            <w:color w:val="FF0000"/>
                            <w:sz w:val="28"/>
                            <w:szCs w:val="28"/>
                          </w:rPr>
                        </w:pPr>
                      </w:p>
                    </w:txbxContent>
                  </v:textbox>
                </v:shape>
                <v:shape id="AutoShape 26" o:spid="_x0000_s1026" o:spt="32" type="#_x0000_t32" style="position:absolute;left:2266315;top:1327785;height:440690;width:635;" filled="f" stroked="t" coordsize="21600,21600" o:gfxdata="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PoT62gAA&#10;AAkBAAAPAAAAAAAAAAEAIAAAACIAAABkcnMvZG93bnJldi54bWxQSwECFAAUAAAACACHTuJAJVzs&#10;PuMBAAC5AwAADgAAAAAAAAABACAAAAApAQAAZHJzL2Uyb0RvYy54bWxQSwUGAAAAAAYABgBZAQAA&#10;fgUAAAAA&#10;">
                  <v:fill on="f" focussize="0,0"/>
                  <v:stroke color="#000000" joinstyle="round" endarrow="block"/>
                  <v:imagedata o:title=""/>
                  <o:lock v:ext="edit" aspectratio="f"/>
                </v:shape>
                <v:shape id="AutoShape 4" o:spid="_x0000_s1026" o:spt="109" type="#_x0000_t109" style="position:absolute;left:207010;top:1767840;height:483870;width:4183380;" fillcolor="#FFFFFF" filled="t" stroked="t" coordsize="21600,21600" o:gfxdata="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S4gT2QAAAAkBAAAPAAAAAAAAAAEAIAAA&#10;ACIAAABkcnMvZG93bnJldi54bWxQSwECFAAUAAAACACHTuJAM3Ohb30CAAAMBQAADgAAAAAAAAAB&#10;ACAAAAAoAQAAZHJzL2Uyb0RvYy54bWxQSwUGAAAAAAYABgBZAQAAFwYAAAAA&#10;">
                  <v:fill on="t" focussize="0,0"/>
                  <v:stroke color="#000000" miterlimit="8" joinstyle="miter"/>
                  <v:imagedata o:title=""/>
                  <o:lock v:ext="edit" aspectratio="f"/>
                  <v:textbox>
                    <w:txbxContent>
                      <w:p>
                        <w:pPr>
                          <w:pStyle w:val="6"/>
                          <w:spacing w:line="300" w:lineRule="exact"/>
                          <w:jc w:val="left"/>
                          <w:rPr>
                            <w:sz w:val="28"/>
                            <w:szCs w:val="28"/>
                          </w:rPr>
                        </w:pPr>
                        <w:r>
                          <w:rPr>
                            <w:rFonts w:ascii="Calibri" w:hAnsi="仿宋_GB2312" w:eastAsia="仿宋_GB2312"/>
                            <w:sz w:val="28"/>
                            <w:szCs w:val="28"/>
                          </w:rPr>
                          <w:t>企业在收齐材料后，在规定的时间内向</w:t>
                        </w:r>
                        <w:r>
                          <w:rPr>
                            <w:rFonts w:ascii="仿宋_GB2312" w:hAnsi="仿宋_GB2312" w:eastAsia="仿宋_GB2312"/>
                            <w:sz w:val="28"/>
                            <w:szCs w:val="28"/>
                          </w:rPr>
                          <w:t>相关部门报送审核</w:t>
                        </w:r>
                      </w:p>
                    </w:txbxContent>
                  </v:textbox>
                </v:shape>
                <v:shape id="AutoShape 26" o:spid="_x0000_s1026" o:spt="32" type="#_x0000_t32" style="position:absolute;left:2266315;top:2251075;height:440055;width:635;" filled="f" stroked="t" coordsize="21600,21600" o:gfxdata="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j6E+toAAAAJ&#10;AQAADwAAAAAAAAABACAAAAAiAAAAZHJzL2Rvd25yZXYueG1sUEsBAhQAFAAAAAgAh07iQFMolLPh&#10;AQAAuQMAAA4AAAAAAAAAAQAgAAAAKQEAAGRycy9lMm9Eb2MueG1sUEsFBgAAAAAGAAYAWQEAAHwF&#10;AAAAAA==&#10;">
                  <v:fill on="f" focussize="0,0"/>
                  <v:stroke color="#000000" joinstyle="round" endarrow="block"/>
                  <v:imagedata o:title=""/>
                  <o:lock v:ext="edit" aspectratio="f"/>
                </v:shape>
                <v:shape id="AutoShape 26" o:spid="_x0000_s1026" o:spt="32" type="#_x0000_t32" style="position:absolute;left:2263775;top:441325;height:440055;width:635;" filled="f" stroked="t" coordsize="21600,21600" o:gfxdata="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j6E+toAAAAJ&#10;AQAADwAAAAAAAAABACAAAAAiAAAAZHJzL2Rvd25yZXYueG1sUEsBAhQAFAAAAAgAh07iQN+9MqPh&#10;AQAAuAMAAA4AAAAAAAAAAQAgAAAAKQEAAGRycy9lMm9Eb2MueG1sUEsFBgAAAAAGAAYAWQEAAHwF&#10;AAAAAA==&#10;">
                  <v:fill on="f" focussize="0,0"/>
                  <v:stroke color="#000000" joinstyle="round" endarrow="block"/>
                  <v:imagedata o:title=""/>
                  <o:lock v:ext="edit" aspectratio="f"/>
                </v:shape>
              </v:group>
            </w:pict>
          </mc:Fallback>
        </mc:AlternateContent>
      </w: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80" w:lineRule="atLeast"/>
        <w:jc w:val="left"/>
        <w:rPr>
          <w:rFonts w:ascii="微软雅黑" w:hAnsi="宋体" w:eastAsia="宋体"/>
          <w:color w:val="000000"/>
          <w:sz w:val="27"/>
          <w:szCs w:val="27"/>
        </w:rPr>
      </w:pPr>
    </w:p>
    <w:p>
      <w:pPr>
        <w:spacing w:line="600" w:lineRule="exact"/>
        <w:ind w:firstLine="640"/>
        <w:rPr>
          <w:rFonts w:ascii="Times New Roman" w:hAnsi="仿宋_GB2312" w:eastAsia="仿宋_GB2312"/>
          <w:sz w:val="32"/>
          <w:szCs w:val="32"/>
        </w:rPr>
      </w:pP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20" w:lineRule="exact"/>
        <w:jc w:val="left"/>
        <w:rPr>
          <w:rFonts w:ascii="仿宋_GB2312" w:hAnsi="仿宋_GB2312" w:eastAsia="仿宋_GB2312"/>
          <w:b/>
          <w:sz w:val="32"/>
          <w:szCs w:val="32"/>
        </w:rPr>
      </w:pPr>
      <w:r>
        <w:rPr>
          <w:rFonts w:ascii="仿宋_GB2312" w:hAnsi="仿宋_GB2312" w:eastAsia="仿宋_GB2312"/>
          <w:b/>
          <w:sz w:val="32"/>
          <w:szCs w:val="32"/>
        </w:rPr>
        <w:t>二、具体申报步骤</w:t>
      </w:r>
      <w:r>
        <w:rPr>
          <w:rFonts w:hint="eastAsia" w:ascii="仿宋_GB2312" w:hAnsi="仿宋_GB2312" w:eastAsia="仿宋_GB2312"/>
          <w:b/>
          <w:sz w:val="32"/>
          <w:szCs w:val="32"/>
        </w:rPr>
        <w:t>及</w:t>
      </w:r>
      <w:r>
        <w:rPr>
          <w:rFonts w:ascii="仿宋_GB2312" w:hAnsi="仿宋_GB2312" w:eastAsia="仿宋_GB2312"/>
          <w:b/>
          <w:sz w:val="32"/>
          <w:szCs w:val="32"/>
        </w:rPr>
        <w:t>提交材料</w:t>
      </w:r>
    </w:p>
    <w:p>
      <w:pPr>
        <w:pStyle w:val="6"/>
        <w:spacing w:line="420" w:lineRule="exact"/>
        <w:ind w:firstLine="640"/>
        <w:rPr>
          <w:rFonts w:ascii="仿宋_GB2312" w:hAnsi="仿宋_GB2312" w:eastAsia="仿宋_GB2312"/>
          <w:b/>
          <w:sz w:val="32"/>
          <w:szCs w:val="32"/>
        </w:rPr>
      </w:pPr>
      <w:r>
        <w:rPr>
          <w:rFonts w:ascii="Times New Roman" w:hAnsi="仿宋_GB2312" w:eastAsia="仿宋_GB2312"/>
          <w:b/>
          <w:sz w:val="32"/>
          <w:szCs w:val="32"/>
        </w:rPr>
        <w:t>（一）</w:t>
      </w:r>
      <w:r>
        <w:rPr>
          <w:rFonts w:hint="eastAsia" w:ascii="仿宋_GB2312" w:hAnsi="仿宋_GB2312" w:eastAsia="仿宋_GB2312"/>
          <w:b/>
          <w:sz w:val="32"/>
          <w:szCs w:val="32"/>
        </w:rPr>
        <w:t>本公告正文第六条第一款中第1-5项的申请人按照以下要求申报：</w:t>
      </w:r>
    </w:p>
    <w:p>
      <w:pPr>
        <w:pStyle w:val="6"/>
        <w:spacing w:line="420" w:lineRule="exact"/>
        <w:ind w:firstLine="640"/>
        <w:rPr>
          <w:rFonts w:ascii="仿宋_GB2312" w:hAnsi="仿宋_GB2312" w:eastAsia="仿宋_GB2312"/>
          <w:color w:val="000000"/>
          <w:sz w:val="32"/>
          <w:szCs w:val="32"/>
        </w:rPr>
      </w:pPr>
      <w:r>
        <w:rPr>
          <w:rFonts w:hint="eastAsia" w:ascii="Times New Roman" w:hAnsi="仿宋_GB2312" w:eastAsia="仿宋_GB2312"/>
          <w:b/>
          <w:sz w:val="32"/>
          <w:szCs w:val="32"/>
        </w:rPr>
        <w:t>1.</w:t>
      </w:r>
      <w:r>
        <w:rPr>
          <w:rFonts w:ascii="Times New Roman" w:hAnsi="仿宋_GB2312" w:eastAsia="仿宋_GB2312"/>
          <w:b/>
          <w:sz w:val="32"/>
          <w:szCs w:val="32"/>
        </w:rPr>
        <w:t>个人向企业申报。</w:t>
      </w:r>
      <w:r>
        <w:rPr>
          <w:rFonts w:ascii="仿宋_GB2312" w:hAnsi="仿宋_GB2312" w:eastAsia="仿宋_GB2312"/>
          <w:color w:val="000000"/>
          <w:sz w:val="32"/>
          <w:szCs w:val="32"/>
        </w:rPr>
        <w:t>非京籍优先组申请人在网上申购登记成功后，须于2019年</w:t>
      </w:r>
      <w:r>
        <w:rPr>
          <w:rFonts w:hint="eastAsia" w:ascii="仿宋_GB2312" w:hAnsi="仿宋_GB2312" w:eastAsia="仿宋_GB2312"/>
          <w:color w:val="000000"/>
          <w:sz w:val="32"/>
          <w:szCs w:val="32"/>
        </w:rPr>
        <w:t>12</w:t>
      </w:r>
      <w:r>
        <w:rPr>
          <w:rFonts w:ascii="仿宋_GB2312" w:hAnsi="仿宋_GB2312" w:eastAsia="仿宋_GB2312"/>
          <w:color w:val="000000"/>
          <w:sz w:val="32"/>
          <w:szCs w:val="32"/>
        </w:rPr>
        <w:t>月</w:t>
      </w:r>
      <w:r>
        <w:rPr>
          <w:rFonts w:hint="eastAsia" w:ascii="仿宋_GB2312" w:hAnsi="仿宋_GB2312" w:eastAsia="仿宋_GB2312"/>
          <w:color w:val="000000"/>
          <w:sz w:val="32"/>
          <w:szCs w:val="32"/>
        </w:rPr>
        <w:t>27</w:t>
      </w:r>
      <w:r>
        <w:rPr>
          <w:rFonts w:ascii="仿宋_GB2312" w:hAnsi="仿宋_GB2312" w:eastAsia="仿宋_GB2312"/>
          <w:color w:val="000000"/>
          <w:sz w:val="32"/>
          <w:szCs w:val="32"/>
        </w:rPr>
        <w:t>日前向所在企业提交申报材料，申报所需材料如下：</w:t>
      </w:r>
    </w:p>
    <w:p>
      <w:pPr>
        <w:spacing w:line="42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申请人13位申请编码打印页（A4纸打印）；</w:t>
      </w:r>
    </w:p>
    <w:p>
      <w:pPr>
        <w:spacing w:line="42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（2）</w:t>
      </w:r>
      <w:r>
        <w:rPr>
          <w:rFonts w:ascii="仿宋_GB2312" w:hAnsi="仿宋_GB2312" w:eastAsia="仿宋_GB2312"/>
          <w:color w:val="000000"/>
          <w:sz w:val="32"/>
          <w:szCs w:val="32"/>
        </w:rPr>
        <w:t>身份证；</w:t>
      </w:r>
    </w:p>
    <w:p>
      <w:pPr>
        <w:spacing w:line="42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（3）</w:t>
      </w:r>
      <w:r>
        <w:rPr>
          <w:rFonts w:ascii="仿宋_GB2312" w:hAnsi="仿宋_GB2312" w:eastAsia="仿宋_GB2312"/>
          <w:color w:val="000000"/>
          <w:sz w:val="32"/>
          <w:szCs w:val="32"/>
        </w:rPr>
        <w:t>学历学位证；</w:t>
      </w:r>
    </w:p>
    <w:p>
      <w:pPr>
        <w:spacing w:line="420" w:lineRule="exact"/>
        <w:ind w:firstLine="643"/>
        <w:rPr>
          <w:rFonts w:ascii="Times New Roman" w:hAnsi="仿宋_GB2312" w:eastAsia="仿宋_GB2312"/>
          <w:sz w:val="32"/>
          <w:szCs w:val="32"/>
        </w:rPr>
      </w:pPr>
      <w:r>
        <w:rPr>
          <w:rFonts w:hint="eastAsia" w:ascii="仿宋_GB2312" w:hAnsi="仿宋_GB2312" w:eastAsia="仿宋_GB2312"/>
          <w:color w:val="000000"/>
          <w:sz w:val="32"/>
          <w:szCs w:val="32"/>
        </w:rPr>
        <w:t>（4）</w:t>
      </w:r>
      <w:r>
        <w:rPr>
          <w:rFonts w:ascii="仿宋_GB2312" w:hAnsi="仿宋_GB2312" w:eastAsia="仿宋_GB2312"/>
          <w:color w:val="000000"/>
          <w:sz w:val="32"/>
          <w:szCs w:val="32"/>
        </w:rPr>
        <w:t>社会保险基金管理部门出具的《北京市社会保险个人权益记录（参保人员缴费信息）》</w:t>
      </w:r>
      <w:r>
        <w:rPr>
          <w:rFonts w:ascii="Times New Roman" w:hAnsi="仿宋_GB2312" w:eastAsia="仿宋_GB2312"/>
          <w:sz w:val="32"/>
          <w:szCs w:val="32"/>
        </w:rPr>
        <w:t>。</w:t>
      </w:r>
    </w:p>
    <w:p>
      <w:pPr>
        <w:pStyle w:val="6"/>
        <w:spacing w:line="420" w:lineRule="exact"/>
        <w:ind w:firstLine="640"/>
        <w:rPr>
          <w:rFonts w:ascii="仿宋_GB2312" w:hAnsi="仿宋_GB2312" w:eastAsia="仿宋_GB2312"/>
          <w:color w:val="000000"/>
          <w:sz w:val="32"/>
          <w:szCs w:val="32"/>
        </w:rPr>
      </w:pPr>
      <w:r>
        <w:rPr>
          <w:rFonts w:hint="eastAsia" w:ascii="Times New Roman" w:hAnsi="仿宋_GB2312" w:eastAsia="仿宋_GB2312"/>
          <w:b/>
          <w:sz w:val="32"/>
          <w:szCs w:val="32"/>
        </w:rPr>
        <w:t>2.</w:t>
      </w:r>
      <w:r>
        <w:rPr>
          <w:rFonts w:ascii="Times New Roman" w:hAnsi="仿宋_GB2312" w:eastAsia="仿宋_GB2312"/>
          <w:b/>
          <w:sz w:val="32"/>
          <w:szCs w:val="32"/>
        </w:rPr>
        <w:t>企业向相关部门申报。</w:t>
      </w:r>
      <w:r>
        <w:rPr>
          <w:rFonts w:ascii="仿宋_GB2312" w:hAnsi="仿宋_GB2312" w:eastAsia="仿宋_GB2312"/>
          <w:color w:val="000000"/>
          <w:sz w:val="32"/>
          <w:szCs w:val="32"/>
        </w:rPr>
        <w:t>申请人所在企业根据所属类型，按照规定时间段内向相关部门</w:t>
      </w:r>
      <w:r>
        <w:rPr>
          <w:rFonts w:hint="eastAsia" w:ascii="仿宋_GB2312" w:hAnsi="仿宋_GB2312" w:eastAsia="仿宋_GB2312"/>
          <w:color w:val="000000"/>
          <w:sz w:val="32"/>
          <w:szCs w:val="32"/>
        </w:rPr>
        <w:t>（见下表）</w:t>
      </w:r>
      <w:r>
        <w:rPr>
          <w:rFonts w:ascii="仿宋_GB2312" w:hAnsi="仿宋_GB2312" w:eastAsia="仿宋_GB2312"/>
          <w:color w:val="000000"/>
          <w:sz w:val="32"/>
          <w:szCs w:val="32"/>
        </w:rPr>
        <w:t>提交申报材料。以</w:t>
      </w:r>
      <w:r>
        <w:rPr>
          <w:rFonts w:hint="eastAsia" w:ascii="仿宋_GB2312" w:hAnsi="仿宋_GB2312" w:eastAsia="仿宋_GB2312"/>
          <w:color w:val="000000"/>
          <w:sz w:val="32"/>
          <w:szCs w:val="32"/>
        </w:rPr>
        <w:t>下</w:t>
      </w:r>
      <w:r>
        <w:rPr>
          <w:rFonts w:ascii="仿宋_GB2312" w:hAnsi="仿宋_GB2312" w:eastAsia="仿宋_GB2312"/>
          <w:color w:val="000000"/>
          <w:sz w:val="32"/>
          <w:szCs w:val="32"/>
        </w:rPr>
        <w:t>材料纸质版各一份，加盖企业公章，并按顺序装订。具体申报材料时间为：2019年</w:t>
      </w:r>
      <w:r>
        <w:rPr>
          <w:rFonts w:hint="eastAsia" w:ascii="仿宋_GB2312" w:hAnsi="仿宋_GB2312" w:eastAsia="仿宋_GB2312"/>
          <w:color w:val="000000"/>
          <w:sz w:val="32"/>
          <w:szCs w:val="32"/>
        </w:rPr>
        <w:t>12</w:t>
      </w:r>
      <w:r>
        <w:rPr>
          <w:rFonts w:ascii="仿宋_GB2312" w:hAnsi="仿宋_GB2312" w:eastAsia="仿宋_GB2312"/>
          <w:color w:val="000000"/>
          <w:sz w:val="32"/>
          <w:szCs w:val="32"/>
        </w:rPr>
        <w:t>月</w:t>
      </w:r>
      <w:r>
        <w:rPr>
          <w:rFonts w:hint="eastAsia" w:ascii="仿宋_GB2312" w:hAnsi="仿宋_GB2312" w:eastAsia="仿宋_GB2312"/>
          <w:color w:val="000000"/>
          <w:sz w:val="32"/>
          <w:szCs w:val="32"/>
        </w:rPr>
        <w:t>30</w:t>
      </w:r>
      <w:r>
        <w:rPr>
          <w:rFonts w:ascii="仿宋_GB2312" w:hAnsi="仿宋_GB2312" w:eastAsia="仿宋_GB2312"/>
          <w:color w:val="000000"/>
          <w:sz w:val="32"/>
          <w:szCs w:val="32"/>
        </w:rPr>
        <w:t>日至20</w:t>
      </w:r>
      <w:r>
        <w:rPr>
          <w:rFonts w:hint="eastAsia" w:ascii="仿宋_GB2312" w:hAnsi="仿宋_GB2312" w:eastAsia="仿宋_GB2312"/>
          <w:color w:val="000000"/>
          <w:sz w:val="32"/>
          <w:szCs w:val="32"/>
        </w:rPr>
        <w:t>20</w:t>
      </w:r>
      <w:r>
        <w:rPr>
          <w:rFonts w:ascii="仿宋_GB2312" w:hAnsi="仿宋_GB2312" w:eastAsia="仿宋_GB2312"/>
          <w:color w:val="000000"/>
          <w:sz w:val="32"/>
          <w:szCs w:val="32"/>
        </w:rPr>
        <w:t>年</w:t>
      </w:r>
      <w:r>
        <w:rPr>
          <w:rFonts w:hint="eastAsia" w:ascii="仿宋_GB2312" w:hAnsi="仿宋_GB2312" w:eastAsia="仿宋_GB2312"/>
          <w:color w:val="000000"/>
          <w:sz w:val="32"/>
          <w:szCs w:val="32"/>
        </w:rPr>
        <w:t>1</w:t>
      </w:r>
      <w:r>
        <w:rPr>
          <w:rFonts w:ascii="仿宋_GB2312" w:hAnsi="仿宋_GB2312" w:eastAsia="仿宋_GB2312"/>
          <w:color w:val="000000"/>
          <w:sz w:val="32"/>
          <w:szCs w:val="32"/>
        </w:rPr>
        <w:t>月</w:t>
      </w:r>
      <w:r>
        <w:rPr>
          <w:rFonts w:hint="eastAsia" w:ascii="仿宋_GB2312" w:hAnsi="仿宋_GB2312" w:eastAsia="仿宋_GB2312"/>
          <w:color w:val="000000"/>
          <w:sz w:val="32"/>
          <w:szCs w:val="32"/>
        </w:rPr>
        <w:t>6</w:t>
      </w:r>
      <w:r>
        <w:rPr>
          <w:rFonts w:ascii="仿宋_GB2312" w:hAnsi="仿宋_GB2312" w:eastAsia="仿宋_GB2312"/>
          <w:color w:val="000000"/>
          <w:sz w:val="32"/>
          <w:szCs w:val="32"/>
        </w:rPr>
        <w:t>日（</w:t>
      </w:r>
      <w:r>
        <w:rPr>
          <w:rFonts w:hint="eastAsia" w:ascii="仿宋_GB2312" w:hAnsi="仿宋_GB2312" w:eastAsia="仿宋_GB2312"/>
          <w:color w:val="000000"/>
          <w:sz w:val="32"/>
          <w:szCs w:val="32"/>
        </w:rPr>
        <w:t>仅限工作日，共计5天，</w:t>
      </w:r>
      <w:r>
        <w:rPr>
          <w:rFonts w:ascii="仿宋_GB2312" w:hAnsi="仿宋_GB2312" w:eastAsia="仿宋_GB2312"/>
          <w:color w:val="000000"/>
          <w:sz w:val="32"/>
          <w:szCs w:val="32"/>
        </w:rPr>
        <w:t>上午9:00-11:30，下午13:30-17:00），逾期不予接收。</w:t>
      </w:r>
    </w:p>
    <w:p>
      <w:pPr>
        <w:spacing w:line="42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（1）</w:t>
      </w:r>
      <w:r>
        <w:rPr>
          <w:rFonts w:ascii="仿宋_GB2312" w:hAnsi="仿宋_GB2312" w:eastAsia="仿宋_GB2312"/>
          <w:color w:val="000000"/>
          <w:sz w:val="32"/>
          <w:szCs w:val="32"/>
        </w:rPr>
        <w:t>企业须申报材料如下：</w:t>
      </w:r>
    </w:p>
    <w:p>
      <w:pPr>
        <w:pStyle w:val="6"/>
        <w:spacing w:line="420" w:lineRule="exact"/>
        <w:ind w:left="399" w:leftChars="190" w:firstLine="560" w:firstLineChars="175"/>
        <w:rPr>
          <w:rFonts w:ascii="仿宋_GB2312" w:hAnsi="仿宋_GB2312" w:eastAsia="仿宋_GB2312"/>
          <w:color w:val="000000"/>
          <w:sz w:val="32"/>
          <w:szCs w:val="32"/>
        </w:rPr>
      </w:pPr>
      <w:r>
        <w:rPr>
          <w:rFonts w:hint="eastAsia" w:ascii="仿宋_GB2312" w:hAnsi="仿宋_GB2312" w:eastAsia="仿宋_GB2312"/>
          <w:color w:val="000000"/>
          <w:sz w:val="32"/>
          <w:szCs w:val="32"/>
        </w:rPr>
        <w:t>①</w:t>
      </w:r>
      <w:r>
        <w:rPr>
          <w:rFonts w:ascii="仿宋_GB2312" w:hAnsi="仿宋_GB2312" w:eastAsia="仿宋_GB2312"/>
          <w:color w:val="000000"/>
          <w:sz w:val="32"/>
          <w:szCs w:val="32"/>
        </w:rPr>
        <w:t>企业承诺书（见附件</w:t>
      </w:r>
      <w:r>
        <w:rPr>
          <w:rFonts w:hint="eastAsia" w:ascii="仿宋_GB2312" w:hAnsi="仿宋_GB2312" w:eastAsia="仿宋_GB2312"/>
          <w:color w:val="000000"/>
          <w:sz w:val="32"/>
          <w:szCs w:val="32"/>
        </w:rPr>
        <w:t>7</w:t>
      </w:r>
      <w:r>
        <w:rPr>
          <w:rFonts w:ascii="仿宋_GB2312" w:hAnsi="仿宋_GB2312" w:eastAsia="仿宋_GB2312"/>
          <w:color w:val="000000"/>
          <w:sz w:val="32"/>
          <w:szCs w:val="32"/>
        </w:rPr>
        <w:t>）；</w:t>
      </w:r>
    </w:p>
    <w:p>
      <w:pPr>
        <w:pStyle w:val="6"/>
        <w:spacing w:line="420" w:lineRule="exact"/>
        <w:ind w:left="399" w:leftChars="190" w:firstLine="560" w:firstLineChars="175"/>
        <w:rPr>
          <w:rFonts w:ascii="仿宋_GB2312" w:hAnsi="仿宋_GB2312" w:eastAsia="仿宋_GB2312"/>
          <w:color w:val="000000"/>
          <w:sz w:val="32"/>
          <w:szCs w:val="32"/>
        </w:rPr>
      </w:pPr>
      <w:r>
        <w:rPr>
          <w:rFonts w:hint="eastAsia" w:ascii="仿宋_GB2312" w:hAnsi="仿宋_GB2312" w:eastAsia="仿宋_GB2312"/>
          <w:color w:val="000000"/>
          <w:sz w:val="32"/>
          <w:szCs w:val="32"/>
        </w:rPr>
        <w:t>②</w:t>
      </w:r>
      <w:r>
        <w:rPr>
          <w:rFonts w:ascii="仿宋_GB2312" w:hAnsi="仿宋_GB2312" w:eastAsia="仿宋_GB2312"/>
          <w:color w:val="000000"/>
          <w:sz w:val="32"/>
          <w:szCs w:val="32"/>
        </w:rPr>
        <w:t>企业营业执照（副本）复印件；</w:t>
      </w:r>
    </w:p>
    <w:p>
      <w:pPr>
        <w:pStyle w:val="6"/>
        <w:spacing w:line="420" w:lineRule="exact"/>
        <w:ind w:left="399" w:leftChars="190" w:firstLine="560" w:firstLineChars="175"/>
        <w:rPr>
          <w:rFonts w:ascii="仿宋_GB2312" w:hAnsi="仿宋_GB2312" w:eastAsia="仿宋_GB2312"/>
          <w:color w:val="000000"/>
          <w:sz w:val="32"/>
          <w:szCs w:val="32"/>
        </w:rPr>
      </w:pPr>
      <w:r>
        <w:rPr>
          <w:rFonts w:ascii="仿宋_GB2312" w:hAnsi="仿宋_GB2312" w:eastAsia="仿宋_GB2312"/>
          <w:color w:val="000000"/>
          <w:sz w:val="32"/>
          <w:szCs w:val="32"/>
        </w:rPr>
        <w:t>③企业授权书和被授权人身份证复印件（见附件</w:t>
      </w:r>
      <w:r>
        <w:rPr>
          <w:rFonts w:hint="eastAsia" w:ascii="仿宋_GB2312" w:hAnsi="仿宋_GB2312" w:eastAsia="仿宋_GB2312"/>
          <w:color w:val="000000"/>
          <w:sz w:val="32"/>
          <w:szCs w:val="32"/>
        </w:rPr>
        <w:t>8</w:t>
      </w:r>
      <w:r>
        <w:rPr>
          <w:rFonts w:ascii="仿宋_GB2312" w:hAnsi="仿宋_GB2312" w:eastAsia="仿宋_GB2312"/>
          <w:color w:val="000000"/>
          <w:sz w:val="32"/>
          <w:szCs w:val="32"/>
        </w:rPr>
        <w:t>）；</w:t>
      </w:r>
    </w:p>
    <w:p>
      <w:pPr>
        <w:pStyle w:val="6"/>
        <w:adjustRightInd w:val="0"/>
        <w:spacing w:line="420" w:lineRule="exact"/>
        <w:ind w:firstLine="960" w:firstLineChars="300"/>
        <w:rPr>
          <w:rFonts w:ascii="仿宋_GB2312" w:hAnsi="仿宋_GB2312" w:eastAsia="仿宋_GB2312"/>
          <w:color w:val="000000"/>
          <w:sz w:val="32"/>
          <w:szCs w:val="32"/>
        </w:rPr>
      </w:pPr>
      <w:r>
        <w:rPr>
          <w:rFonts w:ascii="仿宋_GB2312" w:hAnsi="仿宋_GB2312" w:eastAsia="仿宋_GB2312"/>
          <w:color w:val="000000"/>
          <w:sz w:val="32"/>
          <w:szCs w:val="32"/>
        </w:rPr>
        <w:t>④非京籍员工申购共有产权住房项目优先组申报汇总表（见附件</w:t>
      </w:r>
      <w:r>
        <w:rPr>
          <w:rFonts w:hint="eastAsia" w:ascii="仿宋_GB2312" w:hAnsi="仿宋_GB2312" w:eastAsia="仿宋_GB2312"/>
          <w:color w:val="000000"/>
          <w:sz w:val="32"/>
          <w:szCs w:val="32"/>
        </w:rPr>
        <w:t>9</w:t>
      </w:r>
      <w:r>
        <w:rPr>
          <w:rFonts w:ascii="仿宋_GB2312" w:hAnsi="仿宋_GB2312" w:eastAsia="仿宋_GB2312"/>
          <w:color w:val="000000"/>
          <w:sz w:val="32"/>
          <w:szCs w:val="32"/>
        </w:rPr>
        <w:t>）；</w:t>
      </w:r>
    </w:p>
    <w:p>
      <w:pPr>
        <w:pStyle w:val="6"/>
        <w:adjustRightInd w:val="0"/>
        <w:spacing w:line="420" w:lineRule="exact"/>
        <w:ind w:firstLine="960" w:firstLineChars="300"/>
        <w:rPr>
          <w:rFonts w:ascii="仿宋_GB2312" w:hAnsi="仿宋_GB2312" w:eastAsia="仿宋_GB2312"/>
          <w:color w:val="000000"/>
          <w:sz w:val="32"/>
          <w:szCs w:val="32"/>
        </w:rPr>
      </w:pPr>
      <w:r>
        <w:rPr>
          <w:rFonts w:ascii="仿宋_GB2312" w:hAnsi="仿宋_GB2312" w:eastAsia="仿宋_GB2312"/>
          <w:color w:val="000000"/>
          <w:sz w:val="32"/>
          <w:szCs w:val="32"/>
        </w:rPr>
        <w:t>⑤申请人身份证复印件；</w:t>
      </w:r>
    </w:p>
    <w:p>
      <w:pPr>
        <w:pStyle w:val="6"/>
        <w:adjustRightInd w:val="0"/>
        <w:spacing w:line="420" w:lineRule="exact"/>
        <w:ind w:firstLine="960" w:firstLineChars="300"/>
        <w:rPr>
          <w:rFonts w:ascii="仿宋_GB2312" w:hAnsi="仿宋_GB2312" w:eastAsia="仿宋_GB2312"/>
          <w:color w:val="000000"/>
          <w:sz w:val="32"/>
          <w:szCs w:val="32"/>
        </w:rPr>
      </w:pPr>
      <w:r>
        <w:rPr>
          <w:rFonts w:hint="eastAsia" w:ascii="仿宋_GB2312" w:hAnsi="仿宋_GB2312" w:eastAsia="仿宋_GB2312"/>
          <w:color w:val="000000"/>
          <w:sz w:val="32"/>
          <w:szCs w:val="32"/>
        </w:rPr>
        <w:t>⑥</w:t>
      </w:r>
      <w:r>
        <w:rPr>
          <w:rFonts w:ascii="仿宋_GB2312" w:hAnsi="仿宋_GB2312" w:eastAsia="仿宋_GB2312"/>
          <w:color w:val="000000"/>
          <w:sz w:val="32"/>
          <w:szCs w:val="32"/>
        </w:rPr>
        <w:t>申请人13位申请编码打印页；</w:t>
      </w:r>
    </w:p>
    <w:p>
      <w:pPr>
        <w:pStyle w:val="6"/>
        <w:adjustRightInd w:val="0"/>
        <w:spacing w:line="420" w:lineRule="exact"/>
        <w:ind w:firstLine="960" w:firstLineChars="300"/>
        <w:rPr>
          <w:rFonts w:ascii="仿宋_GB2312" w:hAnsi="仿宋_GB2312" w:eastAsia="仿宋_GB2312"/>
          <w:color w:val="000000"/>
          <w:sz w:val="32"/>
          <w:szCs w:val="32"/>
        </w:rPr>
      </w:pPr>
      <w:r>
        <w:rPr>
          <w:rFonts w:hint="eastAsia" w:ascii="仿宋_GB2312" w:hAnsi="仿宋_GB2312" w:eastAsia="仿宋_GB2312"/>
          <w:color w:val="000000"/>
          <w:sz w:val="32"/>
          <w:szCs w:val="32"/>
        </w:rPr>
        <w:t>⑦</w:t>
      </w:r>
      <w:r>
        <w:rPr>
          <w:rFonts w:ascii="仿宋_GB2312" w:hAnsi="仿宋_GB2312" w:eastAsia="仿宋_GB2312"/>
          <w:color w:val="000000"/>
          <w:sz w:val="32"/>
          <w:szCs w:val="32"/>
        </w:rPr>
        <w:t>申请人学历证和相应学位证复印件；</w:t>
      </w:r>
    </w:p>
    <w:p>
      <w:pPr>
        <w:pStyle w:val="6"/>
        <w:adjustRightInd w:val="0"/>
        <w:spacing w:line="420" w:lineRule="exact"/>
        <w:ind w:firstLine="960" w:firstLineChars="300"/>
        <w:rPr>
          <w:rFonts w:ascii="仿宋_GB2312" w:hAnsi="仿宋_GB2312" w:eastAsia="仿宋_GB2312"/>
          <w:color w:val="000000"/>
          <w:sz w:val="32"/>
          <w:szCs w:val="32"/>
        </w:rPr>
      </w:pPr>
      <w:r>
        <w:rPr>
          <w:rFonts w:ascii="仿宋_GB2312" w:hAnsi="仿宋_GB2312" w:eastAsia="仿宋_GB2312"/>
          <w:color w:val="000000"/>
          <w:sz w:val="32"/>
          <w:szCs w:val="32"/>
        </w:rPr>
        <w:t>⑧申请人《北京市社会保险个人权益记录（参保人员缴费信息）》。</w:t>
      </w:r>
    </w:p>
    <w:p>
      <w:pPr>
        <w:spacing w:line="42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以上材料</w:t>
      </w:r>
      <w:r>
        <w:rPr>
          <w:rFonts w:ascii="仿宋_GB2312" w:hAnsi="仿宋_GB2312" w:eastAsia="仿宋_GB2312"/>
          <w:color w:val="000000"/>
          <w:sz w:val="32"/>
          <w:szCs w:val="32"/>
        </w:rPr>
        <w:t>中《非京籍员工申购共有产权住房项目优先组申报汇总表》还需提交电子版</w:t>
      </w:r>
      <w:r>
        <w:rPr>
          <w:rFonts w:hint="eastAsia" w:ascii="仿宋_GB2312" w:hAnsi="仿宋_GB2312" w:eastAsia="仿宋_GB2312"/>
          <w:color w:val="000000"/>
          <w:sz w:val="32"/>
          <w:szCs w:val="32"/>
        </w:rPr>
        <w:t>（拷入U盘）</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与所有</w:t>
      </w:r>
      <w:r>
        <w:rPr>
          <w:rFonts w:ascii="仿宋_GB2312" w:hAnsi="仿宋_GB2312" w:eastAsia="仿宋_GB2312"/>
          <w:color w:val="000000"/>
          <w:sz w:val="32"/>
          <w:szCs w:val="32"/>
        </w:rPr>
        <w:t>纸质材料一并报送相关部门。材料不全不予接收。</w:t>
      </w:r>
    </w:p>
    <w:p>
      <w:pPr>
        <w:spacing w:line="420" w:lineRule="exact"/>
        <w:ind w:firstLine="640"/>
        <w:rPr>
          <w:rFonts w:ascii="Times New Roman" w:hAnsi="仿宋_GB2312" w:eastAsia="仿宋_GB2312"/>
          <w:sz w:val="32"/>
          <w:szCs w:val="32"/>
        </w:rPr>
      </w:pPr>
      <w:r>
        <w:rPr>
          <w:rFonts w:hint="eastAsia" w:ascii="仿宋_GB2312" w:hAnsi="仿宋_GB2312" w:eastAsia="仿宋_GB2312"/>
          <w:color w:val="000000"/>
          <w:sz w:val="32"/>
          <w:szCs w:val="32"/>
        </w:rPr>
        <w:t>（2）</w:t>
      </w:r>
      <w:r>
        <w:rPr>
          <w:rFonts w:ascii="仿宋_GB2312" w:hAnsi="仿宋_GB2312" w:eastAsia="仿宋_GB2312"/>
          <w:color w:val="000000"/>
          <w:sz w:val="32"/>
          <w:szCs w:val="32"/>
        </w:rPr>
        <w:t>企业申报材料报送部门如下表：</w:t>
      </w:r>
    </w:p>
    <w:tbl>
      <w:tblPr>
        <w:tblStyle w:val="8"/>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4092"/>
        <w:gridCol w:w="4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966" w:type="dxa"/>
            <w:shd w:val="clear" w:color="000000" w:fill="auto"/>
            <w:vAlign w:val="center"/>
          </w:tcPr>
          <w:p>
            <w:pPr>
              <w:spacing w:line="420" w:lineRule="exact"/>
              <w:jc w:val="center"/>
              <w:rPr>
                <w:rFonts w:ascii="仿宋_GB2312" w:hAnsi="黑体" w:eastAsia="仿宋_GB2312"/>
                <w:b/>
              </w:rPr>
            </w:pPr>
            <w:r>
              <w:rPr>
                <w:rFonts w:hint="eastAsia" w:ascii="仿宋_GB2312" w:hAnsi="黑体" w:eastAsia="仿宋_GB2312"/>
                <w:b/>
              </w:rPr>
              <w:t>优先组</w:t>
            </w:r>
          </w:p>
        </w:tc>
        <w:tc>
          <w:tcPr>
            <w:tcW w:w="4092" w:type="dxa"/>
            <w:shd w:val="clear" w:color="000000" w:fill="auto"/>
            <w:vAlign w:val="center"/>
          </w:tcPr>
          <w:p>
            <w:pPr>
              <w:spacing w:line="420" w:lineRule="exact"/>
              <w:jc w:val="center"/>
              <w:rPr>
                <w:rFonts w:ascii="仿宋_GB2312" w:hAnsi="黑体" w:eastAsia="仿宋_GB2312"/>
                <w:b/>
              </w:rPr>
            </w:pPr>
            <w:r>
              <w:rPr>
                <w:rFonts w:hint="eastAsia" w:ascii="仿宋_GB2312" w:hAnsi="黑体" w:eastAsia="仿宋_GB2312"/>
                <w:b/>
              </w:rPr>
              <w:t>类型</w:t>
            </w:r>
          </w:p>
        </w:tc>
        <w:tc>
          <w:tcPr>
            <w:tcW w:w="4138" w:type="dxa"/>
            <w:shd w:val="clear" w:color="000000" w:fill="auto"/>
            <w:vAlign w:val="center"/>
          </w:tcPr>
          <w:p>
            <w:pPr>
              <w:spacing w:line="420" w:lineRule="exact"/>
              <w:jc w:val="center"/>
              <w:rPr>
                <w:rFonts w:ascii="仿宋_GB2312" w:hAnsi="黑体" w:eastAsia="仿宋_GB2312"/>
                <w:b/>
              </w:rPr>
            </w:pPr>
            <w:r>
              <w:rPr>
                <w:rFonts w:hint="eastAsia" w:ascii="仿宋_GB2312" w:hAnsi="黑体" w:eastAsia="仿宋_GB2312"/>
                <w:b/>
              </w:rPr>
              <w:t>材料报送部门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jc w:val="center"/>
        </w:trPr>
        <w:tc>
          <w:tcPr>
            <w:tcW w:w="966" w:type="dxa"/>
            <w:vMerge w:val="restart"/>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第一优先组</w:t>
            </w:r>
          </w:p>
        </w:tc>
        <w:tc>
          <w:tcPr>
            <w:tcW w:w="4092" w:type="dxa"/>
            <w:shd w:val="clear" w:color="000000" w:fill="auto"/>
            <w:vAlign w:val="center"/>
          </w:tcPr>
          <w:p>
            <w:pPr>
              <w:spacing w:line="360" w:lineRule="exact"/>
              <w:jc w:val="center"/>
              <w:rPr>
                <w:rFonts w:hint="eastAsia" w:ascii="仿宋_GB2312" w:hAnsi="Times New Roman" w:eastAsia="仿宋_GB2312"/>
              </w:rPr>
            </w:pPr>
            <w:r>
              <w:rPr>
                <w:rFonts w:hint="eastAsia" w:ascii="仿宋_GB2312" w:hAnsi="Times New Roman" w:eastAsia="仿宋_GB2312"/>
              </w:rPr>
              <w:t>朝</w:t>
            </w:r>
            <w:r>
              <w:rPr>
                <w:rFonts w:hint="eastAsia" w:ascii="仿宋_GB2312" w:hAnsi="Times New Roman" w:eastAsia="仿宋_GB2312"/>
              </w:rPr>
              <w:t>阳区企业“服务包”政策支持企业</w:t>
            </w:r>
          </w:p>
          <w:p>
            <w:pPr>
              <w:spacing w:line="360" w:lineRule="exact"/>
              <w:jc w:val="center"/>
              <w:rPr>
                <w:rFonts w:ascii="仿宋_GB2312" w:hAnsi="Times New Roman" w:eastAsia="仿宋_GB2312"/>
              </w:rPr>
            </w:pPr>
            <w:r>
              <w:rPr>
                <w:rFonts w:hint="eastAsia" w:ascii="仿宋_GB2312" w:hAnsi="Times New Roman" w:eastAsia="仿宋_GB2312"/>
              </w:rPr>
              <w:t>经区政府研究认定给予专项政策支持企业</w:t>
            </w:r>
          </w:p>
        </w:tc>
        <w:tc>
          <w:tcPr>
            <w:tcW w:w="4138"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朝阳区发展改革委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jc w:val="center"/>
        </w:trPr>
        <w:tc>
          <w:tcPr>
            <w:tcW w:w="966" w:type="dxa"/>
            <w:vMerge w:val="continue"/>
            <w:shd w:val="clear" w:color="000000" w:fill="auto"/>
            <w:vAlign w:val="center"/>
          </w:tcPr>
          <w:p>
            <w:pPr>
              <w:spacing w:line="420" w:lineRule="exact"/>
              <w:rPr>
                <w:rFonts w:ascii="仿宋_GB2312" w:eastAsia="仿宋_GB2312"/>
              </w:rPr>
            </w:pPr>
          </w:p>
        </w:tc>
        <w:tc>
          <w:tcPr>
            <w:tcW w:w="4092"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市商务局认定的跨国公司地区总部</w:t>
            </w:r>
          </w:p>
        </w:tc>
        <w:tc>
          <w:tcPr>
            <w:tcW w:w="4138"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朝阳区商务局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jc w:val="center"/>
        </w:trPr>
        <w:tc>
          <w:tcPr>
            <w:tcW w:w="966" w:type="dxa"/>
            <w:vMerge w:val="continue"/>
            <w:shd w:val="clear" w:color="000000" w:fill="auto"/>
            <w:vAlign w:val="center"/>
          </w:tcPr>
          <w:p>
            <w:pPr>
              <w:spacing w:line="420" w:lineRule="exact"/>
              <w:rPr>
                <w:rFonts w:ascii="仿宋_GB2312" w:eastAsia="仿宋_GB2312"/>
              </w:rPr>
            </w:pPr>
          </w:p>
        </w:tc>
        <w:tc>
          <w:tcPr>
            <w:tcW w:w="4092"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上市企业</w:t>
            </w:r>
          </w:p>
        </w:tc>
        <w:tc>
          <w:tcPr>
            <w:tcW w:w="4138"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朝阳区金融办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966" w:type="dxa"/>
            <w:vMerge w:val="continue"/>
            <w:shd w:val="clear" w:color="000000" w:fill="auto"/>
            <w:vAlign w:val="center"/>
          </w:tcPr>
          <w:p>
            <w:pPr>
              <w:spacing w:line="420" w:lineRule="exact"/>
              <w:rPr>
                <w:rFonts w:ascii="仿宋_GB2312" w:eastAsia="仿宋_GB2312"/>
              </w:rPr>
            </w:pPr>
          </w:p>
        </w:tc>
        <w:tc>
          <w:tcPr>
            <w:tcW w:w="4092"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国家高新技术企业</w:t>
            </w:r>
          </w:p>
        </w:tc>
        <w:tc>
          <w:tcPr>
            <w:tcW w:w="4138"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朝阳区科学技术和信息化局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966" w:type="dxa"/>
            <w:vMerge w:val="continue"/>
            <w:shd w:val="clear" w:color="000000" w:fill="auto"/>
            <w:vAlign w:val="center"/>
          </w:tcPr>
          <w:p>
            <w:pPr>
              <w:spacing w:line="420" w:lineRule="exact"/>
              <w:rPr>
                <w:rFonts w:ascii="仿宋_GB2312" w:eastAsia="仿宋_GB2312"/>
              </w:rPr>
            </w:pPr>
          </w:p>
        </w:tc>
        <w:tc>
          <w:tcPr>
            <w:tcW w:w="4092"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中关村高新技术企业</w:t>
            </w:r>
          </w:p>
        </w:tc>
        <w:tc>
          <w:tcPr>
            <w:tcW w:w="4138" w:type="dxa"/>
            <w:shd w:val="clear" w:color="000000" w:fill="auto"/>
            <w:vAlign w:val="center"/>
          </w:tcPr>
          <w:p>
            <w:pPr>
              <w:pStyle w:val="2"/>
              <w:shd w:val="clear" w:color="auto" w:fill="FFFFFF"/>
              <w:spacing w:before="75"/>
              <w:jc w:val="center"/>
              <w:rPr>
                <w:rFonts w:ascii="仿宋_GB2312" w:hAnsi="Times New Roman" w:eastAsia="仿宋_GB2312"/>
              </w:rPr>
            </w:pPr>
            <w:r>
              <w:rPr>
                <w:rFonts w:hint="eastAsia" w:ascii="仿宋_GB2312" w:hAnsi="Times New Roman" w:eastAsia="仿宋_GB2312"/>
              </w:rPr>
              <w:t>中关村科技园区朝阳园管委会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jc w:val="center"/>
        </w:trPr>
        <w:tc>
          <w:tcPr>
            <w:tcW w:w="966" w:type="dxa"/>
            <w:vMerge w:val="continue"/>
            <w:shd w:val="clear" w:color="000000" w:fill="auto"/>
            <w:vAlign w:val="center"/>
          </w:tcPr>
          <w:p>
            <w:pPr>
              <w:spacing w:line="420" w:lineRule="exact"/>
              <w:rPr>
                <w:rFonts w:ascii="仿宋_GB2312" w:eastAsia="仿宋_GB2312"/>
              </w:rPr>
            </w:pPr>
          </w:p>
        </w:tc>
        <w:tc>
          <w:tcPr>
            <w:tcW w:w="4092"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蜂鸟企业</w:t>
            </w:r>
          </w:p>
        </w:tc>
        <w:tc>
          <w:tcPr>
            <w:tcW w:w="4138"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朝阳区国家文创实验区管委会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6" w:hRule="atLeast"/>
          <w:jc w:val="center"/>
        </w:trPr>
        <w:tc>
          <w:tcPr>
            <w:tcW w:w="966" w:type="dxa"/>
            <w:shd w:val="clear" w:color="000000" w:fill="auto"/>
            <w:vAlign w:val="center"/>
          </w:tcPr>
          <w:p>
            <w:pPr>
              <w:spacing w:line="420" w:lineRule="exact"/>
              <w:jc w:val="center"/>
              <w:rPr>
                <w:rFonts w:ascii="仿宋_GB2312" w:hAnsi="Times New Roman" w:eastAsia="仿宋_GB2312"/>
              </w:rPr>
            </w:pPr>
            <w:r>
              <w:rPr>
                <w:rFonts w:hint="eastAsia" w:ascii="仿宋_GB2312" w:hAnsi="Times New Roman" w:eastAsia="仿宋_GB2312"/>
              </w:rPr>
              <w:t>第二优先组</w:t>
            </w:r>
          </w:p>
        </w:tc>
        <w:tc>
          <w:tcPr>
            <w:tcW w:w="4092" w:type="dxa"/>
            <w:shd w:val="clear" w:color="000000" w:fill="auto"/>
            <w:vAlign w:val="center"/>
          </w:tcPr>
          <w:p>
            <w:pPr>
              <w:spacing w:line="360" w:lineRule="exact"/>
              <w:jc w:val="center"/>
              <w:rPr>
                <w:rFonts w:ascii="仿宋_GB2312" w:hAnsi="Times New Roman" w:eastAsia="仿宋_GB2312"/>
              </w:rPr>
            </w:pPr>
            <w:r>
              <w:rPr>
                <w:rFonts w:hint="eastAsia" w:ascii="仿宋_GB2312" w:hAnsi="宋体" w:eastAsia="仿宋_GB2312" w:cs="宋体"/>
              </w:rPr>
              <w:t>相关行业连续三年（即2017年、2018年、2019年）属于规模（限额）以上，且2018年增速不低于同行业区级增速水平企业</w:t>
            </w:r>
          </w:p>
        </w:tc>
        <w:tc>
          <w:tcPr>
            <w:tcW w:w="4138" w:type="dxa"/>
            <w:shd w:val="clear" w:color="000000" w:fill="auto"/>
            <w:vAlign w:val="center"/>
          </w:tcPr>
          <w:p>
            <w:pPr>
              <w:snapToGrid w:val="0"/>
              <w:spacing w:line="340" w:lineRule="exact"/>
              <w:rPr>
                <w:rFonts w:ascii="仿宋_GB2312" w:hAnsi="Times New Roman" w:eastAsia="仿宋_GB2312"/>
              </w:rPr>
            </w:pPr>
            <w:r>
              <w:rPr>
                <w:rFonts w:hint="eastAsia" w:ascii="仿宋_GB2312" w:hAnsi="Times New Roman" w:eastAsia="仿宋_GB2312"/>
              </w:rPr>
              <w:t>根据企业经营地址所在功能区，分别由北京商务中心区管委会、中关村科技园区朝阳园管委会、奥林匹克公园管委会负责；经营地址不在上述功能区范围内</w:t>
            </w:r>
            <w:bookmarkStart w:id="0" w:name="_GoBack"/>
            <w:bookmarkEnd w:id="0"/>
            <w:r>
              <w:rPr>
                <w:rFonts w:hint="eastAsia" w:ascii="仿宋_GB2312" w:hAnsi="Times New Roman" w:eastAsia="仿宋_GB2312"/>
              </w:rPr>
              <w:t>的企业，由北京商务中心区管委会负责。（</w:t>
            </w:r>
            <w:r>
              <w:rPr>
                <w:rFonts w:hint="eastAsia" w:ascii="仿宋_GB2312" w:hAnsi="Times New Roman" w:eastAsia="仿宋_GB2312"/>
                <w:b/>
              </w:rPr>
              <w:t>功能区覆盖范围详见附件10</w:t>
            </w:r>
            <w:r>
              <w:rPr>
                <w:rFonts w:hint="eastAsia" w:ascii="仿宋_GB2312" w:hAnsi="Times New Roman" w:eastAsia="仿宋_GB2312"/>
              </w:rPr>
              <w:t>）</w:t>
            </w:r>
          </w:p>
        </w:tc>
      </w:tr>
    </w:tbl>
    <w:p>
      <w:pPr>
        <w:spacing w:line="420" w:lineRule="exact"/>
        <w:ind w:firstLine="640"/>
        <w:rPr>
          <w:rFonts w:ascii="仿宋_GB2312" w:hAnsi="仿宋_GB2312" w:eastAsia="仿宋_GB2312"/>
          <w:color w:val="000000"/>
          <w:sz w:val="32"/>
          <w:szCs w:val="32"/>
        </w:rPr>
      </w:pPr>
      <w:r>
        <w:rPr>
          <w:rFonts w:hint="eastAsia" w:ascii="仿宋_GB2312" w:hAnsi="仿宋_GB2312" w:eastAsia="仿宋_GB2312"/>
          <w:b/>
          <w:color w:val="000000"/>
          <w:sz w:val="32"/>
          <w:szCs w:val="32"/>
        </w:rPr>
        <w:t>3.相关部门向区住房保障管理部门报送。</w:t>
      </w:r>
      <w:r>
        <w:rPr>
          <w:rFonts w:hint="eastAsia" w:ascii="仿宋_GB2312" w:hAnsi="仿宋_GB2312" w:eastAsia="仿宋_GB2312"/>
          <w:color w:val="000000"/>
          <w:sz w:val="32"/>
          <w:szCs w:val="32"/>
        </w:rPr>
        <w:t>相关</w:t>
      </w:r>
      <w:r>
        <w:rPr>
          <w:rFonts w:ascii="仿宋_GB2312" w:hAnsi="仿宋_GB2312" w:eastAsia="仿宋_GB2312"/>
          <w:color w:val="000000"/>
          <w:sz w:val="32"/>
          <w:szCs w:val="32"/>
        </w:rPr>
        <w:t>部门须于20</w:t>
      </w:r>
      <w:r>
        <w:rPr>
          <w:rFonts w:hint="eastAsia" w:ascii="仿宋_GB2312" w:hAnsi="仿宋_GB2312" w:eastAsia="仿宋_GB2312"/>
          <w:color w:val="000000"/>
          <w:sz w:val="32"/>
          <w:szCs w:val="32"/>
        </w:rPr>
        <w:t>20</w:t>
      </w:r>
      <w:r>
        <w:rPr>
          <w:rFonts w:ascii="仿宋_GB2312" w:hAnsi="仿宋_GB2312" w:eastAsia="仿宋_GB2312"/>
          <w:color w:val="000000"/>
          <w:sz w:val="32"/>
          <w:szCs w:val="32"/>
        </w:rPr>
        <w:t>年</w:t>
      </w:r>
      <w:r>
        <w:rPr>
          <w:rFonts w:hint="eastAsia" w:ascii="仿宋_GB2312" w:hAnsi="仿宋_GB2312" w:eastAsia="仿宋_GB2312"/>
          <w:color w:val="000000"/>
          <w:sz w:val="32"/>
          <w:szCs w:val="32"/>
        </w:rPr>
        <w:t>1</w:t>
      </w:r>
      <w:r>
        <w:rPr>
          <w:rFonts w:ascii="仿宋_GB2312" w:hAnsi="仿宋_GB2312" w:eastAsia="仿宋_GB2312"/>
          <w:color w:val="000000"/>
          <w:sz w:val="32"/>
          <w:szCs w:val="32"/>
        </w:rPr>
        <w:t>月</w:t>
      </w:r>
      <w:r>
        <w:rPr>
          <w:rFonts w:hint="eastAsia" w:ascii="仿宋_GB2312" w:hAnsi="仿宋_GB2312" w:eastAsia="仿宋_GB2312"/>
          <w:color w:val="000000"/>
          <w:sz w:val="32"/>
          <w:szCs w:val="32"/>
        </w:rPr>
        <w:t>10</w:t>
      </w:r>
      <w:r>
        <w:rPr>
          <w:rFonts w:ascii="仿宋_GB2312" w:hAnsi="仿宋_GB2312" w:eastAsia="仿宋_GB2312"/>
          <w:color w:val="000000"/>
          <w:sz w:val="32"/>
          <w:szCs w:val="32"/>
        </w:rPr>
        <w:t>日前将纸质盖章的</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非京籍</w:t>
      </w:r>
      <w:r>
        <w:rPr>
          <w:rFonts w:hint="eastAsia" w:ascii="仿宋_GB2312" w:hAnsi="仿宋_GB2312" w:eastAsia="仿宋_GB2312"/>
          <w:color w:val="000000"/>
          <w:sz w:val="32"/>
          <w:szCs w:val="32"/>
        </w:rPr>
        <w:t>家庭</w:t>
      </w:r>
      <w:r>
        <w:rPr>
          <w:rFonts w:ascii="仿宋_GB2312" w:hAnsi="仿宋_GB2312" w:eastAsia="仿宋_GB2312"/>
          <w:color w:val="000000"/>
          <w:sz w:val="32"/>
          <w:szCs w:val="32"/>
        </w:rPr>
        <w:t>申购共有产权住房项目优先组申报汇总表</w:t>
      </w:r>
      <w:r>
        <w:rPr>
          <w:rFonts w:hint="eastAsia" w:ascii="仿宋_GB2312" w:hAnsi="仿宋_GB2312" w:eastAsia="仿宋_GB2312"/>
          <w:color w:val="000000"/>
          <w:sz w:val="32"/>
          <w:szCs w:val="32"/>
        </w:rPr>
        <w:t>》（详见附件11）及电子版（拷入U盘）</w:t>
      </w:r>
      <w:r>
        <w:rPr>
          <w:rFonts w:ascii="仿宋_GB2312" w:hAnsi="仿宋_GB2312" w:eastAsia="仿宋_GB2312"/>
          <w:color w:val="000000"/>
          <w:sz w:val="32"/>
          <w:szCs w:val="32"/>
        </w:rPr>
        <w:t>向</w:t>
      </w:r>
      <w:r>
        <w:rPr>
          <w:rFonts w:hint="eastAsia" w:ascii="仿宋_GB2312" w:hAnsi="仿宋_GB2312" w:eastAsia="仿宋_GB2312"/>
          <w:color w:val="000000"/>
          <w:sz w:val="32"/>
          <w:szCs w:val="32"/>
        </w:rPr>
        <w:t>区住房保障管理部门报送</w:t>
      </w:r>
      <w:r>
        <w:rPr>
          <w:rFonts w:ascii="仿宋_GB2312" w:hAnsi="仿宋_GB2312" w:eastAsia="仿宋_GB2312"/>
          <w:color w:val="000000"/>
          <w:sz w:val="32"/>
          <w:szCs w:val="32"/>
        </w:rPr>
        <w:t>。逾期不予接收。</w:t>
      </w:r>
    </w:p>
    <w:p>
      <w:pPr>
        <w:pStyle w:val="6"/>
        <w:spacing w:line="420" w:lineRule="exact"/>
        <w:ind w:firstLine="640"/>
        <w:rPr>
          <w:rFonts w:ascii="仿宋_GB2312" w:hAnsi="仿宋_GB2312" w:eastAsia="仿宋_GB2312"/>
          <w:b/>
          <w:sz w:val="32"/>
          <w:szCs w:val="32"/>
        </w:rPr>
      </w:pPr>
      <w:r>
        <w:rPr>
          <w:rFonts w:hint="eastAsia" w:ascii="仿宋_GB2312" w:hAnsi="仿宋_GB2312" w:eastAsia="仿宋_GB2312"/>
          <w:color w:val="000000"/>
          <w:sz w:val="32"/>
          <w:szCs w:val="32"/>
        </w:rPr>
        <w:t>（二）</w:t>
      </w:r>
      <w:r>
        <w:rPr>
          <w:rFonts w:hint="eastAsia" w:ascii="仿宋_GB2312" w:hAnsi="仿宋_GB2312" w:eastAsia="仿宋_GB2312"/>
          <w:b/>
          <w:sz w:val="32"/>
          <w:szCs w:val="32"/>
        </w:rPr>
        <w:t>本公告正文第六条第一款中第6项的申请人按照以下要求申报：</w:t>
      </w:r>
    </w:p>
    <w:p>
      <w:pPr>
        <w:spacing w:line="42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申请人为国家级人才工程人选、北京市“海聚工程”等市级人才工程人选、朝阳区“凤凰计划”人才和朝阳区国际高端商务人才</w:t>
      </w:r>
      <w:r>
        <w:rPr>
          <w:rFonts w:ascii="仿宋_GB2312" w:hAnsi="仿宋_GB2312" w:eastAsia="仿宋_GB2312"/>
          <w:color w:val="000000"/>
          <w:sz w:val="32"/>
          <w:szCs w:val="32"/>
        </w:rPr>
        <w:t>直接向朝阳区委组织部提交如下申报材料</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 xml:space="preserve"> </w:t>
      </w:r>
    </w:p>
    <w:p>
      <w:pPr>
        <w:spacing w:line="420" w:lineRule="exact"/>
        <w:ind w:firstLine="640" w:firstLineChars="200"/>
        <w:rPr>
          <w:rFonts w:ascii="Times New Roman" w:hAnsi="仿宋_GB2312" w:eastAsia="仿宋_GB2312"/>
          <w:sz w:val="32"/>
          <w:szCs w:val="32"/>
        </w:rPr>
      </w:pPr>
      <w:r>
        <w:rPr>
          <w:rFonts w:hint="eastAsia" w:ascii="仿宋_GB2312" w:hAnsi="仿宋_GB2312" w:eastAsia="仿宋_GB2312"/>
          <w:color w:val="000000"/>
          <w:sz w:val="32"/>
          <w:szCs w:val="32"/>
        </w:rPr>
        <w:t>1.</w:t>
      </w:r>
      <w:r>
        <w:rPr>
          <w:rFonts w:hint="eastAsia" w:ascii="Times New Roman" w:hAnsi="仿宋_GB2312" w:eastAsia="仿宋_GB2312"/>
          <w:sz w:val="32"/>
          <w:szCs w:val="32"/>
        </w:rPr>
        <w:t>申请人承诺书（附件12）；</w:t>
      </w:r>
    </w:p>
    <w:p>
      <w:pPr>
        <w:pStyle w:val="6"/>
        <w:spacing w:line="42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w:t>
      </w:r>
      <w:r>
        <w:rPr>
          <w:rFonts w:ascii="仿宋_GB2312" w:hAnsi="仿宋_GB2312" w:eastAsia="仿宋_GB2312"/>
          <w:color w:val="000000"/>
          <w:sz w:val="32"/>
          <w:szCs w:val="32"/>
        </w:rPr>
        <w:t>申请人身份证复印件；</w:t>
      </w:r>
    </w:p>
    <w:p>
      <w:pPr>
        <w:pStyle w:val="6"/>
        <w:spacing w:line="42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w:t>
      </w:r>
      <w:r>
        <w:rPr>
          <w:rFonts w:ascii="仿宋_GB2312" w:hAnsi="仿宋_GB2312" w:eastAsia="仿宋_GB2312"/>
          <w:color w:val="000000"/>
          <w:sz w:val="32"/>
          <w:szCs w:val="32"/>
        </w:rPr>
        <w:t>申请人13位申请编码打印页；</w:t>
      </w:r>
    </w:p>
    <w:p>
      <w:pPr>
        <w:pStyle w:val="6"/>
        <w:spacing w:line="42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w:t>
      </w:r>
      <w:r>
        <w:rPr>
          <w:rFonts w:ascii="仿宋_GB2312" w:hAnsi="仿宋_GB2312" w:eastAsia="仿宋_GB2312"/>
          <w:color w:val="000000"/>
          <w:sz w:val="32"/>
          <w:szCs w:val="32"/>
        </w:rPr>
        <w:t>申请人</w:t>
      </w:r>
      <w:r>
        <w:rPr>
          <w:rFonts w:hint="eastAsia" w:ascii="仿宋_GB2312" w:hAnsi="仿宋_GB2312" w:eastAsia="仿宋_GB2312"/>
          <w:color w:val="000000"/>
          <w:sz w:val="32"/>
          <w:szCs w:val="32"/>
        </w:rPr>
        <w:t>现任职务证明（加盖单位公章）</w:t>
      </w:r>
      <w:r>
        <w:rPr>
          <w:rFonts w:ascii="仿宋_GB2312" w:hAnsi="仿宋_GB2312" w:eastAsia="仿宋_GB2312"/>
          <w:color w:val="000000"/>
          <w:sz w:val="32"/>
          <w:szCs w:val="32"/>
        </w:rPr>
        <w:t>；</w:t>
      </w:r>
    </w:p>
    <w:p>
      <w:pPr>
        <w:pStyle w:val="6"/>
        <w:spacing w:line="42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w:t>
      </w:r>
      <w:r>
        <w:rPr>
          <w:rFonts w:ascii="仿宋_GB2312" w:hAnsi="仿宋_GB2312" w:eastAsia="仿宋_GB2312"/>
          <w:color w:val="000000"/>
          <w:sz w:val="32"/>
          <w:szCs w:val="32"/>
        </w:rPr>
        <w:t>申请人</w:t>
      </w:r>
      <w:r>
        <w:rPr>
          <w:rFonts w:hint="eastAsia" w:ascii="仿宋_GB2312" w:hAnsi="仿宋_GB2312" w:eastAsia="仿宋_GB2312"/>
          <w:color w:val="000000"/>
          <w:sz w:val="32"/>
          <w:szCs w:val="32"/>
        </w:rPr>
        <w:t>与用人单位签订的劳动合同或劳务合同复印件（加盖单位公章）；</w:t>
      </w:r>
    </w:p>
    <w:p>
      <w:pPr>
        <w:pStyle w:val="6"/>
        <w:spacing w:line="42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6.申请人所获人才认定证书复印件；</w:t>
      </w:r>
    </w:p>
    <w:p>
      <w:pPr>
        <w:spacing w:line="42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7.申请人所在单位统一社会信用代码证书复印件（加盖单位公章）。</w:t>
      </w:r>
    </w:p>
    <w:p>
      <w:pPr>
        <w:pStyle w:val="6"/>
        <w:spacing w:line="42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具体申报材料时间为：2019年</w:t>
      </w:r>
      <w:r>
        <w:rPr>
          <w:rFonts w:hint="eastAsia" w:ascii="仿宋_GB2312" w:hAnsi="仿宋_GB2312" w:eastAsia="仿宋_GB2312"/>
          <w:color w:val="000000"/>
          <w:sz w:val="32"/>
          <w:szCs w:val="32"/>
        </w:rPr>
        <w:t>12</w:t>
      </w:r>
      <w:r>
        <w:rPr>
          <w:rFonts w:ascii="仿宋_GB2312" w:hAnsi="仿宋_GB2312" w:eastAsia="仿宋_GB2312"/>
          <w:color w:val="000000"/>
          <w:sz w:val="32"/>
          <w:szCs w:val="32"/>
        </w:rPr>
        <w:t>月</w:t>
      </w:r>
      <w:r>
        <w:rPr>
          <w:rFonts w:hint="eastAsia" w:ascii="仿宋_GB2312" w:hAnsi="仿宋_GB2312" w:eastAsia="仿宋_GB2312"/>
          <w:color w:val="000000"/>
          <w:sz w:val="32"/>
          <w:szCs w:val="32"/>
        </w:rPr>
        <w:t>30</w:t>
      </w:r>
      <w:r>
        <w:rPr>
          <w:rFonts w:ascii="仿宋_GB2312" w:hAnsi="仿宋_GB2312" w:eastAsia="仿宋_GB2312"/>
          <w:color w:val="000000"/>
          <w:sz w:val="32"/>
          <w:szCs w:val="32"/>
        </w:rPr>
        <w:t>日至20</w:t>
      </w:r>
      <w:r>
        <w:rPr>
          <w:rFonts w:hint="eastAsia" w:ascii="仿宋_GB2312" w:hAnsi="仿宋_GB2312" w:eastAsia="仿宋_GB2312"/>
          <w:color w:val="000000"/>
          <w:sz w:val="32"/>
          <w:szCs w:val="32"/>
        </w:rPr>
        <w:t>20</w:t>
      </w:r>
      <w:r>
        <w:rPr>
          <w:rFonts w:ascii="仿宋_GB2312" w:hAnsi="仿宋_GB2312" w:eastAsia="仿宋_GB2312"/>
          <w:color w:val="000000"/>
          <w:sz w:val="32"/>
          <w:szCs w:val="32"/>
        </w:rPr>
        <w:t>年</w:t>
      </w:r>
      <w:r>
        <w:rPr>
          <w:rFonts w:hint="eastAsia" w:ascii="仿宋_GB2312" w:hAnsi="仿宋_GB2312" w:eastAsia="仿宋_GB2312"/>
          <w:color w:val="000000"/>
          <w:sz w:val="32"/>
          <w:szCs w:val="32"/>
        </w:rPr>
        <w:t>1</w:t>
      </w:r>
      <w:r>
        <w:rPr>
          <w:rFonts w:ascii="仿宋_GB2312" w:hAnsi="仿宋_GB2312" w:eastAsia="仿宋_GB2312"/>
          <w:color w:val="000000"/>
          <w:sz w:val="32"/>
          <w:szCs w:val="32"/>
        </w:rPr>
        <w:t>月</w:t>
      </w:r>
      <w:r>
        <w:rPr>
          <w:rFonts w:hint="eastAsia" w:ascii="仿宋_GB2312" w:hAnsi="仿宋_GB2312" w:eastAsia="仿宋_GB2312"/>
          <w:color w:val="000000"/>
          <w:sz w:val="32"/>
          <w:szCs w:val="32"/>
        </w:rPr>
        <w:t>6</w:t>
      </w:r>
      <w:r>
        <w:rPr>
          <w:rFonts w:ascii="仿宋_GB2312" w:hAnsi="仿宋_GB2312" w:eastAsia="仿宋_GB2312"/>
          <w:color w:val="000000"/>
          <w:sz w:val="32"/>
          <w:szCs w:val="32"/>
        </w:rPr>
        <w:t>日（</w:t>
      </w:r>
      <w:r>
        <w:rPr>
          <w:rFonts w:hint="eastAsia" w:ascii="仿宋_GB2312" w:hAnsi="仿宋_GB2312" w:eastAsia="仿宋_GB2312"/>
          <w:color w:val="000000"/>
          <w:sz w:val="32"/>
          <w:szCs w:val="32"/>
        </w:rPr>
        <w:t>仅限工作日，共计5天，</w:t>
      </w:r>
      <w:r>
        <w:rPr>
          <w:rFonts w:ascii="仿宋_GB2312" w:hAnsi="仿宋_GB2312" w:eastAsia="仿宋_GB2312"/>
          <w:color w:val="000000"/>
          <w:sz w:val="32"/>
          <w:szCs w:val="32"/>
        </w:rPr>
        <w:t>上午9:00-11:30，下午13:30-17:00）</w:t>
      </w:r>
      <w:r>
        <w:rPr>
          <w:rFonts w:hint="eastAsia" w:ascii="仿宋_GB2312" w:hAnsi="仿宋_GB2312" w:eastAsia="仿宋_GB2312"/>
          <w:color w:val="000000"/>
          <w:sz w:val="32"/>
          <w:szCs w:val="32"/>
        </w:rPr>
        <w:t>，申报地址同下。</w:t>
      </w:r>
    </w:p>
    <w:p>
      <w:pPr>
        <w:pStyle w:val="6"/>
        <w:spacing w:line="420" w:lineRule="exact"/>
        <w:ind w:firstLine="636" w:firstLineChars="198"/>
        <w:rPr>
          <w:rFonts w:ascii="仿宋_GB2312" w:hAnsi="仿宋_GB2312" w:eastAsia="仿宋_GB2312"/>
          <w:b/>
          <w:sz w:val="32"/>
          <w:szCs w:val="32"/>
        </w:rPr>
      </w:pPr>
      <w:r>
        <w:rPr>
          <w:rFonts w:ascii="仿宋_GB2312" w:hAnsi="仿宋_GB2312" w:eastAsia="仿宋_GB2312"/>
          <w:b/>
          <w:sz w:val="32"/>
          <w:szCs w:val="32"/>
        </w:rPr>
        <w:t>三、企业报送材料地址</w:t>
      </w:r>
    </w:p>
    <w:p>
      <w:pPr>
        <w:snapToGrid w:val="0"/>
        <w:spacing w:line="420" w:lineRule="exact"/>
        <w:ind w:firstLine="640" w:firstLineChars="200"/>
        <w:rPr>
          <w:rFonts w:ascii="仿宋" w:hAnsi="仿宋" w:eastAsia="仿宋" w:cs="宋体"/>
          <w:sz w:val="32"/>
          <w:szCs w:val="32"/>
        </w:rPr>
      </w:pPr>
      <w:r>
        <w:rPr>
          <w:rFonts w:ascii="仿宋_GB2312" w:hAnsi="仿宋_GB2312" w:eastAsia="仿宋_GB2312"/>
          <w:color w:val="000000"/>
          <w:sz w:val="32"/>
          <w:szCs w:val="32"/>
        </w:rPr>
        <w:t>企业向各相关部门报送材料地址为：朝阳区平房乡</w:t>
      </w:r>
      <w:r>
        <w:rPr>
          <w:rFonts w:eastAsia="仿宋_GB2312"/>
          <w:sz w:val="32"/>
          <w:szCs w:val="32"/>
        </w:rPr>
        <w:t>北京电影学院影视文化产业创新园（朝阳区东五环平房桥东南角平房路京城</w:t>
      </w:r>
      <w:r>
        <w:rPr>
          <w:rFonts w:hint="eastAsia" w:eastAsia="仿宋_GB2312"/>
          <w:sz w:val="32"/>
          <w:szCs w:val="32"/>
        </w:rPr>
        <w:t>梨园</w:t>
      </w:r>
      <w:r>
        <w:rPr>
          <w:rFonts w:eastAsia="仿宋_GB2312"/>
          <w:sz w:val="32"/>
          <w:szCs w:val="32"/>
        </w:rPr>
        <w:t>大戏楼</w:t>
      </w:r>
      <w:r>
        <w:rPr>
          <w:rFonts w:hint="eastAsia" w:eastAsia="仿宋_GB2312"/>
          <w:sz w:val="32"/>
          <w:szCs w:val="32"/>
        </w:rPr>
        <w:t>第一会议室和第二会议室</w:t>
      </w:r>
      <w:r>
        <w:rPr>
          <w:rFonts w:eastAsia="仿宋_GB2312"/>
          <w:sz w:val="32"/>
          <w:szCs w:val="32"/>
        </w:rPr>
        <w:t>）</w:t>
      </w:r>
      <w:r>
        <w:rPr>
          <w:rFonts w:hint="eastAsia" w:ascii="仿宋" w:hAnsi="仿宋" w:eastAsia="仿宋" w:cs="宋体"/>
          <w:sz w:val="32"/>
          <w:szCs w:val="32"/>
        </w:rPr>
        <w:t>（下图五星所示）</w:t>
      </w:r>
    </w:p>
    <w:p>
      <w:pPr>
        <w:jc w:val="center"/>
        <w:rPr>
          <w:rFonts w:ascii="仿宋" w:hAnsi="仿宋" w:eastAsia="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2008505</wp:posOffset>
                </wp:positionH>
                <wp:positionV relativeFrom="paragraph">
                  <wp:posOffset>1164590</wp:posOffset>
                </wp:positionV>
                <wp:extent cx="275590" cy="222885"/>
                <wp:effectExtent l="0" t="0" r="635" b="5715"/>
                <wp:wrapNone/>
                <wp:docPr id="4" name="五角星 4"/>
                <wp:cNvGraphicFramePr/>
                <a:graphic xmlns:a="http://schemas.openxmlformats.org/drawingml/2006/main">
                  <a:graphicData uri="http://schemas.microsoft.com/office/word/2010/wordprocessingShape">
                    <wps:wsp>
                      <wps:cNvSpPr/>
                      <wps:spPr>
                        <a:xfrm>
                          <a:off x="3094355" y="3858895"/>
                          <a:ext cx="275590" cy="222885"/>
                        </a:xfrm>
                        <a:prstGeom prst="star5">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58.15pt;margin-top:91.7pt;height:17.55pt;width:21.7pt;z-index:251660288;v-text-anchor:middle;mso-width-relative:page;mso-height-relative:page;" fillcolor="#C00000" filled="t" stroked="f" coordsize="275590,222885" o:gfxdata="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Lmk9/YAAAA&#10;CwEAAA8AAAAAAAAAAQAgAAAAIgAAAGRycy9kb3ducmV2LnhtbFBLAQIUABQAAAAIAIdO4kBDTjgj&#10;VgIAAHUEAAAOAAAAAAAAAAEAIAAAACcBAABkcnMvZTJvRG9jLnhtbFBLBQYAAAAABgAGAFkBAADv&#10;BQAAAAA=&#10;" path="m0,85134l105266,85134,137795,0,170323,85134,275589,85134,190427,137749,222956,222884,137795,170267,52633,222884,85162,137749xe">
                <v:path o:connectlocs="137795,0;0,85134;52633,222884;222956,222884;275589,85134" o:connectangles="16200000,10800000,5400000,5400000,0"/>
                <v:fill on="t" focussize="0,0"/>
                <v:stroke on="f" weight="2pt"/>
                <v:imagedata o:title=""/>
                <o:lock v:ext="edit" aspectratio="f"/>
              </v:shape>
            </w:pict>
          </mc:Fallback>
        </mc:AlternateContent>
      </w:r>
      <w:r>
        <w:rPr>
          <w:rFonts w:hint="eastAsia" w:ascii="仿宋" w:hAnsi="仿宋" w:eastAsia="仿宋"/>
          <w:sz w:val="32"/>
          <w:szCs w:val="32"/>
        </w:rPr>
        <w:drawing>
          <wp:inline distT="0" distB="0" distL="114300" distR="114300">
            <wp:extent cx="3538220" cy="2446020"/>
            <wp:effectExtent l="0" t="0" r="5080" b="0"/>
            <wp:docPr id="2" name="图片 2" descr="1551937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1937472(1)"/>
                    <pic:cNvPicPr>
                      <a:picLocks noChangeAspect="1"/>
                    </pic:cNvPicPr>
                  </pic:nvPicPr>
                  <pic:blipFill>
                    <a:blip r:embed="rId4"/>
                    <a:stretch>
                      <a:fillRect/>
                    </a:stretch>
                  </pic:blipFill>
                  <pic:spPr>
                    <a:xfrm>
                      <a:off x="0" y="0"/>
                      <a:ext cx="3541279" cy="2448328"/>
                    </a:xfrm>
                    <a:prstGeom prst="rect">
                      <a:avLst/>
                    </a:prstGeom>
                  </pic:spPr>
                </pic:pic>
              </a:graphicData>
            </a:graphic>
          </wp:inline>
        </w:drawing>
      </w:r>
    </w:p>
    <w:p>
      <w:pPr>
        <w:wordWrap w:val="0"/>
        <w:spacing w:after="160"/>
        <w:jc w:val="left"/>
        <w:rPr>
          <w:rFonts w:ascii="仿宋" w:hAnsi="仿宋" w:eastAsia="仿宋"/>
          <w:sz w:val="32"/>
          <w:szCs w:val="32"/>
        </w:rPr>
      </w:pPr>
      <w:r>
        <w:rPr>
          <w:rFonts w:hint="eastAsia" w:ascii="仿宋" w:hAnsi="仿宋" w:eastAsia="仿宋"/>
          <w:b/>
          <w:bCs/>
          <w:sz w:val="32"/>
          <w:szCs w:val="32"/>
        </w:rPr>
        <w:t>公交线路：</w:t>
      </w:r>
    </w:p>
    <w:p>
      <w:pPr>
        <w:wordWrap w:val="0"/>
        <w:snapToGrid w:val="0"/>
        <w:spacing w:after="160" w:line="420" w:lineRule="exact"/>
        <w:jc w:val="left"/>
        <w:rPr>
          <w:rFonts w:ascii="仿宋" w:hAnsi="仿宋" w:eastAsia="仿宋"/>
          <w:sz w:val="32"/>
          <w:szCs w:val="32"/>
        </w:rPr>
      </w:pPr>
      <w:r>
        <w:rPr>
          <w:rFonts w:hint="eastAsia" w:ascii="仿宋" w:hAnsi="仿宋" w:eastAsia="仿宋"/>
          <w:sz w:val="32"/>
          <w:szCs w:val="32"/>
        </w:rPr>
        <w:t>1、乘坐350路至平房路公交站，步行约10分钟即到京城梨园大戏楼内（此站距离活动地点较近），建议选取此路线。</w:t>
      </w:r>
    </w:p>
    <w:p>
      <w:pPr>
        <w:wordWrap w:val="0"/>
        <w:snapToGrid w:val="0"/>
        <w:spacing w:after="160" w:line="420" w:lineRule="exact"/>
        <w:jc w:val="left"/>
        <w:rPr>
          <w:rFonts w:ascii="仿宋" w:hAnsi="仿宋" w:eastAsia="仿宋"/>
          <w:sz w:val="32"/>
          <w:szCs w:val="32"/>
        </w:rPr>
      </w:pPr>
      <w:r>
        <w:rPr>
          <w:rFonts w:hint="eastAsia" w:ascii="仿宋" w:hAnsi="仿宋" w:eastAsia="仿宋"/>
          <w:sz w:val="32"/>
          <w:szCs w:val="32"/>
        </w:rPr>
        <w:t>2、乘坐350路/468路/496路/553路/619路/640路/650路/989路/126路至平房东口公交站，步行约15分钟即可到达京城梨园大戏楼。</w:t>
      </w:r>
    </w:p>
    <w:p>
      <w:pPr>
        <w:wordWrap w:val="0"/>
        <w:snapToGrid w:val="0"/>
        <w:spacing w:after="160" w:line="420" w:lineRule="exact"/>
        <w:jc w:val="left"/>
        <w:rPr>
          <w:rFonts w:ascii="仿宋" w:hAnsi="仿宋" w:eastAsia="仿宋"/>
          <w:sz w:val="32"/>
          <w:szCs w:val="32"/>
        </w:rPr>
      </w:pPr>
      <w:r>
        <w:rPr>
          <w:rFonts w:hint="eastAsia" w:ascii="仿宋" w:hAnsi="仿宋" w:eastAsia="仿宋"/>
          <w:b/>
          <w:bCs/>
          <w:sz w:val="32"/>
          <w:szCs w:val="32"/>
        </w:rPr>
        <w:t>地铁路线：</w:t>
      </w:r>
      <w:r>
        <w:rPr>
          <w:rFonts w:hint="eastAsia" w:ascii="仿宋" w:hAnsi="仿宋" w:eastAsia="仿宋"/>
          <w:sz w:val="32"/>
          <w:szCs w:val="32"/>
        </w:rPr>
        <w:t>6号线褡裢坡地铁站下车，距离活动地点约3.5公里，打车约需10分钟。</w:t>
      </w:r>
    </w:p>
    <w:p>
      <w:pPr>
        <w:wordWrap w:val="0"/>
        <w:snapToGrid w:val="0"/>
        <w:spacing w:after="160" w:line="420" w:lineRule="exact"/>
        <w:jc w:val="left"/>
        <w:rPr>
          <w:rFonts w:ascii="仿宋" w:hAnsi="仿宋" w:eastAsia="仿宋"/>
          <w:sz w:val="32"/>
          <w:szCs w:val="32"/>
        </w:rPr>
      </w:pPr>
      <w:r>
        <w:rPr>
          <w:rFonts w:hint="eastAsia" w:ascii="仿宋" w:hAnsi="仿宋" w:eastAsia="仿宋"/>
          <w:b/>
          <w:bCs/>
          <w:sz w:val="32"/>
          <w:szCs w:val="32"/>
        </w:rPr>
        <w:t>驾车路线：</w:t>
      </w:r>
    </w:p>
    <w:p>
      <w:pPr>
        <w:wordWrap w:val="0"/>
        <w:snapToGrid w:val="0"/>
        <w:spacing w:after="160" w:line="420" w:lineRule="exact"/>
        <w:jc w:val="left"/>
        <w:rPr>
          <w:rFonts w:ascii="仿宋" w:hAnsi="仿宋" w:eastAsia="仿宋"/>
          <w:sz w:val="32"/>
          <w:szCs w:val="32"/>
        </w:rPr>
      </w:pPr>
      <w:r>
        <w:rPr>
          <w:rFonts w:hint="eastAsia" w:ascii="仿宋" w:hAnsi="仿宋" w:eastAsia="仿宋"/>
          <w:sz w:val="32"/>
          <w:szCs w:val="32"/>
        </w:rPr>
        <w:t>1、从白家楼桥东沿平房路向北行驶1.2公里右转到达南门直行至停车场即可看到京城梨园大戏楼。</w:t>
      </w:r>
    </w:p>
    <w:p>
      <w:pPr>
        <w:wordWrap w:val="0"/>
        <w:snapToGrid w:val="0"/>
        <w:spacing w:after="160" w:line="420" w:lineRule="exact"/>
        <w:jc w:val="left"/>
        <w:rPr>
          <w:rFonts w:ascii="仿宋" w:hAnsi="仿宋" w:eastAsia="仿宋"/>
          <w:sz w:val="32"/>
          <w:szCs w:val="32"/>
        </w:rPr>
      </w:pPr>
      <w:r>
        <w:rPr>
          <w:rFonts w:hint="eastAsia" w:ascii="仿宋" w:hAnsi="仿宋" w:eastAsia="仿宋"/>
          <w:sz w:val="32"/>
          <w:szCs w:val="32"/>
        </w:rPr>
        <w:t>2、从姚家园路向东行驶穿过平房桥桥下右转沿平房路向南行驶约1.1公里即到。</w:t>
      </w:r>
    </w:p>
    <w:p>
      <w:pPr>
        <w:wordWrap w:val="0"/>
        <w:snapToGrid w:val="0"/>
        <w:spacing w:after="160" w:line="420" w:lineRule="exact"/>
        <w:jc w:val="left"/>
        <w:rPr>
          <w:rFonts w:ascii="仿宋" w:hAnsi="仿宋" w:eastAsia="仿宋"/>
          <w:sz w:val="32"/>
          <w:szCs w:val="32"/>
        </w:rPr>
      </w:pPr>
      <w:r>
        <w:rPr>
          <w:rFonts w:hint="eastAsia" w:ascii="仿宋" w:hAnsi="仿宋" w:eastAsia="仿宋"/>
          <w:sz w:val="32"/>
          <w:szCs w:val="32"/>
        </w:rPr>
        <w:t>3、导航直接搜索“京城梨园大戏楼”即可。</w:t>
      </w:r>
    </w:p>
    <w:p>
      <w:pPr>
        <w:wordWrap w:val="0"/>
        <w:spacing w:after="160"/>
        <w:jc w:val="left"/>
        <w:rPr>
          <w:rFonts w:ascii="仿宋_GB2312" w:hAnsi="仿宋_GB2312" w:eastAsia="仿宋_GB2312"/>
          <w:color w:val="000000" w:themeColor="text1"/>
          <w:sz w:val="32"/>
          <w:szCs w:val="32"/>
          <w14:textFill>
            <w14:solidFill>
              <w14:schemeClr w14:val="tx1"/>
            </w14:solidFill>
          </w14:textFill>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黑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Malgun Gothic">
    <w:panose1 w:val="020B0503020000020004"/>
    <w:charset w:val="81"/>
    <w:family w:val="roman"/>
    <w:pitch w:val="default"/>
    <w:sig w:usb0="900002AF" w:usb1="01D77CFB" w:usb2="00000012" w:usb3="00000000" w:csb0="0008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Malgun Gothic">
    <w:panose1 w:val="020B0503020000020004"/>
    <w:charset w:val="81"/>
    <w:family w:val="modern"/>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4F"/>
    <w:rsid w:val="000E7876"/>
    <w:rsid w:val="0025794F"/>
    <w:rsid w:val="00302659"/>
    <w:rsid w:val="00357103"/>
    <w:rsid w:val="004B6D38"/>
    <w:rsid w:val="004D7CDB"/>
    <w:rsid w:val="00594071"/>
    <w:rsid w:val="006106C5"/>
    <w:rsid w:val="00712746"/>
    <w:rsid w:val="00756D6D"/>
    <w:rsid w:val="008D5F27"/>
    <w:rsid w:val="00A2496D"/>
    <w:rsid w:val="00A85FD7"/>
    <w:rsid w:val="00CD0DEF"/>
    <w:rsid w:val="00D52F59"/>
    <w:rsid w:val="00E329D7"/>
    <w:rsid w:val="00F3065F"/>
    <w:rsid w:val="191524A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Times New Roman" w:cs="Times New Roman"/>
      <w:kern w:val="0"/>
      <w:sz w:val="21"/>
      <w:szCs w:val="21"/>
      <w:lang w:val="en-US" w:eastAsia="zh-CN" w:bidi="ar-SA"/>
    </w:rPr>
  </w:style>
  <w:style w:type="paragraph" w:styleId="2">
    <w:name w:val="heading 3"/>
    <w:next w:val="1"/>
    <w:link w:val="11"/>
    <w:qFormat/>
    <w:uiPriority w:val="9"/>
    <w:pPr>
      <w:ind w:left="1000" w:hanging="400"/>
      <w:jc w:val="both"/>
      <w:outlineLvl w:val="2"/>
    </w:pPr>
    <w:rPr>
      <w:rFonts w:ascii="Calibri" w:hAnsi="Calibri" w:eastAsia="宋体" w:cs="Times New Roman"/>
      <w:kern w:val="0"/>
      <w:sz w:val="21"/>
      <w:szCs w:val="21"/>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2"/>
    <w:unhideWhenUsed/>
    <w:uiPriority w:val="99"/>
    <w:rPr>
      <w:sz w:val="18"/>
      <w:szCs w:val="18"/>
    </w:rPr>
  </w:style>
  <w:style w:type="paragraph" w:styleId="4">
    <w:name w:val="footer"/>
    <w:basedOn w:val="1"/>
    <w:link w:val="10"/>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9"/>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unhideWhenUsed/>
    <w:qFormat/>
    <w:uiPriority w:val="0"/>
    <w:rPr>
      <w:rFonts w:ascii="宋体" w:hAnsi="宋体" w:eastAsia="宋体"/>
      <w:sz w:val="24"/>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3 Char"/>
    <w:basedOn w:val="7"/>
    <w:link w:val="2"/>
    <w:qFormat/>
    <w:uiPriority w:val="9"/>
    <w:rPr>
      <w:rFonts w:ascii="Calibri" w:hAnsi="Calibri" w:eastAsia="宋体" w:cs="Times New Roman"/>
      <w:kern w:val="0"/>
      <w:szCs w:val="21"/>
    </w:rPr>
  </w:style>
  <w:style w:type="character" w:customStyle="1" w:styleId="12">
    <w:name w:val="批注框文本 Char"/>
    <w:basedOn w:val="7"/>
    <w:link w:val="3"/>
    <w:semiHidden/>
    <w:qFormat/>
    <w:uiPriority w:val="99"/>
    <w:rPr>
      <w:rFonts w:ascii="Calibri" w:hAnsi="Calibri" w:eastAsia="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273</Words>
  <Characters>1560</Characters>
  <Lines>13</Lines>
  <Paragraphs>3</Paragraphs>
  <TotalTime>0</TotalTime>
  <ScaleCrop>false</ScaleCrop>
  <LinksUpToDate>false</LinksUpToDate>
  <CharactersWithSpaces>1830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2019-11-27T08:11:00Z</dcterms:created>
  <dc:creator>lenovo</dc:creator>
  <cp:lastModifiedBy>Administrator</cp:lastModifiedBy>
  <dcterms:modified xsi:type="dcterms:W3CDTF">2019-12-10T08:41:38Z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