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附件5</w:t>
      </w:r>
    </w:p>
    <w:p>
      <w:pPr>
        <w:spacing w:line="520" w:lineRule="exact"/>
        <w:jc w:val="center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北京市朝阳区豆各庄乡马家湾村1306-606地块共有产权住房项目信息公示</w:t>
      </w:r>
    </w:p>
    <w:p>
      <w:pPr>
        <w:spacing w:line="520" w:lineRule="exact"/>
        <w:rPr>
          <w:rFonts w:ascii="仿宋_GB2312" w:hAnsi="宋体" w:eastAsia="仿宋_GB2312" w:cs="宋体"/>
          <w:b/>
          <w:sz w:val="32"/>
          <w:szCs w:val="32"/>
          <w:highlight w:val="gree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sz w:val="32"/>
          <w:szCs w:val="32"/>
        </w:rPr>
        <w:t>梧桐湾嘉苑</w:t>
      </w: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企业名称：</w:t>
      </w:r>
      <w:r>
        <w:rPr>
          <w:rFonts w:hint="eastAsia" w:ascii="仿宋_GB2312" w:hAnsi="宋体" w:eastAsia="仿宋_GB2312" w:cs="宋体"/>
          <w:sz w:val="32"/>
          <w:szCs w:val="32"/>
        </w:rPr>
        <w:t>北京景盛诚泰置业有限公司</w:t>
      </w:r>
    </w:p>
    <w:p>
      <w:pPr>
        <w:spacing w:line="520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项目位置：</w:t>
      </w:r>
      <w:r>
        <w:rPr>
          <w:rFonts w:hint="eastAsia" w:ascii="仿宋_GB2312" w:hAnsi="宋体" w:eastAsia="仿宋_GB2312" w:cs="宋体"/>
          <w:sz w:val="32"/>
          <w:szCs w:val="32"/>
        </w:rPr>
        <w:t>北京市朝阳区豆各庄乡马家湾村</w:t>
      </w:r>
    </w:p>
    <w:p>
      <w:pPr>
        <w:spacing w:line="520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项目四至：</w:t>
      </w:r>
      <w:r>
        <w:rPr>
          <w:rFonts w:hint="eastAsia" w:ascii="仿宋_GB2312" w:hAnsi="宋体" w:eastAsia="仿宋_GB2312" w:cs="宋体"/>
          <w:sz w:val="32"/>
          <w:szCs w:val="32"/>
        </w:rPr>
        <w:t>东至规划豆各庄路，南至规划富力又一城南街，西至芳草地国际学校富力校区，北至规划鲁店北路。</w:t>
      </w:r>
    </w:p>
    <w:p>
      <w:pPr>
        <w:spacing w:line="520" w:lineRule="exact"/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项目施工进展：</w:t>
      </w:r>
      <w:r>
        <w:rPr>
          <w:rFonts w:ascii="仿宋_GB2312" w:hAnsi="宋体" w:eastAsia="仿宋_GB2312" w:cs="宋体"/>
          <w:sz w:val="32"/>
          <w:szCs w:val="32"/>
        </w:rPr>
        <w:t>1#楼结构5层；2#楼结构3层；4#楼首层；5#楼结构4层；6#楼结构2层；7#楼地下二层；8#楼结构6层；10#楼地下二层；11#楼结构2层；12#楼结构5层；3#、9#楼结构封顶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截止到2019年11月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套    数：</w:t>
      </w:r>
      <w:r>
        <w:rPr>
          <w:rFonts w:hint="eastAsia" w:ascii="仿宋_GB2312" w:hAnsi="宋体" w:eastAsia="仿宋_GB2312" w:cs="宋体"/>
          <w:sz w:val="32"/>
          <w:szCs w:val="32"/>
        </w:rPr>
        <w:t>866套</w:t>
      </w: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户型面积：</w:t>
      </w:r>
      <w:r>
        <w:rPr>
          <w:rFonts w:hint="eastAsia" w:ascii="仿宋_GB2312" w:hAnsi="宋体" w:eastAsia="仿宋_GB2312" w:cs="宋体"/>
          <w:sz w:val="32"/>
          <w:szCs w:val="32"/>
        </w:rPr>
        <w:t>约82平方米两居共588套，约88平方米三居278套。</w:t>
      </w: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销售均价：</w:t>
      </w:r>
      <w:r>
        <w:rPr>
          <w:rFonts w:hint="eastAsia" w:ascii="仿宋_GB2312" w:hAnsi="宋体" w:eastAsia="仿宋_GB2312" w:cs="宋体"/>
          <w:sz w:val="32"/>
          <w:szCs w:val="32"/>
        </w:rPr>
        <w:t>36000元/平方米（含全装修费用，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根据具体楼层、朝向在±5%的范围内调整销售价格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申购地址：</w:t>
      </w:r>
      <w:r>
        <w:rPr>
          <w:rFonts w:ascii="仿宋_GB2312" w:hAnsi="宋体" w:eastAsia="仿宋_GB2312"/>
          <w:sz w:val="32"/>
          <w:szCs w:val="32"/>
        </w:rPr>
        <w:t>http://zjw.beijing.gov.cn/enroll/home.jsp</w:t>
      </w:r>
      <w:r>
        <w:rPr>
          <w:rFonts w:hint="eastAsia" w:ascii="仿宋_GB2312" w:hAnsi="宋体" w:eastAsia="仿宋_GB2312"/>
          <w:b/>
          <w:sz w:val="32"/>
          <w:szCs w:val="32"/>
        </w:rPr>
        <w:t>服务热线：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010-60936868、010-</w:t>
      </w:r>
      <w:r>
        <w:rPr>
          <w:rFonts w:ascii="宋体" w:hAnsi="宋体" w:cs="宋体"/>
          <w:color w:val="000000"/>
          <w:kern w:val="0"/>
          <w:sz w:val="28"/>
          <w:szCs w:val="28"/>
        </w:rPr>
        <w:t>8341277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4、010-</w:t>
      </w:r>
      <w:r>
        <w:rPr>
          <w:rFonts w:ascii="宋体" w:hAnsi="宋体" w:cs="宋体"/>
          <w:color w:val="000000"/>
          <w:kern w:val="0"/>
          <w:sz w:val="28"/>
          <w:szCs w:val="28"/>
        </w:rPr>
        <w:t>83412775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、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010-</w:t>
      </w:r>
      <w:r>
        <w:rPr>
          <w:rFonts w:ascii="宋体" w:hAnsi="宋体" w:cs="宋体"/>
          <w:color w:val="000000"/>
          <w:kern w:val="0"/>
          <w:sz w:val="28"/>
          <w:szCs w:val="28"/>
        </w:rPr>
        <w:t>8341277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6、010-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7394657、010-67386785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（上午</w:t>
      </w:r>
      <w:r>
        <w:rPr>
          <w:rFonts w:ascii="宋体" w:hAnsi="宋体" w:cs="宋体"/>
          <w:color w:val="000000"/>
          <w:kern w:val="0"/>
          <w:sz w:val="28"/>
          <w:szCs w:val="28"/>
        </w:rPr>
        <w:t>9:00-11:30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，下午</w:t>
      </w:r>
      <w:r>
        <w:rPr>
          <w:rFonts w:ascii="宋体" w:hAnsi="宋体" w:cs="宋体"/>
          <w:color w:val="000000"/>
          <w:kern w:val="0"/>
          <w:sz w:val="28"/>
          <w:szCs w:val="28"/>
        </w:rPr>
        <w:t>14:00-17:00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项目概述</w:t>
      </w:r>
    </w:p>
    <w:p>
      <w:pPr>
        <w:spacing w:line="5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朝阳区豆各庄乡马家湾村1306-606地块R2二类居住用地，北京市朝阳区豆各庄乡梧桐湾嘉苑共有产权住房项目，位于北京市朝阳豆各庄乡马家湾村，项目四至：东至规划豆各庄路，南至规划富力又一城南街，西至芳草地国际学校富力校区，北至规划鲁店北路。</w:t>
      </w:r>
    </w:p>
    <w:p>
      <w:pPr>
        <w:spacing w:line="5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规划总建筑面积约133156㎡，其中共有产权住房地上建筑面积约75279㎡，共12栋楼，项目共有产权住房总套数866套，其中建筑面积约88㎡三居室278套，建筑面积约82㎡两居室588套，含全装修费用销售均价36000元/㎡（根据具体楼层、朝向等在±5%的范围内调整销售价格）。</w:t>
      </w:r>
    </w:p>
    <w:p>
      <w:pPr>
        <w:spacing w:line="520" w:lineRule="exact"/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区位图：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drawing>
          <wp:inline distT="0" distB="0" distL="114300" distR="114300">
            <wp:extent cx="5273675" cy="3095625"/>
            <wp:effectExtent l="0" t="0" r="9525" b="3175"/>
            <wp:docPr id="4" name="图片 4" descr="15730065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73006551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项目立面效果图：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5257800" cy="2869565"/>
            <wp:effectExtent l="19050" t="0" r="0" b="0"/>
            <wp:docPr id="5" name="图片 5" descr="33de7e92f09945143c8cd80c396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3de7e92f09945143c8cd80c396377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18692"/>
                    <a:stretch>
                      <a:fillRect/>
                    </a:stretch>
                  </pic:blipFill>
                  <pic:spPr>
                    <a:xfrm>
                      <a:off x="0" y="0"/>
                      <a:ext cx="5264146" cy="28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周边交通路线：东五环，京哈高速，京津高速，大鲁店北路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周边公共交通：地铁7号线东延（建设中），公交457路（劲松—豆各庄公交场站）、348路（大北窑南—大鲁店公交场站）、411路（小庄—富力又一城）等。 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周边配套</w:t>
      </w:r>
    </w:p>
    <w:p>
      <w:pPr>
        <w:numPr>
          <w:ilvl w:val="0"/>
          <w:numId w:val="2"/>
        </w:numPr>
        <w:spacing w:line="520" w:lineRule="exact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生态：</w:t>
      </w:r>
      <w:r>
        <w:rPr>
          <w:rFonts w:hint="eastAsia" w:ascii="宋体" w:hAnsi="宋体" w:cs="宋体"/>
          <w:sz w:val="28"/>
          <w:szCs w:val="28"/>
        </w:rPr>
        <w:t>北侧富力又一城公园，南侧隔萧太后河有马家湾湿地公园，东侧1公里红军公园。</w:t>
      </w:r>
    </w:p>
    <w:p>
      <w:pPr>
        <w:numPr>
          <w:ilvl w:val="0"/>
          <w:numId w:val="2"/>
        </w:numPr>
        <w:spacing w:line="520" w:lineRule="exact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商业：</w:t>
      </w:r>
      <w:r>
        <w:rPr>
          <w:rFonts w:hint="eastAsia" w:ascii="宋体" w:hAnsi="宋体" w:cs="宋体"/>
          <w:sz w:val="28"/>
          <w:szCs w:val="28"/>
        </w:rPr>
        <w:t>柠檬LIVE购物公园（建设中），富力又一城社区临街底商，华联超市、京客隆超市、永辉超市。</w:t>
      </w:r>
    </w:p>
    <w:p>
      <w:pPr>
        <w:numPr>
          <w:ilvl w:val="0"/>
          <w:numId w:val="2"/>
        </w:numPr>
        <w:spacing w:line="520" w:lineRule="exact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教育：</w:t>
      </w:r>
      <w:r>
        <w:rPr>
          <w:rFonts w:hint="eastAsia" w:ascii="宋体" w:hAnsi="宋体" w:cs="宋体"/>
          <w:sz w:val="28"/>
          <w:szCs w:val="28"/>
        </w:rPr>
        <w:t>西侧紧邻芳草地国际学校富力校区，豆各庄中心幼儿园、芳草地国际学校朝丰分校、北京市第一七一中学朝阳豆各庄分校。（具体入学情况需依据区教委划片确定）</w:t>
      </w:r>
    </w:p>
    <w:p>
      <w:pPr>
        <w:numPr>
          <w:ilvl w:val="0"/>
          <w:numId w:val="2"/>
        </w:numPr>
        <w:spacing w:line="520" w:lineRule="exact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医疗：</w:t>
      </w:r>
      <w:r>
        <w:rPr>
          <w:rFonts w:hint="eastAsia" w:ascii="宋体" w:hAnsi="宋体" w:cs="宋体"/>
          <w:sz w:val="28"/>
          <w:szCs w:val="28"/>
        </w:rPr>
        <w:t>三甲级医院北京中医医院垡头院区（待建）。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基础数据 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北京市朝阳区</w:t>
      </w:r>
      <w:r>
        <w:rPr>
          <w:rFonts w:hint="eastAsia" w:ascii="宋体" w:hAnsi="宋体" w:cs="宋体"/>
          <w:sz w:val="28"/>
          <w:szCs w:val="28"/>
        </w:rPr>
        <w:t>豆各庄乡马家湾村1306-606地块共有产权住房地上建筑面积约75279平方米，容积率约2.1，绿地率约30%，建筑密度约30%。共有产权住房共12个楼栋，楼号分别为1号楼、2号楼、3号楼、4号楼、5号楼、6号楼、7号楼、8号楼、9号楼、10号楼、11号楼、12号楼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1号楼共6个单元，地上8层，地下3层，建筑高度为23.30米，层高均为2.8米，一层及以上均为共有产权住房。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2号楼共5个单元，地上8层，地下3层，建筑高度为23.30米，层高均为2.8米，一层及以上均为共有产权住房。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3号楼共6个单元，地上8层，地下3层，建筑高度为23.30米，层高均为2.8米，一层及以上为共有产权住房。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4号楼共4个单元，地上8层，地下2层，建筑高度为23.30米，层高均为2.8米，一层及以上为共有产权住房。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5号楼共5个单元，地上8层，地下3层，建筑高度为23.65米，一层层高为3.3米，二层及以上层高为2.8米，一层为（图书馆、健身馆、咖啡馆及配套商业等配套设施），二层及以上为共有产权住房。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6号楼共5个单元，地上8层，地下3层，建筑高度为23.80米，一层层高为3.3米，二层及以上层高为2.8米，一层为（物业用房及配套商业等配套设施），二层及以上为共有产权住房。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7号楼共3个单元，地上6层，地下2层，建筑高度为17.70米，层高均为2.8米，一层及以上为共有产权住房。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8号楼共4个单元，地上7层，地下3层，建筑高度为20.50米，层高均为2.8米，一层及以上为共有产权住房。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9号楼共7个单元，地上8层，地下3层，建筑高度为23.30米，层高均为2.8米，一层及以上为共有产权住房。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10号楼共5个单元，地上7层，地下2层，建筑高度为20.50米，层高均为2.8米，一层及以上为共有产权住房。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11号楼共5个单元，地上1-3单元6层、4-5单元8层，地下3层，建筑高度为23.30米，层高均为2.8米，一层及以上为共有产权住房。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12号楼共3个单元，地上8层，地下3层，建筑高度为23.30米，层高均为2.8米，一层及以上为共有产权住房。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户型尺寸：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A户型（三居室）：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建筑面积约88平方米，共278户，位于7号楼1-6层、8号楼1-7层、10号楼1-7层、11号楼1-8层、12号楼1-8层。窗户为塑钢窗。客厅带阳台，窗洞宽约2.1米，高约1.6米；主卧室窗洞宽约1.6米，高约1.6米；次卧1窗洞宽约1.5米，高约1.4米；次卧2窗洞宽约0.8米，高约1.6米，厨房窗洞宽约0.9米，高约1.4米；卫生间窗洞宽约0.5米，高约1.4米； 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卫生间为明卫：包含7号楼1单元01户型、7号楼3单元02户型（2-6层）、8号楼4单元02户型、10号楼1单元01户型、10号楼5单元02户型、11号楼1单元01户型、11号楼4单元01户型（7-8层）、11号楼5单元02户型、12号楼1单元01户型、12号楼3单元02户型（2-8层）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卫生间非明卫：包含7号楼1单元02户型、7号楼2单元01/02户型、7号楼3单元01户型、7号楼3单元02户型（首层）、8号楼1/2/3单元01/02户型、8号楼4单元01户型、10号楼1单元02户型、10号楼2/3/4单元01/02户型、10号楼5单元01户型、11号楼1单元02户型、11号楼2/3单元01/02户型、11号楼4单元01户型（1-6层）、11号楼4单元02户型、11号楼5单元01户型、12号楼1单元02户型、12号楼2单元01/02户型、12号楼3单元01户型、12号楼3单元02户型（首层）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注：A户型为三居室（含A户型，A反户型）。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A、A反户型大样：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91075" cy="6776085"/>
            <wp:effectExtent l="19050" t="0" r="9525" b="0"/>
            <wp:docPr id="2" name="图片 2" descr="C:\Users\ccccccc\Desktop\微信图片_20191105144831.jpg微信图片_2019110514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cccccc\Desktop\微信图片_20191105144831.jpg微信图片_2019110514483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614" cy="678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74260" cy="6886575"/>
            <wp:effectExtent l="19050" t="0" r="2399" b="0"/>
            <wp:docPr id="3" name="图片 3" descr="C:\Users\ccccccc\Desktop\微信图片_20191105151346.jpg微信图片_2019110515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cccccc\Desktop\微信图片_20191105151346.jpg微信图片_2019110515134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3055" cy="689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482" w:firstLineChars="200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2" w:firstLineChars="200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2" w:firstLineChars="200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2" w:firstLineChars="200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2" w:firstLineChars="200"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2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B户型（二居室）：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建筑面积约82平方米，共588户，位于1号楼1-8层、2号楼1-8层、3号楼1-8层、4号楼1-8层、5号楼2-8层、6号楼2-8层、9号楼1-8层。窗户为塑钢窗。主卧带阳台，窗洞宽约1.5米，高约1.6米；客厅窗洞宽约1.8米，高约1.6米；次卧室窗洞宽约1.5米，高约1.4米；厨房窗洞宽约0.6米，高约1.4米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卫生间为明卫：包含1号楼1单元01户型、1号楼6单元02户型、2号楼1单元01户型、2号楼5单元02户型、3号楼1单元01户型（2-8层）、3号楼6单元02户型、4号楼1单元01户型、5号楼1单元01户型、6号楼1单元02户型、9号楼1单元01户型（2-8层）、9号楼7单元02户型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卫生间为非明卫：包含1号楼1单元02户型、1号楼2/3/4/5单元01/02户型、1号楼6单元01户型、2号楼1单元02户型、2号楼2/3/4单元01/02户型、2号楼5单元01户型、3号楼1单元01户型（首层）、3号楼1单元02户型、3号楼2/3/4/5单元01/02户型、3号楼6单元01户型、4号楼1单元02户型、4号楼2/3/4单元01/02户型、5号楼1单元02户型、5号楼2/3/4/5单元01/02户型、6号楼1单元01户型、6号楼2/3/4/5单元01/02户型、9号楼1单元01户型（首层）、9号楼1单元02户型、9号楼2/3/4/5/6单元01/02户型、9号楼7单元01户型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注：B户型为二居室（含B户型，B反户型）。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B、B反户型大样：</w:t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956175" cy="679704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55" cy="68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762500" cy="683006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687" cy="683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注：1、以上数据最终以规划及住建委等相关部门审批结果为准；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2、以上所有户型面积均为建筑面积；</w:t>
      </w:r>
    </w:p>
    <w:p>
      <w:pPr>
        <w:pStyle w:val="13"/>
        <w:spacing w:line="360" w:lineRule="auto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3、以上所有户型面积均以最终测绘成果为准；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4、户型图中家具、家电仅为位置示意。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7565069">
    <w:nsid w:val="3D3F660D"/>
    <w:multiLevelType w:val="singleLevel"/>
    <w:tmpl w:val="3D3F660D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69607074">
    <w:nsid w:val="2DDF45A2"/>
    <w:multiLevelType w:val="singleLevel"/>
    <w:tmpl w:val="2DDF45A2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027565069"/>
  </w:num>
  <w:num w:numId="2">
    <w:abstractNumId w:val="7696070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EE"/>
    <w:rsid w:val="000272EA"/>
    <w:rsid w:val="000519B5"/>
    <w:rsid w:val="00071D95"/>
    <w:rsid w:val="00086470"/>
    <w:rsid w:val="000B1A39"/>
    <w:rsid w:val="000B3652"/>
    <w:rsid w:val="000D5BAB"/>
    <w:rsid w:val="000D6998"/>
    <w:rsid w:val="000F53D0"/>
    <w:rsid w:val="001022CA"/>
    <w:rsid w:val="001137FF"/>
    <w:rsid w:val="001240E9"/>
    <w:rsid w:val="00134D06"/>
    <w:rsid w:val="001731E7"/>
    <w:rsid w:val="00184EC0"/>
    <w:rsid w:val="00193275"/>
    <w:rsid w:val="001A3014"/>
    <w:rsid w:val="00235376"/>
    <w:rsid w:val="0024735F"/>
    <w:rsid w:val="00280EE4"/>
    <w:rsid w:val="002A7C50"/>
    <w:rsid w:val="002D63C9"/>
    <w:rsid w:val="002F03B5"/>
    <w:rsid w:val="0031525B"/>
    <w:rsid w:val="0034641B"/>
    <w:rsid w:val="003A04D3"/>
    <w:rsid w:val="003A18B4"/>
    <w:rsid w:val="003C24FA"/>
    <w:rsid w:val="003F61D6"/>
    <w:rsid w:val="00404DAD"/>
    <w:rsid w:val="00421150"/>
    <w:rsid w:val="00473086"/>
    <w:rsid w:val="00514A58"/>
    <w:rsid w:val="00563A52"/>
    <w:rsid w:val="005822BA"/>
    <w:rsid w:val="00584991"/>
    <w:rsid w:val="00591A12"/>
    <w:rsid w:val="005C4015"/>
    <w:rsid w:val="005D5996"/>
    <w:rsid w:val="005E315E"/>
    <w:rsid w:val="0060476B"/>
    <w:rsid w:val="00634D99"/>
    <w:rsid w:val="0063634F"/>
    <w:rsid w:val="006606BA"/>
    <w:rsid w:val="00662F9B"/>
    <w:rsid w:val="00683365"/>
    <w:rsid w:val="00704FF1"/>
    <w:rsid w:val="00711619"/>
    <w:rsid w:val="00715ADA"/>
    <w:rsid w:val="007370B8"/>
    <w:rsid w:val="007426B4"/>
    <w:rsid w:val="00743B27"/>
    <w:rsid w:val="00756A4B"/>
    <w:rsid w:val="007A0DD0"/>
    <w:rsid w:val="007E419C"/>
    <w:rsid w:val="007F02ED"/>
    <w:rsid w:val="008334D4"/>
    <w:rsid w:val="008458D3"/>
    <w:rsid w:val="008531D7"/>
    <w:rsid w:val="0087336E"/>
    <w:rsid w:val="00875E4A"/>
    <w:rsid w:val="00933715"/>
    <w:rsid w:val="0093395E"/>
    <w:rsid w:val="0095624A"/>
    <w:rsid w:val="00977696"/>
    <w:rsid w:val="00991438"/>
    <w:rsid w:val="009A4166"/>
    <w:rsid w:val="009B6116"/>
    <w:rsid w:val="009C2638"/>
    <w:rsid w:val="009F6EB6"/>
    <w:rsid w:val="00A43BFB"/>
    <w:rsid w:val="00A4626E"/>
    <w:rsid w:val="00A572EB"/>
    <w:rsid w:val="00A74A59"/>
    <w:rsid w:val="00AB5136"/>
    <w:rsid w:val="00AE2B0F"/>
    <w:rsid w:val="00AE3DDC"/>
    <w:rsid w:val="00B6292E"/>
    <w:rsid w:val="00B8128A"/>
    <w:rsid w:val="00BA065D"/>
    <w:rsid w:val="00BE2229"/>
    <w:rsid w:val="00BF4D71"/>
    <w:rsid w:val="00C05A82"/>
    <w:rsid w:val="00C53D38"/>
    <w:rsid w:val="00C77D39"/>
    <w:rsid w:val="00CA3DD9"/>
    <w:rsid w:val="00CA479C"/>
    <w:rsid w:val="00CF1062"/>
    <w:rsid w:val="00D41BFD"/>
    <w:rsid w:val="00D53F1F"/>
    <w:rsid w:val="00D95FC7"/>
    <w:rsid w:val="00DA224E"/>
    <w:rsid w:val="00DA6A85"/>
    <w:rsid w:val="00DC7898"/>
    <w:rsid w:val="00DF1FA2"/>
    <w:rsid w:val="00E53CC5"/>
    <w:rsid w:val="00E96D85"/>
    <w:rsid w:val="00EB3C41"/>
    <w:rsid w:val="00EC41EE"/>
    <w:rsid w:val="00ED31D2"/>
    <w:rsid w:val="00F073E4"/>
    <w:rsid w:val="00F5276B"/>
    <w:rsid w:val="00FA1A84"/>
    <w:rsid w:val="00FB75B4"/>
    <w:rsid w:val="011C06BD"/>
    <w:rsid w:val="016A62D5"/>
    <w:rsid w:val="01B1491B"/>
    <w:rsid w:val="01DC2618"/>
    <w:rsid w:val="024324E5"/>
    <w:rsid w:val="03E337E1"/>
    <w:rsid w:val="0469727A"/>
    <w:rsid w:val="05052372"/>
    <w:rsid w:val="0541645E"/>
    <w:rsid w:val="06B14798"/>
    <w:rsid w:val="075D5754"/>
    <w:rsid w:val="08301F6C"/>
    <w:rsid w:val="091C1468"/>
    <w:rsid w:val="0B2F5F4D"/>
    <w:rsid w:val="0B7E74F3"/>
    <w:rsid w:val="0BC61DCE"/>
    <w:rsid w:val="0BDF7FB9"/>
    <w:rsid w:val="0D937430"/>
    <w:rsid w:val="0E406506"/>
    <w:rsid w:val="0F631516"/>
    <w:rsid w:val="0FFD72F9"/>
    <w:rsid w:val="1031266D"/>
    <w:rsid w:val="10AE4241"/>
    <w:rsid w:val="110F2674"/>
    <w:rsid w:val="12B67B18"/>
    <w:rsid w:val="130121FF"/>
    <w:rsid w:val="132607AD"/>
    <w:rsid w:val="135941ED"/>
    <w:rsid w:val="144B5942"/>
    <w:rsid w:val="14752425"/>
    <w:rsid w:val="1494391E"/>
    <w:rsid w:val="15B40A69"/>
    <w:rsid w:val="15C5046D"/>
    <w:rsid w:val="15C834B6"/>
    <w:rsid w:val="175C70E2"/>
    <w:rsid w:val="18B93B25"/>
    <w:rsid w:val="195535FA"/>
    <w:rsid w:val="1A7171DA"/>
    <w:rsid w:val="1AFB2D1F"/>
    <w:rsid w:val="1B665C9B"/>
    <w:rsid w:val="1C68435D"/>
    <w:rsid w:val="1C843AAE"/>
    <w:rsid w:val="1E19020C"/>
    <w:rsid w:val="20E32E33"/>
    <w:rsid w:val="2265188C"/>
    <w:rsid w:val="22F2065F"/>
    <w:rsid w:val="23A04433"/>
    <w:rsid w:val="24314B44"/>
    <w:rsid w:val="258B5FFF"/>
    <w:rsid w:val="25F13A9A"/>
    <w:rsid w:val="26833BF5"/>
    <w:rsid w:val="26BD0361"/>
    <w:rsid w:val="271013F7"/>
    <w:rsid w:val="2777792F"/>
    <w:rsid w:val="28A51363"/>
    <w:rsid w:val="28C61EC3"/>
    <w:rsid w:val="28DF5DEA"/>
    <w:rsid w:val="2AD16906"/>
    <w:rsid w:val="2BA42B91"/>
    <w:rsid w:val="2D460CB8"/>
    <w:rsid w:val="2E656782"/>
    <w:rsid w:val="2F100408"/>
    <w:rsid w:val="2F601392"/>
    <w:rsid w:val="2F69579F"/>
    <w:rsid w:val="303F0AE1"/>
    <w:rsid w:val="30E970D2"/>
    <w:rsid w:val="315C6EFF"/>
    <w:rsid w:val="32B7660D"/>
    <w:rsid w:val="331B2AC2"/>
    <w:rsid w:val="33A2518A"/>
    <w:rsid w:val="34E51A58"/>
    <w:rsid w:val="353B40F8"/>
    <w:rsid w:val="35E66FB7"/>
    <w:rsid w:val="368A1712"/>
    <w:rsid w:val="3936477A"/>
    <w:rsid w:val="394E16C5"/>
    <w:rsid w:val="39A26B79"/>
    <w:rsid w:val="39D96FBA"/>
    <w:rsid w:val="3A6F2DC0"/>
    <w:rsid w:val="3A916A25"/>
    <w:rsid w:val="3BC25FF9"/>
    <w:rsid w:val="3C624231"/>
    <w:rsid w:val="3CA775DA"/>
    <w:rsid w:val="3D3C6789"/>
    <w:rsid w:val="3DB94977"/>
    <w:rsid w:val="3E0A4C10"/>
    <w:rsid w:val="3EDD4EED"/>
    <w:rsid w:val="4021732D"/>
    <w:rsid w:val="41722481"/>
    <w:rsid w:val="420556A9"/>
    <w:rsid w:val="42C11A0F"/>
    <w:rsid w:val="434A480A"/>
    <w:rsid w:val="43AB6CC9"/>
    <w:rsid w:val="44B10958"/>
    <w:rsid w:val="44D25353"/>
    <w:rsid w:val="45467E15"/>
    <w:rsid w:val="455C4685"/>
    <w:rsid w:val="45BB2938"/>
    <w:rsid w:val="46AA46E6"/>
    <w:rsid w:val="4758602A"/>
    <w:rsid w:val="494F6078"/>
    <w:rsid w:val="495F260C"/>
    <w:rsid w:val="496030AC"/>
    <w:rsid w:val="4B5460D2"/>
    <w:rsid w:val="4B683DED"/>
    <w:rsid w:val="4C2B6E49"/>
    <w:rsid w:val="4C5925CB"/>
    <w:rsid w:val="4C735EDC"/>
    <w:rsid w:val="4C9C772E"/>
    <w:rsid w:val="4D6F2B64"/>
    <w:rsid w:val="4E54103B"/>
    <w:rsid w:val="4EC822AE"/>
    <w:rsid w:val="51B512AA"/>
    <w:rsid w:val="52B30B1D"/>
    <w:rsid w:val="52B83661"/>
    <w:rsid w:val="543746F9"/>
    <w:rsid w:val="551D180C"/>
    <w:rsid w:val="55733B57"/>
    <w:rsid w:val="55AB6D97"/>
    <w:rsid w:val="562C5862"/>
    <w:rsid w:val="56DC64D3"/>
    <w:rsid w:val="57A9696E"/>
    <w:rsid w:val="58B07298"/>
    <w:rsid w:val="58BB558D"/>
    <w:rsid w:val="5970591F"/>
    <w:rsid w:val="5A1856C4"/>
    <w:rsid w:val="5AAC21BD"/>
    <w:rsid w:val="5AAD0F2E"/>
    <w:rsid w:val="5AE40076"/>
    <w:rsid w:val="5CE61B65"/>
    <w:rsid w:val="5D8C6594"/>
    <w:rsid w:val="5DC95275"/>
    <w:rsid w:val="5DCE3A5A"/>
    <w:rsid w:val="5F18707A"/>
    <w:rsid w:val="5F4A6380"/>
    <w:rsid w:val="6007470E"/>
    <w:rsid w:val="60530D73"/>
    <w:rsid w:val="60BA69E9"/>
    <w:rsid w:val="61035A68"/>
    <w:rsid w:val="62AC1C71"/>
    <w:rsid w:val="634A19F2"/>
    <w:rsid w:val="63685DB1"/>
    <w:rsid w:val="637867C5"/>
    <w:rsid w:val="63EA1163"/>
    <w:rsid w:val="652474BB"/>
    <w:rsid w:val="65FB3436"/>
    <w:rsid w:val="666D5C7D"/>
    <w:rsid w:val="66B14C45"/>
    <w:rsid w:val="674857B3"/>
    <w:rsid w:val="67A507DC"/>
    <w:rsid w:val="682F6477"/>
    <w:rsid w:val="6ADA5187"/>
    <w:rsid w:val="6BB918AB"/>
    <w:rsid w:val="6CCA7370"/>
    <w:rsid w:val="6D0F44FB"/>
    <w:rsid w:val="6D52530E"/>
    <w:rsid w:val="6D9C3B7C"/>
    <w:rsid w:val="6F0346E7"/>
    <w:rsid w:val="6FC12D30"/>
    <w:rsid w:val="718D66F1"/>
    <w:rsid w:val="72056687"/>
    <w:rsid w:val="725C3975"/>
    <w:rsid w:val="73F71A6F"/>
    <w:rsid w:val="744E0B3C"/>
    <w:rsid w:val="7575038D"/>
    <w:rsid w:val="757B7D06"/>
    <w:rsid w:val="77152334"/>
    <w:rsid w:val="778E16AE"/>
    <w:rsid w:val="78140AE0"/>
    <w:rsid w:val="78327C6F"/>
    <w:rsid w:val="79EC2C3F"/>
    <w:rsid w:val="79ED0B8E"/>
    <w:rsid w:val="7DB3733A"/>
    <w:rsid w:val="7F1C2170"/>
    <w:rsid w:val="7F50599F"/>
    <w:rsid w:val="7FA428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line="360" w:lineRule="auto"/>
      <w:jc w:val="center"/>
      <w:textAlignment w:val="baseline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9A95E-B763-4CDE-B786-1286A57E3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10</Pages>
  <Words>503</Words>
  <Characters>2870</Characters>
  <Lines>23</Lines>
  <Paragraphs>6</Paragraphs>
  <ScaleCrop>false</ScaleCrop>
  <LinksUpToDate>false</LinksUpToDate>
  <CharactersWithSpaces>3367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2019-12-05T03:31:00Z</dcterms:created>
  <dc:creator>Administrator</dc:creator>
  <cp:lastModifiedBy>dell</cp:lastModifiedBy>
  <cp:lastPrinted>2019-11-17T09:22:00Z</cp:lastPrinted>
  <dcterms:modified xsi:type="dcterms:W3CDTF">2019-12-12T01:41:12Z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