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b/>
          <w:bCs/>
        </w:rPr>
      </w:pPr>
      <w:bookmarkStart w:id="0" w:name="_Toc277145351"/>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cs="宋体"/>
          <w:b/>
          <w:bCs/>
          <w:sz w:val="48"/>
          <w:szCs w:val="48"/>
        </w:rPr>
      </w:pPr>
      <w:r>
        <w:rPr>
          <w:rFonts w:hint="eastAsia" w:ascii="宋体" w:cs="宋体"/>
          <w:b/>
          <w:bCs/>
          <w:sz w:val="48"/>
          <w:szCs w:val="48"/>
          <w:lang w:val="en-US" w:eastAsia="zh-Hans"/>
        </w:rPr>
        <w:t>图像语音管理平台建设项目</w:t>
      </w: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rPr>
      </w:pPr>
    </w:p>
    <w:p>
      <w:pPr>
        <w:spacing w:line="360" w:lineRule="auto"/>
        <w:jc w:val="center"/>
        <w:rPr>
          <w:rFonts w:ascii="宋体"/>
          <w:b/>
          <w:bCs/>
          <w:sz w:val="84"/>
          <w:szCs w:val="84"/>
        </w:rPr>
      </w:pPr>
      <w:r>
        <w:rPr>
          <w:rFonts w:hint="eastAsia" w:ascii="宋体" w:hAnsi="宋体" w:cs="宋体"/>
          <w:b/>
          <w:bCs/>
          <w:sz w:val="84"/>
          <w:szCs w:val="84"/>
        </w:rPr>
        <w:t>招</w:t>
      </w:r>
      <w:r>
        <w:rPr>
          <w:rFonts w:ascii="宋体" w:hAnsi="宋体" w:cs="宋体"/>
          <w:b/>
          <w:bCs/>
          <w:sz w:val="84"/>
          <w:szCs w:val="84"/>
        </w:rPr>
        <w:t xml:space="preserve"> </w:t>
      </w:r>
      <w:r>
        <w:rPr>
          <w:rFonts w:hint="eastAsia" w:ascii="宋体" w:hAnsi="宋体" w:cs="宋体"/>
          <w:b/>
          <w:bCs/>
          <w:sz w:val="84"/>
          <w:szCs w:val="84"/>
        </w:rPr>
        <w:t>标</w:t>
      </w:r>
      <w:r>
        <w:rPr>
          <w:rFonts w:ascii="宋体" w:hAnsi="宋体" w:cs="宋体"/>
          <w:b/>
          <w:bCs/>
          <w:sz w:val="84"/>
          <w:szCs w:val="84"/>
        </w:rPr>
        <w:t xml:space="preserve"> </w:t>
      </w:r>
      <w:r>
        <w:rPr>
          <w:rFonts w:hint="eastAsia" w:ascii="宋体" w:hAnsi="宋体" w:cs="宋体"/>
          <w:b/>
          <w:bCs/>
          <w:sz w:val="84"/>
          <w:szCs w:val="84"/>
        </w:rPr>
        <w:t>文</w:t>
      </w:r>
      <w:r>
        <w:rPr>
          <w:rFonts w:ascii="宋体" w:hAnsi="宋体" w:cs="宋体"/>
          <w:b/>
          <w:bCs/>
          <w:sz w:val="84"/>
          <w:szCs w:val="84"/>
        </w:rPr>
        <w:t xml:space="preserve"> </w:t>
      </w:r>
      <w:r>
        <w:rPr>
          <w:rFonts w:hint="eastAsia" w:ascii="宋体" w:hAnsi="宋体" w:cs="宋体"/>
          <w:b/>
          <w:bCs/>
          <w:sz w:val="84"/>
          <w:szCs w:val="84"/>
        </w:rPr>
        <w:t>件</w:t>
      </w:r>
    </w:p>
    <w:p>
      <w:pPr>
        <w:spacing w:line="360" w:lineRule="auto"/>
        <w:jc w:val="center"/>
        <w:rPr>
          <w:rFonts w:ascii="宋体"/>
          <w:b/>
          <w:bCs/>
          <w:sz w:val="24"/>
          <w:szCs w:val="24"/>
        </w:rPr>
      </w:pPr>
    </w:p>
    <w:p>
      <w:pPr>
        <w:spacing w:line="360" w:lineRule="auto"/>
        <w:jc w:val="center"/>
        <w:rPr>
          <w:rFonts w:ascii="宋体"/>
          <w:b/>
          <w:bCs/>
          <w:sz w:val="24"/>
          <w:szCs w:val="24"/>
        </w:rPr>
      </w:pPr>
    </w:p>
    <w:p>
      <w:pPr>
        <w:spacing w:line="360" w:lineRule="auto"/>
        <w:jc w:val="center"/>
        <w:rPr>
          <w:rFonts w:ascii="宋体"/>
          <w:b/>
          <w:bCs/>
          <w:sz w:val="24"/>
          <w:szCs w:val="24"/>
        </w:rPr>
      </w:pPr>
    </w:p>
    <w:p>
      <w:pPr>
        <w:spacing w:line="360" w:lineRule="auto"/>
        <w:jc w:val="center"/>
        <w:rPr>
          <w:rFonts w:ascii="宋体"/>
          <w:b/>
          <w:bCs/>
          <w:sz w:val="24"/>
          <w:szCs w:val="24"/>
        </w:rPr>
      </w:pPr>
    </w:p>
    <w:p>
      <w:pPr>
        <w:spacing w:line="360" w:lineRule="auto"/>
        <w:jc w:val="center"/>
        <w:rPr>
          <w:rFonts w:ascii="宋体"/>
          <w:b/>
          <w:bCs/>
          <w:sz w:val="24"/>
          <w:szCs w:val="24"/>
        </w:rPr>
      </w:pPr>
    </w:p>
    <w:p>
      <w:pPr>
        <w:pStyle w:val="15"/>
        <w:adjustRightInd w:val="0"/>
        <w:snapToGrid w:val="0"/>
        <w:spacing w:line="360" w:lineRule="auto"/>
        <w:ind w:firstLine="1394" w:firstLineChars="498"/>
        <w:rPr>
          <w:rFonts w:hAnsi="宋体"/>
          <w:sz w:val="28"/>
          <w:szCs w:val="28"/>
          <w:u w:val="single"/>
        </w:rPr>
      </w:pPr>
      <w:r>
        <w:rPr>
          <w:rFonts w:hint="eastAsia" w:hAnsi="宋体"/>
          <w:sz w:val="28"/>
          <w:szCs w:val="28"/>
        </w:rPr>
        <w:t>招</w:t>
      </w:r>
      <w:r>
        <w:rPr>
          <w:rFonts w:hAnsi="宋体"/>
          <w:sz w:val="28"/>
          <w:szCs w:val="28"/>
        </w:rPr>
        <w:t xml:space="preserve"> </w:t>
      </w:r>
      <w:r>
        <w:rPr>
          <w:rFonts w:hint="eastAsia" w:hAnsi="宋体"/>
          <w:sz w:val="28"/>
          <w:szCs w:val="28"/>
        </w:rPr>
        <w:t>标</w:t>
      </w:r>
      <w:r>
        <w:rPr>
          <w:rFonts w:hAnsi="宋体"/>
          <w:sz w:val="28"/>
          <w:szCs w:val="28"/>
        </w:rPr>
        <w:t xml:space="preserve"> </w:t>
      </w:r>
      <w:r>
        <w:rPr>
          <w:rFonts w:hint="eastAsia" w:hAnsi="宋体"/>
          <w:sz w:val="28"/>
          <w:szCs w:val="28"/>
        </w:rPr>
        <w:t>人：朝阳区消防救援支队</w:t>
      </w:r>
    </w:p>
    <w:p>
      <w:pPr>
        <w:pStyle w:val="15"/>
        <w:adjustRightInd w:val="0"/>
        <w:snapToGrid w:val="0"/>
        <w:spacing w:line="360" w:lineRule="auto"/>
        <w:ind w:firstLine="1394" w:firstLineChars="498"/>
        <w:rPr>
          <w:rFonts w:hAnsi="宋体"/>
          <w:sz w:val="28"/>
          <w:szCs w:val="28"/>
          <w:u w:val="single"/>
        </w:rPr>
      </w:pPr>
      <w:r>
        <w:rPr>
          <w:rFonts w:hint="eastAsia" w:hAnsi="宋体"/>
          <w:sz w:val="28"/>
          <w:szCs w:val="28"/>
        </w:rPr>
        <w:t>代理机构：中工国际招标有限公司</w:t>
      </w:r>
    </w:p>
    <w:p>
      <w:pPr>
        <w:pStyle w:val="15"/>
        <w:adjustRightInd w:val="0"/>
        <w:snapToGrid w:val="0"/>
        <w:spacing w:line="360" w:lineRule="auto"/>
        <w:ind w:firstLine="1400" w:firstLineChars="500"/>
        <w:rPr>
          <w:rFonts w:hAnsi="宋体"/>
          <w:b/>
          <w:sz w:val="28"/>
          <w:szCs w:val="28"/>
        </w:rPr>
      </w:pPr>
      <w:r>
        <w:rPr>
          <w:rFonts w:hint="eastAsia" w:hAnsi="宋体"/>
          <w:sz w:val="28"/>
          <w:szCs w:val="28"/>
        </w:rPr>
        <w:t>立项编号：</w:t>
      </w:r>
      <w:r>
        <w:rPr>
          <w:rFonts w:hint="eastAsia"/>
          <w:sz w:val="30"/>
          <w:szCs w:val="30"/>
        </w:rPr>
        <w:t>CYCG</w:t>
      </w:r>
      <w:r>
        <w:rPr>
          <w:rFonts w:hint="default"/>
          <w:sz w:val="30"/>
          <w:szCs w:val="30"/>
        </w:rPr>
        <w:t>_</w:t>
      </w:r>
      <w:r>
        <w:rPr>
          <w:rFonts w:hint="default"/>
          <w:bCs/>
          <w:sz w:val="30"/>
          <w:szCs w:val="30"/>
        </w:rPr>
        <w:t>20_1756</w:t>
      </w:r>
    </w:p>
    <w:p>
      <w:pPr>
        <w:pStyle w:val="15"/>
        <w:adjustRightInd w:val="0"/>
        <w:snapToGrid w:val="0"/>
        <w:spacing w:line="360" w:lineRule="auto"/>
        <w:ind w:firstLine="1400" w:firstLineChars="500"/>
        <w:rPr>
          <w:rFonts w:hAnsi="宋体"/>
          <w:sz w:val="28"/>
          <w:szCs w:val="28"/>
          <w:u w:val="single"/>
        </w:rPr>
      </w:pPr>
      <w:r>
        <w:rPr>
          <w:rFonts w:hint="eastAsia" w:hAnsi="宋体"/>
          <w:sz w:val="28"/>
          <w:szCs w:val="28"/>
        </w:rPr>
        <w:t>日</w:t>
      </w:r>
      <w:r>
        <w:rPr>
          <w:rFonts w:hAnsi="宋体"/>
          <w:sz w:val="28"/>
          <w:szCs w:val="28"/>
        </w:rPr>
        <w:t xml:space="preserve">     </w:t>
      </w:r>
      <w:r>
        <w:rPr>
          <w:rFonts w:hint="eastAsia" w:hAnsi="宋体"/>
          <w:sz w:val="28"/>
          <w:szCs w:val="28"/>
        </w:rPr>
        <w:t>期：</w:t>
      </w:r>
      <w:r>
        <w:rPr>
          <w:rFonts w:hAnsi="宋体"/>
          <w:sz w:val="28"/>
          <w:szCs w:val="28"/>
        </w:rPr>
        <w:t>2020</w:t>
      </w:r>
      <w:r>
        <w:rPr>
          <w:rFonts w:hint="eastAsia" w:hAnsi="宋体"/>
          <w:sz w:val="28"/>
          <w:szCs w:val="28"/>
        </w:rPr>
        <w:t>年</w:t>
      </w:r>
      <w:r>
        <w:rPr>
          <w:rFonts w:hAnsi="宋体"/>
          <w:sz w:val="28"/>
          <w:szCs w:val="28"/>
        </w:rPr>
        <w:t>10</w:t>
      </w:r>
      <w:r>
        <w:rPr>
          <w:rFonts w:hint="eastAsia" w:hAnsi="宋体"/>
          <w:sz w:val="28"/>
          <w:szCs w:val="28"/>
        </w:rPr>
        <w:t>月</w:t>
      </w:r>
    </w:p>
    <w:p>
      <w:pPr>
        <w:spacing w:line="360" w:lineRule="auto"/>
        <w:jc w:val="center"/>
        <w:rPr>
          <w:rFonts w:asci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hint="eastAsia" w:ascii="宋体" w:hAnsi="宋体" w:cs="宋体"/>
          <w:b/>
          <w:bCs/>
          <w:sz w:val="32"/>
          <w:szCs w:val="32"/>
        </w:rPr>
      </w:pPr>
    </w:p>
    <w:p>
      <w:pPr>
        <w:spacing w:line="360" w:lineRule="auto"/>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pStyle w:val="27"/>
        <w:rPr>
          <w:rFonts w:ascii="Calibri" w:hAnsi="Calibri"/>
          <w:szCs w:val="24"/>
        </w:rPr>
      </w:pPr>
      <w:bookmarkStart w:id="1" w:name="_Toc276559976"/>
      <w:bookmarkStart w:id="2" w:name="_Toc244783964"/>
      <w:bookmarkStart w:id="3" w:name="_Toc248317978"/>
      <w:bookmarkStart w:id="4" w:name="_Toc283633515"/>
      <w:bookmarkStart w:id="5" w:name="_Toc244767768"/>
      <w:bookmarkStart w:id="6" w:name="_Toc245534998"/>
      <w:bookmarkStart w:id="7" w:name="_Toc271556332"/>
      <w:bookmarkStart w:id="8" w:name="_Toc248319411"/>
      <w:r>
        <w:rPr>
          <w:rFonts w:ascii="宋体" w:hAnsi="宋体" w:cs="宋体"/>
          <w:sz w:val="22"/>
          <w:szCs w:val="22"/>
        </w:rPr>
        <w:fldChar w:fldCharType="begin"/>
      </w:r>
      <w:r>
        <w:rPr>
          <w:rFonts w:ascii="宋体" w:hAnsi="宋体" w:cs="宋体"/>
          <w:sz w:val="22"/>
          <w:szCs w:val="22"/>
        </w:rPr>
        <w:instrText xml:space="preserve"> TOC \o "1-3" \h \z \u </w:instrText>
      </w:r>
      <w:r>
        <w:rPr>
          <w:rFonts w:ascii="宋体" w:hAnsi="宋体" w:cs="宋体"/>
          <w:sz w:val="22"/>
          <w:szCs w:val="22"/>
        </w:rPr>
        <w:fldChar w:fldCharType="separate"/>
      </w:r>
      <w:r>
        <w:fldChar w:fldCharType="begin"/>
      </w:r>
      <w:r>
        <w:instrText xml:space="preserve"> HYPERLINK \l "_Toc43653012" </w:instrText>
      </w:r>
      <w:r>
        <w:fldChar w:fldCharType="separate"/>
      </w:r>
      <w:r>
        <w:rPr>
          <w:rStyle w:val="45"/>
          <w:rFonts w:hint="eastAsia" w:ascii="宋体" w:hAnsi="宋体" w:cs="宋体"/>
          <w:b/>
          <w:bCs/>
        </w:rPr>
        <w:t>第一章</w:t>
      </w:r>
      <w:r>
        <w:rPr>
          <w:rStyle w:val="45"/>
          <w:rFonts w:ascii="宋体" w:hAnsi="宋体" w:cs="宋体"/>
          <w:b/>
          <w:bCs/>
        </w:rPr>
        <w:t xml:space="preserve">  </w:t>
      </w:r>
      <w:r>
        <w:rPr>
          <w:rStyle w:val="45"/>
          <w:rFonts w:hint="eastAsia" w:ascii="宋体" w:hAnsi="宋体" w:cs="宋体"/>
          <w:b/>
          <w:bCs/>
        </w:rPr>
        <w:t>投标邀请</w:t>
      </w:r>
      <w:r>
        <w:tab/>
      </w:r>
      <w:r>
        <w:fldChar w:fldCharType="begin"/>
      </w:r>
      <w:r>
        <w:instrText xml:space="preserve"> PAGEREF _Toc43653012 \h </w:instrText>
      </w:r>
      <w:r>
        <w:fldChar w:fldCharType="separate"/>
      </w:r>
      <w:r>
        <w:t>4</w:t>
      </w:r>
      <w:r>
        <w:fldChar w:fldCharType="end"/>
      </w:r>
      <w:r>
        <w:fldChar w:fldCharType="end"/>
      </w:r>
    </w:p>
    <w:p>
      <w:pPr>
        <w:pStyle w:val="27"/>
        <w:rPr>
          <w:rFonts w:ascii="Calibri" w:hAnsi="Calibri"/>
          <w:szCs w:val="24"/>
        </w:rPr>
      </w:pPr>
      <w:r>
        <w:fldChar w:fldCharType="begin"/>
      </w:r>
      <w:r>
        <w:instrText xml:space="preserve"> HYPERLINK \l "_Toc43653013" </w:instrText>
      </w:r>
      <w:r>
        <w:fldChar w:fldCharType="separate"/>
      </w:r>
      <w:r>
        <w:rPr>
          <w:rStyle w:val="45"/>
          <w:rFonts w:hint="eastAsia" w:ascii="宋体" w:hAnsi="宋体" w:cs="宋体"/>
          <w:b/>
          <w:bCs/>
        </w:rPr>
        <w:t>投标人须知资料表</w:t>
      </w:r>
      <w:r>
        <w:tab/>
      </w:r>
      <w:r>
        <w:fldChar w:fldCharType="begin"/>
      </w:r>
      <w:r>
        <w:instrText xml:space="preserve"> PAGEREF _Toc43653013 \h </w:instrText>
      </w:r>
      <w:r>
        <w:fldChar w:fldCharType="separate"/>
      </w:r>
      <w:r>
        <w:t>7</w:t>
      </w:r>
      <w:r>
        <w:fldChar w:fldCharType="end"/>
      </w:r>
      <w:r>
        <w:fldChar w:fldCharType="end"/>
      </w:r>
    </w:p>
    <w:p>
      <w:pPr>
        <w:pStyle w:val="33"/>
        <w:ind w:firstLine="31680"/>
        <w:rPr>
          <w:rFonts w:ascii="Calibri" w:hAnsi="Calibri"/>
          <w:szCs w:val="24"/>
        </w:rPr>
      </w:pPr>
      <w:r>
        <w:fldChar w:fldCharType="begin"/>
      </w:r>
      <w:r>
        <w:instrText xml:space="preserve"> HYPERLINK \l "_Toc43653014" </w:instrText>
      </w:r>
      <w:r>
        <w:fldChar w:fldCharType="separate"/>
      </w:r>
      <w:r>
        <w:rPr>
          <w:rStyle w:val="45"/>
          <w:rFonts w:hint="eastAsia" w:ascii="宋体" w:hAnsi="宋体" w:cs="宋体"/>
          <w:b/>
          <w:bCs/>
        </w:rPr>
        <w:t>一、说</w:t>
      </w:r>
      <w:r>
        <w:rPr>
          <w:rStyle w:val="45"/>
          <w:rFonts w:ascii="宋体" w:hAnsi="宋体" w:cs="宋体"/>
          <w:b/>
          <w:bCs/>
        </w:rPr>
        <w:t xml:space="preserve">  </w:t>
      </w:r>
      <w:r>
        <w:rPr>
          <w:rStyle w:val="45"/>
          <w:rFonts w:hint="eastAsia" w:ascii="宋体" w:hAnsi="宋体" w:cs="宋体"/>
          <w:b/>
          <w:bCs/>
        </w:rPr>
        <w:t>明</w:t>
      </w:r>
      <w:r>
        <w:tab/>
      </w:r>
      <w:r>
        <w:fldChar w:fldCharType="begin"/>
      </w:r>
      <w:r>
        <w:instrText xml:space="preserve"> PAGEREF _Toc43653014 \h </w:instrText>
      </w:r>
      <w:r>
        <w:fldChar w:fldCharType="separate"/>
      </w:r>
      <w:r>
        <w:t>12</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"_Toc43653015" </w:instrText>
      </w:r>
      <w:r>
        <w:fldChar w:fldCharType="separate"/>
      </w:r>
      <w:r>
        <w:rPr>
          <w:rStyle w:val="45"/>
          <w:rFonts w:cs="宋体"/>
          <w:b/>
          <w:bCs/>
        </w:rPr>
        <w:t>1</w:t>
      </w:r>
      <w:r>
        <w:rPr>
          <w:rStyle w:val="45"/>
          <w:rFonts w:hint="eastAsia" w:cs="宋体"/>
          <w:b/>
          <w:bCs/>
        </w:rPr>
        <w:t>．委托方</w:t>
      </w:r>
      <w:r>
        <w:tab/>
      </w:r>
      <w:r>
        <w:fldChar w:fldCharType="begin"/>
      </w:r>
      <w:r>
        <w:instrText xml:space="preserve"> PAGEREF _Toc43653015 \h </w:instrText>
      </w:r>
      <w:r>
        <w:fldChar w:fldCharType="separate"/>
      </w:r>
      <w:r>
        <w:t>12</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"_Toc43653016" </w:instrText>
      </w:r>
      <w:r>
        <w:fldChar w:fldCharType="separate"/>
      </w:r>
      <w:r>
        <w:rPr>
          <w:rStyle w:val="45"/>
          <w:rFonts w:cs="宋体"/>
          <w:b/>
          <w:bCs/>
        </w:rPr>
        <w:t>2</w:t>
      </w:r>
      <w:r>
        <w:rPr>
          <w:rStyle w:val="45"/>
          <w:rFonts w:hint="eastAsia" w:cs="宋体"/>
          <w:b/>
          <w:bCs/>
        </w:rPr>
        <w:t>．资金来源</w:t>
      </w:r>
      <w:r>
        <w:tab/>
      </w:r>
      <w:r>
        <w:fldChar w:fldCharType="begin"/>
      </w:r>
      <w:r>
        <w:instrText xml:space="preserve"> PAGEREF _Toc43653016 \h </w:instrText>
      </w:r>
      <w:r>
        <w:fldChar w:fldCharType="separate"/>
      </w:r>
      <w:r>
        <w:t>12</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"_Toc43653017" </w:instrText>
      </w:r>
      <w:r>
        <w:fldChar w:fldCharType="separate"/>
      </w:r>
      <w:r>
        <w:rPr>
          <w:rStyle w:val="45"/>
          <w:rFonts w:cs="宋体"/>
          <w:b/>
          <w:bCs/>
        </w:rPr>
        <w:t>3</w:t>
      </w:r>
      <w:r>
        <w:rPr>
          <w:rStyle w:val="45"/>
          <w:rFonts w:hint="eastAsia" w:cs="宋体"/>
          <w:b/>
          <w:bCs/>
        </w:rPr>
        <w:t>．合格的投标人</w:t>
      </w:r>
      <w:r>
        <w:tab/>
      </w:r>
      <w:r>
        <w:fldChar w:fldCharType="begin"/>
      </w:r>
      <w:r>
        <w:instrText xml:space="preserve"> PAGEREF _Toc43653017 \h </w:instrText>
      </w:r>
      <w:r>
        <w:fldChar w:fldCharType="separate"/>
      </w:r>
      <w:r>
        <w:t>12</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"_Toc43653018" </w:instrText>
      </w:r>
      <w:r>
        <w:fldChar w:fldCharType="separate"/>
      </w:r>
      <w:r>
        <w:rPr>
          <w:rStyle w:val="45"/>
          <w:rFonts w:cs="宋体"/>
          <w:b/>
          <w:bCs/>
        </w:rPr>
        <w:t>4</w:t>
      </w:r>
      <w:r>
        <w:rPr>
          <w:rStyle w:val="45"/>
          <w:rFonts w:hint="eastAsia" w:cs="宋体"/>
          <w:b/>
          <w:bCs/>
        </w:rPr>
        <w:t>．投标费用</w:t>
      </w:r>
      <w:r>
        <w:tab/>
      </w:r>
      <w:r>
        <w:fldChar w:fldCharType="begin"/>
      </w:r>
      <w:r>
        <w:instrText xml:space="preserve"> PAGEREF _Toc43653018 \h </w:instrText>
      </w:r>
      <w:r>
        <w:fldChar w:fldCharType="separate"/>
      </w:r>
      <w:r>
        <w:t>12</w:t>
      </w:r>
      <w:r>
        <w:fldChar w:fldCharType="end"/>
      </w:r>
      <w:r>
        <w:fldChar w:fldCharType="end"/>
      </w:r>
    </w:p>
    <w:p>
      <w:pPr>
        <w:pStyle w:val="33"/>
        <w:ind w:firstLine="31680"/>
        <w:rPr>
          <w:rFonts w:ascii="Calibri" w:hAnsi="Calibri"/>
          <w:szCs w:val="24"/>
        </w:rPr>
      </w:pPr>
      <w:r>
        <w:fldChar w:fldCharType="begin"/>
      </w:r>
      <w:r>
        <w:instrText xml:space="preserve"> HYPERLINK \l "_Toc43653019" </w:instrText>
      </w:r>
      <w:r>
        <w:fldChar w:fldCharType="separate"/>
      </w:r>
      <w:r>
        <w:rPr>
          <w:rStyle w:val="45"/>
          <w:rFonts w:hint="eastAsia" w:ascii="宋体" w:hAnsi="宋体" w:cs="宋体"/>
          <w:b/>
          <w:bCs/>
        </w:rPr>
        <w:t>二、招标文件</w:t>
      </w:r>
      <w:r>
        <w:tab/>
      </w:r>
      <w:r>
        <w:fldChar w:fldCharType="begin"/>
      </w:r>
      <w:r>
        <w:instrText xml:space="preserve"> PAGEREF _Toc43653019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"_Toc43653020" </w:instrText>
      </w:r>
      <w:r>
        <w:fldChar w:fldCharType="separate"/>
      </w:r>
      <w:r>
        <w:rPr>
          <w:rStyle w:val="45"/>
          <w:rFonts w:cs="宋体"/>
          <w:b/>
          <w:bCs/>
        </w:rPr>
        <w:t>5</w:t>
      </w:r>
      <w:r>
        <w:rPr>
          <w:rStyle w:val="45"/>
          <w:rFonts w:hint="eastAsia" w:cs="宋体"/>
          <w:b/>
          <w:bCs/>
        </w:rPr>
        <w:t>．招标文件构成</w:t>
      </w:r>
      <w:r>
        <w:tab/>
      </w:r>
      <w:r>
        <w:fldChar w:fldCharType="begin"/>
      </w:r>
      <w:r>
        <w:instrText xml:space="preserve"> PAGEREF _Toc43653020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"_Toc43653021" </w:instrText>
      </w:r>
      <w:r>
        <w:fldChar w:fldCharType="separate"/>
      </w:r>
      <w:r>
        <w:rPr>
          <w:rStyle w:val="45"/>
          <w:rFonts w:cs="宋体"/>
          <w:b/>
          <w:bCs/>
        </w:rPr>
        <w:t>6</w:t>
      </w:r>
      <w:r>
        <w:rPr>
          <w:rStyle w:val="45"/>
          <w:rFonts w:hint="eastAsia" w:cs="宋体"/>
          <w:b/>
          <w:bCs/>
        </w:rPr>
        <w:t>．招标文件的澄清</w:t>
      </w:r>
      <w:r>
        <w:tab/>
      </w:r>
      <w:r>
        <w:fldChar w:fldCharType="begin"/>
      </w:r>
      <w:r>
        <w:instrText xml:space="preserve"> PAGEREF _Toc43653021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"_Toc43653022" </w:instrText>
      </w:r>
      <w:r>
        <w:fldChar w:fldCharType="separate"/>
      </w:r>
      <w:r>
        <w:rPr>
          <w:rStyle w:val="45"/>
          <w:rFonts w:cs="宋体"/>
          <w:b/>
          <w:bCs/>
        </w:rPr>
        <w:t>7</w:t>
      </w:r>
      <w:r>
        <w:rPr>
          <w:rStyle w:val="45"/>
          <w:rFonts w:hint="eastAsia" w:cs="宋体"/>
          <w:b/>
          <w:bCs/>
        </w:rPr>
        <w:t>．招标文件的修改</w:t>
      </w:r>
      <w:r>
        <w:tab/>
      </w:r>
      <w:r>
        <w:fldChar w:fldCharType="begin"/>
      </w:r>
      <w:r>
        <w:instrText xml:space="preserve"> PAGEREF _Toc43653022 \h </w:instrText>
      </w:r>
      <w:r>
        <w:fldChar w:fldCharType="separate"/>
      </w:r>
      <w:r>
        <w:t>13</w:t>
      </w:r>
      <w:r>
        <w:fldChar w:fldCharType="end"/>
      </w:r>
      <w:r>
        <w:fldChar w:fldCharType="end"/>
      </w:r>
    </w:p>
    <w:p>
      <w:pPr>
        <w:pStyle w:val="33"/>
        <w:ind w:firstLine="31680"/>
        <w:rPr>
          <w:rFonts w:ascii="Calibri" w:hAnsi="Calibri"/>
          <w:szCs w:val="24"/>
        </w:rPr>
      </w:pPr>
      <w:r>
        <w:fldChar w:fldCharType="begin"/>
      </w:r>
      <w:r>
        <w:instrText xml:space="preserve"> HYPERLINK \l "_Toc43653023" </w:instrText>
      </w:r>
      <w:r>
        <w:fldChar w:fldCharType="separate"/>
      </w:r>
      <w:r>
        <w:rPr>
          <w:rStyle w:val="45"/>
          <w:rFonts w:hint="eastAsia" w:ascii="宋体" w:hAnsi="宋体" w:cs="宋体"/>
          <w:b/>
          <w:bCs/>
        </w:rPr>
        <w:t>三、投标文件的编制</w:t>
      </w:r>
      <w:r>
        <w:tab/>
      </w:r>
      <w:r>
        <w:fldChar w:fldCharType="begin"/>
      </w:r>
      <w:r>
        <w:instrText xml:space="preserve"> PAGEREF _Toc43653023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"_Toc43653024" </w:instrText>
      </w:r>
      <w:r>
        <w:fldChar w:fldCharType="separate"/>
      </w:r>
      <w:r>
        <w:rPr>
          <w:rStyle w:val="45"/>
          <w:rFonts w:cs="宋体"/>
          <w:b/>
          <w:bCs/>
        </w:rPr>
        <w:t>8</w:t>
      </w:r>
      <w:r>
        <w:rPr>
          <w:rStyle w:val="45"/>
          <w:rFonts w:hint="eastAsia" w:cs="宋体"/>
          <w:b/>
          <w:bCs/>
        </w:rPr>
        <w:t>．适用法规</w:t>
      </w:r>
      <w:r>
        <w:tab/>
      </w:r>
      <w:r>
        <w:fldChar w:fldCharType="begin"/>
      </w:r>
      <w:r>
        <w:instrText xml:space="preserve"> PAGEREF _Toc43653024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"_Toc43653025" </w:instrText>
      </w:r>
      <w:r>
        <w:fldChar w:fldCharType="separate"/>
      </w:r>
      <w:r>
        <w:rPr>
          <w:rStyle w:val="45"/>
          <w:rFonts w:cs="宋体"/>
          <w:b/>
          <w:bCs/>
        </w:rPr>
        <w:t>9</w:t>
      </w:r>
      <w:r>
        <w:rPr>
          <w:rStyle w:val="45"/>
          <w:rFonts w:hint="eastAsia" w:cs="宋体"/>
          <w:b/>
          <w:bCs/>
        </w:rPr>
        <w:t>．投标文件的构成</w:t>
      </w:r>
      <w:r>
        <w:tab/>
      </w:r>
      <w:r>
        <w:fldChar w:fldCharType="begin"/>
      </w:r>
      <w:r>
        <w:instrText xml:space="preserve"> PAGEREF _Toc43653025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"_Toc43653026" </w:instrText>
      </w:r>
      <w:r>
        <w:fldChar w:fldCharType="separate"/>
      </w:r>
      <w:r>
        <w:rPr>
          <w:rStyle w:val="45"/>
          <w:rFonts w:cs="宋体"/>
          <w:b/>
          <w:bCs/>
        </w:rPr>
        <w:t>10</w:t>
      </w:r>
      <w:r>
        <w:rPr>
          <w:rStyle w:val="45"/>
          <w:rFonts w:hint="eastAsia" w:cs="宋体"/>
          <w:b/>
          <w:bCs/>
        </w:rPr>
        <w:t>．投标</w:t>
      </w:r>
      <w:r>
        <w:tab/>
      </w:r>
      <w:r>
        <w:fldChar w:fldCharType="begin"/>
      </w:r>
      <w:r>
        <w:instrText xml:space="preserve"> PAGEREF _Toc43653026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"_Toc43653027" </w:instrText>
      </w:r>
      <w:r>
        <w:fldChar w:fldCharType="separate"/>
      </w:r>
      <w:r>
        <w:rPr>
          <w:rStyle w:val="45"/>
          <w:rFonts w:cs="宋体"/>
          <w:b/>
          <w:bCs/>
        </w:rPr>
        <w:t>11</w:t>
      </w:r>
      <w:r>
        <w:rPr>
          <w:rStyle w:val="45"/>
          <w:rFonts w:hint="eastAsia" w:cs="宋体"/>
          <w:b/>
          <w:bCs/>
        </w:rPr>
        <w:t>．证明投标人合格和资格的文件</w:t>
      </w:r>
      <w:r>
        <w:tab/>
      </w:r>
      <w:r>
        <w:fldChar w:fldCharType="begin"/>
      </w:r>
      <w:r>
        <w:instrText xml:space="preserve"> PAGEREF _Toc43653027 \h </w:instrText>
      </w:r>
      <w:r>
        <w:fldChar w:fldCharType="separate"/>
      </w:r>
      <w:r>
        <w:t>13</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"_Toc43653028" </w:instrText>
      </w:r>
      <w:r>
        <w:fldChar w:fldCharType="separate"/>
      </w:r>
      <w:r>
        <w:rPr>
          <w:rStyle w:val="45"/>
          <w:rFonts w:cs="宋体"/>
          <w:b/>
          <w:bCs/>
        </w:rPr>
        <w:t>12</w:t>
      </w:r>
      <w:r>
        <w:rPr>
          <w:rStyle w:val="45"/>
          <w:rFonts w:hint="eastAsia" w:cs="宋体"/>
          <w:b/>
          <w:bCs/>
        </w:rPr>
        <w:t>．证明服务符合招标文件规定的文件</w:t>
      </w:r>
      <w:r>
        <w:tab/>
      </w:r>
      <w:r>
        <w:fldChar w:fldCharType="begin"/>
      </w:r>
      <w:r>
        <w:instrText xml:space="preserve"> PAGEREF _Toc43653028 \h </w:instrText>
      </w:r>
      <w:r>
        <w:fldChar w:fldCharType="separate"/>
      </w:r>
      <w:r>
        <w:t>14</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"_Toc43653029" </w:instrText>
      </w:r>
      <w:r>
        <w:fldChar w:fldCharType="separate"/>
      </w:r>
      <w:r>
        <w:rPr>
          <w:rStyle w:val="45"/>
          <w:rFonts w:cs="宋体"/>
          <w:b/>
          <w:bCs/>
        </w:rPr>
        <w:t>13</w:t>
      </w:r>
      <w:r>
        <w:rPr>
          <w:rStyle w:val="45"/>
          <w:rFonts w:hint="eastAsia" w:cs="宋体"/>
          <w:b/>
          <w:bCs/>
        </w:rPr>
        <w:t>．投标保证金和投标有效期</w:t>
      </w:r>
      <w:r>
        <w:tab/>
      </w:r>
      <w:r>
        <w:fldChar w:fldCharType="begin"/>
      </w:r>
      <w:r>
        <w:instrText xml:space="preserve"> PAGEREF _Toc43653029 \h </w:instrText>
      </w:r>
      <w:r>
        <w:fldChar w:fldCharType="separate"/>
      </w:r>
      <w:r>
        <w:t>14</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"_Toc43653030" </w:instrText>
      </w:r>
      <w:r>
        <w:fldChar w:fldCharType="separate"/>
      </w:r>
      <w:r>
        <w:rPr>
          <w:rStyle w:val="45"/>
          <w:rFonts w:cs="宋体"/>
          <w:b/>
          <w:bCs/>
        </w:rPr>
        <w:t>14</w:t>
      </w:r>
      <w:r>
        <w:rPr>
          <w:rStyle w:val="45"/>
          <w:rFonts w:hint="eastAsia" w:cs="宋体"/>
          <w:b/>
          <w:bCs/>
        </w:rPr>
        <w:t>．投标文件的签署及规定</w:t>
      </w:r>
      <w:r>
        <w:tab/>
      </w:r>
      <w:r>
        <w:fldChar w:fldCharType="begin"/>
      </w:r>
      <w:r>
        <w:instrText xml:space="preserve"> PAGEREF _Toc43653030 \h </w:instrText>
      </w:r>
      <w:r>
        <w:fldChar w:fldCharType="separate"/>
      </w:r>
      <w:r>
        <w:t>14</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"_Toc43653031" </w:instrText>
      </w:r>
      <w:r>
        <w:fldChar w:fldCharType="separate"/>
      </w:r>
      <w:r>
        <w:rPr>
          <w:rStyle w:val="45"/>
          <w:rFonts w:cs="宋体"/>
          <w:b/>
          <w:bCs/>
        </w:rPr>
        <w:t>15</w:t>
      </w:r>
      <w:r>
        <w:rPr>
          <w:rStyle w:val="45"/>
          <w:rFonts w:hint="eastAsia" w:cs="宋体"/>
          <w:b/>
          <w:bCs/>
        </w:rPr>
        <w:t>．投标报价</w:t>
      </w:r>
      <w:r>
        <w:tab/>
      </w:r>
      <w:r>
        <w:fldChar w:fldCharType="begin"/>
      </w:r>
      <w:r>
        <w:instrText xml:space="preserve"> PAGEREF _Toc43653031 \h </w:instrText>
      </w:r>
      <w:r>
        <w:fldChar w:fldCharType="separate"/>
      </w:r>
      <w:r>
        <w:t>15</w:t>
      </w:r>
      <w:r>
        <w:fldChar w:fldCharType="end"/>
      </w:r>
      <w:r>
        <w:fldChar w:fldCharType="end"/>
      </w:r>
    </w:p>
    <w:p>
      <w:pPr>
        <w:pStyle w:val="33"/>
        <w:ind w:firstLine="31680"/>
        <w:rPr>
          <w:rFonts w:ascii="Calibri" w:hAnsi="Calibri"/>
          <w:szCs w:val="24"/>
        </w:rPr>
      </w:pPr>
      <w:r>
        <w:fldChar w:fldCharType="begin"/>
      </w:r>
      <w:r>
        <w:instrText xml:space="preserve"> HYPERLINK \l "_Toc43653032" </w:instrText>
      </w:r>
      <w:r>
        <w:fldChar w:fldCharType="separate"/>
      </w:r>
      <w:r>
        <w:rPr>
          <w:rStyle w:val="45"/>
          <w:rFonts w:hint="eastAsia" w:ascii="宋体" w:hAnsi="宋体" w:cs="宋体"/>
          <w:b/>
          <w:bCs/>
        </w:rPr>
        <w:t>四、投标文件的递交</w:t>
      </w:r>
      <w:r>
        <w:tab/>
      </w:r>
      <w:r>
        <w:fldChar w:fldCharType="begin"/>
      </w:r>
      <w:r>
        <w:instrText xml:space="preserve"> PAGEREF _Toc43653032 \h </w:instrText>
      </w:r>
      <w:r>
        <w:fldChar w:fldCharType="separate"/>
      </w:r>
      <w:r>
        <w:t>15</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"_Toc43653033" </w:instrText>
      </w:r>
      <w:r>
        <w:fldChar w:fldCharType="separate"/>
      </w:r>
      <w:r>
        <w:rPr>
          <w:rStyle w:val="45"/>
          <w:rFonts w:cs="宋体"/>
          <w:b/>
          <w:bCs/>
        </w:rPr>
        <w:t>16</w:t>
      </w:r>
      <w:r>
        <w:rPr>
          <w:rStyle w:val="45"/>
          <w:rFonts w:hint="eastAsia" w:cs="宋体"/>
          <w:b/>
          <w:bCs/>
        </w:rPr>
        <w:t>．投标文件的密封和标记</w:t>
      </w:r>
      <w:r>
        <w:tab/>
      </w:r>
      <w:r>
        <w:fldChar w:fldCharType="begin"/>
      </w:r>
      <w:r>
        <w:instrText xml:space="preserve"> PAGEREF _Toc43653033 \h </w:instrText>
      </w:r>
      <w:r>
        <w:fldChar w:fldCharType="separate"/>
      </w:r>
      <w:r>
        <w:t>15</w:t>
      </w:r>
      <w:r>
        <w:fldChar w:fldCharType="end"/>
      </w:r>
      <w:r>
        <w:fldChar w:fldCharType="end"/>
      </w:r>
    </w:p>
    <w:p>
      <w:pPr>
        <w:pStyle w:val="33"/>
        <w:ind w:firstLine="31680"/>
        <w:rPr>
          <w:rFonts w:ascii="Calibri" w:hAnsi="Calibri"/>
          <w:szCs w:val="24"/>
        </w:rPr>
      </w:pPr>
      <w:r>
        <w:fldChar w:fldCharType="begin"/>
      </w:r>
      <w:r>
        <w:instrText xml:space="preserve"> HYPERLINK \l "_Toc43653034" </w:instrText>
      </w:r>
      <w:r>
        <w:fldChar w:fldCharType="separate"/>
      </w:r>
      <w:r>
        <w:rPr>
          <w:rStyle w:val="45"/>
          <w:rFonts w:hint="eastAsia" w:ascii="宋体" w:hAnsi="宋体" w:cs="宋体"/>
          <w:b/>
          <w:bCs/>
        </w:rPr>
        <w:t>五、开标及评标</w:t>
      </w:r>
      <w:r>
        <w:tab/>
      </w:r>
      <w:r>
        <w:fldChar w:fldCharType="begin"/>
      </w:r>
      <w:r>
        <w:instrText xml:space="preserve"> PAGEREF _Toc43653034 \h </w:instrText>
      </w:r>
      <w:r>
        <w:fldChar w:fldCharType="separate"/>
      </w:r>
      <w:r>
        <w:t>16</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"_Toc43653035" </w:instrText>
      </w:r>
      <w:r>
        <w:fldChar w:fldCharType="separate"/>
      </w:r>
      <w:r>
        <w:rPr>
          <w:rStyle w:val="45"/>
          <w:rFonts w:cs="宋体"/>
          <w:b/>
          <w:bCs/>
        </w:rPr>
        <w:t>17</w:t>
      </w:r>
      <w:r>
        <w:rPr>
          <w:rStyle w:val="45"/>
          <w:rFonts w:hint="eastAsia" w:cs="宋体"/>
          <w:b/>
          <w:bCs/>
        </w:rPr>
        <w:t>．开标</w:t>
      </w:r>
      <w:r>
        <w:tab/>
      </w:r>
      <w:r>
        <w:fldChar w:fldCharType="begin"/>
      </w:r>
      <w:r>
        <w:instrText xml:space="preserve"> PAGEREF _Toc43653035 \h </w:instrText>
      </w:r>
      <w:r>
        <w:fldChar w:fldCharType="separate"/>
      </w:r>
      <w:r>
        <w:t>16</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"_Toc43653036" </w:instrText>
      </w:r>
      <w:r>
        <w:fldChar w:fldCharType="separate"/>
      </w:r>
      <w:r>
        <w:rPr>
          <w:rStyle w:val="45"/>
          <w:rFonts w:cs="宋体"/>
          <w:b/>
          <w:bCs/>
        </w:rPr>
        <w:t>18</w:t>
      </w:r>
      <w:r>
        <w:rPr>
          <w:rStyle w:val="45"/>
          <w:rFonts w:hint="eastAsia" w:cs="宋体"/>
          <w:b/>
          <w:bCs/>
        </w:rPr>
        <w:t>．组建评标委员会</w:t>
      </w:r>
      <w:r>
        <w:tab/>
      </w:r>
      <w:r>
        <w:fldChar w:fldCharType="begin"/>
      </w:r>
      <w:r>
        <w:instrText xml:space="preserve"> PAGEREF _Toc43653036 \h </w:instrText>
      </w:r>
      <w:r>
        <w:fldChar w:fldCharType="separate"/>
      </w:r>
      <w:r>
        <w:t>16</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"_Toc43653037" </w:instrText>
      </w:r>
      <w:r>
        <w:fldChar w:fldCharType="separate"/>
      </w:r>
      <w:r>
        <w:rPr>
          <w:rStyle w:val="45"/>
          <w:rFonts w:cs="宋体"/>
          <w:b/>
          <w:bCs/>
        </w:rPr>
        <w:t>19</w:t>
      </w:r>
      <w:r>
        <w:rPr>
          <w:rStyle w:val="45"/>
          <w:rFonts w:hint="eastAsia" w:cs="宋体"/>
          <w:b/>
          <w:bCs/>
        </w:rPr>
        <w:t>．投标文件的初审</w:t>
      </w:r>
      <w:r>
        <w:tab/>
      </w:r>
      <w:r>
        <w:fldChar w:fldCharType="begin"/>
      </w:r>
      <w:r>
        <w:instrText xml:space="preserve"> PAGEREF _Toc43653037 \h </w:instrText>
      </w:r>
      <w:r>
        <w:fldChar w:fldCharType="separate"/>
      </w:r>
      <w:r>
        <w:t>16</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"_Toc43653038" </w:instrText>
      </w:r>
      <w:r>
        <w:fldChar w:fldCharType="separate"/>
      </w:r>
      <w:r>
        <w:rPr>
          <w:rStyle w:val="45"/>
          <w:rFonts w:cs="宋体"/>
          <w:b/>
          <w:bCs/>
        </w:rPr>
        <w:t>20</w:t>
      </w:r>
      <w:r>
        <w:rPr>
          <w:rStyle w:val="45"/>
          <w:rFonts w:hint="eastAsia" w:cs="宋体"/>
          <w:b/>
          <w:bCs/>
        </w:rPr>
        <w:t>．投标文件的澄清</w:t>
      </w:r>
      <w:r>
        <w:tab/>
      </w:r>
      <w:r>
        <w:fldChar w:fldCharType="begin"/>
      </w:r>
      <w:r>
        <w:instrText xml:space="preserve"> PAGEREF _Toc43653038 \h </w:instrText>
      </w:r>
      <w:r>
        <w:fldChar w:fldCharType="separate"/>
      </w:r>
      <w:r>
        <w:t>17</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"_Toc43653039" </w:instrText>
      </w:r>
      <w:r>
        <w:fldChar w:fldCharType="separate"/>
      </w:r>
      <w:r>
        <w:rPr>
          <w:rStyle w:val="45"/>
          <w:rFonts w:cs="宋体"/>
          <w:b/>
          <w:bCs/>
        </w:rPr>
        <w:t>21</w:t>
      </w:r>
      <w:r>
        <w:rPr>
          <w:rStyle w:val="45"/>
          <w:rFonts w:hint="eastAsia" w:cs="宋体"/>
          <w:b/>
          <w:bCs/>
        </w:rPr>
        <w:t>．评议方法</w:t>
      </w:r>
      <w:r>
        <w:tab/>
      </w:r>
      <w:r>
        <w:fldChar w:fldCharType="begin"/>
      </w:r>
      <w:r>
        <w:instrText xml:space="preserve"> PAGEREF _Toc43653039 \h </w:instrText>
      </w:r>
      <w:r>
        <w:fldChar w:fldCharType="separate"/>
      </w:r>
      <w:r>
        <w:t>17</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"_Toc43653040" </w:instrText>
      </w:r>
      <w:r>
        <w:fldChar w:fldCharType="separate"/>
      </w:r>
      <w:r>
        <w:rPr>
          <w:rStyle w:val="45"/>
          <w:rFonts w:cs="宋体"/>
          <w:b/>
          <w:bCs/>
        </w:rPr>
        <w:t>22</w:t>
      </w:r>
      <w:r>
        <w:rPr>
          <w:rStyle w:val="45"/>
          <w:rFonts w:hint="eastAsia" w:cs="宋体"/>
          <w:b/>
          <w:bCs/>
        </w:rPr>
        <w:t>．评审过程及保密原则</w:t>
      </w:r>
      <w:r>
        <w:tab/>
      </w:r>
      <w:r>
        <w:fldChar w:fldCharType="begin"/>
      </w:r>
      <w:r>
        <w:instrText xml:space="preserve"> PAGEREF _Toc43653040 \h </w:instrText>
      </w:r>
      <w:r>
        <w:fldChar w:fldCharType="separate"/>
      </w:r>
      <w:r>
        <w:t>17</w:t>
      </w:r>
      <w:r>
        <w:fldChar w:fldCharType="end"/>
      </w:r>
      <w:r>
        <w:fldChar w:fldCharType="end"/>
      </w:r>
    </w:p>
    <w:p>
      <w:pPr>
        <w:pStyle w:val="33"/>
        <w:ind w:firstLine="31680"/>
        <w:rPr>
          <w:rFonts w:ascii="Calibri" w:hAnsi="Calibri"/>
          <w:szCs w:val="24"/>
        </w:rPr>
      </w:pPr>
      <w:r>
        <w:fldChar w:fldCharType="begin"/>
      </w:r>
      <w:r>
        <w:instrText xml:space="preserve"> HYPERLINK \l "_Toc43653041" </w:instrText>
      </w:r>
      <w:r>
        <w:fldChar w:fldCharType="separate"/>
      </w:r>
      <w:r>
        <w:rPr>
          <w:rStyle w:val="45"/>
          <w:rFonts w:hint="eastAsia" w:ascii="宋体" w:hAnsi="宋体" w:cs="宋体"/>
          <w:b/>
          <w:bCs/>
        </w:rPr>
        <w:t>六、定标和签订合同</w:t>
      </w:r>
      <w:r>
        <w:tab/>
      </w:r>
      <w:r>
        <w:fldChar w:fldCharType="begin"/>
      </w:r>
      <w:r>
        <w:instrText xml:space="preserve"> PAGEREF _Toc43653041 \h </w:instrText>
      </w:r>
      <w:r>
        <w:fldChar w:fldCharType="separate"/>
      </w:r>
      <w:r>
        <w:t>17</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"_Toc43653042" </w:instrText>
      </w:r>
      <w:r>
        <w:fldChar w:fldCharType="separate"/>
      </w:r>
      <w:r>
        <w:rPr>
          <w:rStyle w:val="45"/>
          <w:rFonts w:cs="宋体"/>
          <w:b/>
          <w:bCs/>
        </w:rPr>
        <w:t xml:space="preserve">23. </w:t>
      </w:r>
      <w:r>
        <w:rPr>
          <w:rStyle w:val="45"/>
          <w:rFonts w:hint="eastAsia" w:cs="宋体"/>
          <w:b/>
          <w:bCs/>
        </w:rPr>
        <w:t>中标供应商的确定标准</w:t>
      </w:r>
      <w:r>
        <w:tab/>
      </w:r>
      <w:r>
        <w:fldChar w:fldCharType="begin"/>
      </w:r>
      <w:r>
        <w:instrText xml:space="preserve"> PAGEREF _Toc43653042 \h </w:instrText>
      </w:r>
      <w:r>
        <w:fldChar w:fldCharType="separate"/>
      </w:r>
      <w:r>
        <w:t>17</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"_Toc43653043" </w:instrText>
      </w:r>
      <w:r>
        <w:fldChar w:fldCharType="separate"/>
      </w:r>
      <w:r>
        <w:rPr>
          <w:rStyle w:val="45"/>
          <w:rFonts w:cs="宋体"/>
          <w:b/>
          <w:bCs/>
        </w:rPr>
        <w:t xml:space="preserve">24. </w:t>
      </w:r>
      <w:r>
        <w:rPr>
          <w:rStyle w:val="45"/>
          <w:rFonts w:hint="eastAsia" w:cs="宋体"/>
          <w:b/>
          <w:bCs/>
        </w:rPr>
        <w:t>中标人的确定</w:t>
      </w:r>
      <w:r>
        <w:tab/>
      </w:r>
      <w:r>
        <w:fldChar w:fldCharType="begin"/>
      </w:r>
      <w:r>
        <w:instrText xml:space="preserve"> PAGEREF _Toc43653043 \h </w:instrText>
      </w:r>
      <w:r>
        <w:fldChar w:fldCharType="separate"/>
      </w:r>
      <w:r>
        <w:t>18</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"_Toc43653044" </w:instrText>
      </w:r>
      <w:r>
        <w:fldChar w:fldCharType="separate"/>
      </w:r>
      <w:r>
        <w:rPr>
          <w:rStyle w:val="45"/>
          <w:rFonts w:cs="宋体"/>
          <w:b/>
          <w:bCs/>
        </w:rPr>
        <w:t>25</w:t>
      </w:r>
      <w:r>
        <w:rPr>
          <w:rStyle w:val="45"/>
          <w:rFonts w:hint="eastAsia" w:cs="宋体"/>
          <w:b/>
          <w:bCs/>
        </w:rPr>
        <w:t>．复核</w:t>
      </w:r>
      <w:r>
        <w:tab/>
      </w:r>
      <w:r>
        <w:fldChar w:fldCharType="begin"/>
      </w:r>
      <w:r>
        <w:instrText xml:space="preserve"> PAGEREF _Toc43653044 \h </w:instrText>
      </w:r>
      <w:r>
        <w:fldChar w:fldCharType="separate"/>
      </w:r>
      <w:r>
        <w:t>18</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"_Toc43653045" </w:instrText>
      </w:r>
      <w:r>
        <w:fldChar w:fldCharType="separate"/>
      </w:r>
      <w:r>
        <w:rPr>
          <w:rStyle w:val="45"/>
          <w:rFonts w:cs="宋体"/>
          <w:b/>
          <w:bCs/>
        </w:rPr>
        <w:t>27</w:t>
      </w:r>
      <w:r>
        <w:rPr>
          <w:rStyle w:val="45"/>
          <w:rFonts w:hint="eastAsia" w:cs="宋体"/>
          <w:b/>
          <w:bCs/>
        </w:rPr>
        <w:t>．中标通知书和中标服务费</w:t>
      </w:r>
      <w:r>
        <w:tab/>
      </w:r>
      <w:r>
        <w:fldChar w:fldCharType="begin"/>
      </w:r>
      <w:r>
        <w:instrText xml:space="preserve"> PAGEREF _Toc43653045 \h </w:instrText>
      </w:r>
      <w:r>
        <w:fldChar w:fldCharType="separate"/>
      </w:r>
      <w:r>
        <w:t>18</w:t>
      </w:r>
      <w:r>
        <w:fldChar w:fldCharType="end"/>
      </w:r>
      <w:r>
        <w:fldChar w:fldCharType="end"/>
      </w:r>
    </w:p>
    <w:p>
      <w:pPr>
        <w:pStyle w:val="18"/>
        <w:ind w:firstLine="31680"/>
        <w:rPr>
          <w:rFonts w:ascii="Calibri" w:hAnsi="Calibri" w:cs="Times New Roman"/>
          <w:szCs w:val="24"/>
        </w:rPr>
      </w:pPr>
      <w:r>
        <w:fldChar w:fldCharType="begin"/>
      </w:r>
      <w:r>
        <w:instrText xml:space="preserve"> HYPERLINK \l "_Toc43653046" </w:instrText>
      </w:r>
      <w:r>
        <w:fldChar w:fldCharType="separate"/>
      </w:r>
      <w:r>
        <w:rPr>
          <w:rStyle w:val="45"/>
          <w:rFonts w:cs="宋体"/>
          <w:b/>
          <w:bCs/>
        </w:rPr>
        <w:t>28</w:t>
      </w:r>
      <w:r>
        <w:rPr>
          <w:rStyle w:val="45"/>
          <w:rFonts w:hint="eastAsia" w:cs="宋体"/>
          <w:b/>
          <w:bCs/>
        </w:rPr>
        <w:t>．签订合同</w:t>
      </w:r>
      <w:r>
        <w:tab/>
      </w:r>
      <w:r>
        <w:fldChar w:fldCharType="begin"/>
      </w:r>
      <w:r>
        <w:instrText xml:space="preserve"> PAGEREF _Toc43653046 \h </w:instrText>
      </w:r>
      <w:r>
        <w:fldChar w:fldCharType="separate"/>
      </w:r>
      <w:r>
        <w:t>18</w:t>
      </w:r>
      <w:r>
        <w:fldChar w:fldCharType="end"/>
      </w:r>
      <w:r>
        <w:fldChar w:fldCharType="end"/>
      </w:r>
    </w:p>
    <w:p>
      <w:pPr>
        <w:pStyle w:val="27"/>
        <w:rPr>
          <w:rFonts w:ascii="Calibri" w:hAnsi="Calibri"/>
          <w:szCs w:val="24"/>
        </w:rPr>
      </w:pPr>
      <w:r>
        <w:fldChar w:fldCharType="begin"/>
      </w:r>
      <w:r>
        <w:instrText xml:space="preserve"> HYPERLINK \l "_Toc43653729" </w:instrText>
      </w:r>
      <w:r>
        <w:fldChar w:fldCharType="separate"/>
      </w:r>
      <w:r>
        <w:rPr>
          <w:rStyle w:val="45"/>
          <w:rFonts w:hint="eastAsia" w:ascii="宋体" w:hAnsi="宋体" w:cs="宋体"/>
          <w:b/>
          <w:bCs/>
        </w:rPr>
        <w:t>第四章</w:t>
      </w:r>
      <w:r>
        <w:rPr>
          <w:rStyle w:val="45"/>
          <w:rFonts w:ascii="宋体" w:hAnsi="宋体" w:cs="宋体"/>
          <w:b/>
          <w:bCs/>
        </w:rPr>
        <w:t xml:space="preserve">  </w:t>
      </w:r>
      <w:r>
        <w:rPr>
          <w:rStyle w:val="45"/>
          <w:rFonts w:hint="eastAsia" w:ascii="宋体" w:hAnsi="宋体" w:cs="宋体"/>
          <w:b/>
          <w:bCs/>
        </w:rPr>
        <w:t>评标办法及标准</w:t>
      </w:r>
      <w:r>
        <w:tab/>
      </w:r>
      <w:r>
        <w:fldChar w:fldCharType="begin"/>
      </w:r>
      <w:r>
        <w:instrText xml:space="preserve"> PAGEREF _Toc43653729 \h </w:instrText>
      </w:r>
      <w:r>
        <w:fldChar w:fldCharType="separate"/>
      </w:r>
      <w:r>
        <w:t>20</w:t>
      </w:r>
      <w:r>
        <w:fldChar w:fldCharType="end"/>
      </w:r>
      <w:r>
        <w:fldChar w:fldCharType="end"/>
      </w:r>
    </w:p>
    <w:p>
      <w:pPr>
        <w:pStyle w:val="33"/>
        <w:ind w:firstLine="31680"/>
        <w:rPr>
          <w:rFonts w:ascii="Calibri" w:hAnsi="Calibri"/>
          <w:szCs w:val="24"/>
        </w:rPr>
      </w:pPr>
      <w:r>
        <w:fldChar w:fldCharType="begin"/>
      </w:r>
      <w:r>
        <w:instrText xml:space="preserve"> HYPERLINK \l "_Toc43653730" </w:instrText>
      </w:r>
      <w:r>
        <w:fldChar w:fldCharType="separate"/>
      </w:r>
      <w:r>
        <w:rPr>
          <w:rStyle w:val="45"/>
          <w:rFonts w:hint="eastAsia" w:ascii="宋体" w:hAnsi="宋体" w:cs="宋体"/>
          <w:b/>
          <w:bCs/>
        </w:rPr>
        <w:t>一</w:t>
      </w:r>
      <w:r>
        <w:rPr>
          <w:rStyle w:val="45"/>
          <w:rFonts w:ascii="宋体" w:cs="宋体"/>
          <w:b/>
          <w:bCs/>
        </w:rPr>
        <w:t>.</w:t>
      </w:r>
      <w:r>
        <w:rPr>
          <w:rStyle w:val="45"/>
          <w:rFonts w:hint="eastAsia" w:ascii="宋体" w:hAnsi="宋体" w:cs="宋体"/>
          <w:b/>
          <w:bCs/>
        </w:rPr>
        <w:t>资格性和符合性审查</w:t>
      </w:r>
      <w:r>
        <w:tab/>
      </w:r>
      <w:r>
        <w:fldChar w:fldCharType="begin"/>
      </w:r>
      <w:r>
        <w:instrText xml:space="preserve"> PAGEREF _Toc43653730 \h </w:instrText>
      </w:r>
      <w:r>
        <w:fldChar w:fldCharType="separate"/>
      </w:r>
      <w:r>
        <w:t>21</w:t>
      </w:r>
      <w:r>
        <w:fldChar w:fldCharType="end"/>
      </w:r>
      <w:r>
        <w:fldChar w:fldCharType="end"/>
      </w:r>
    </w:p>
    <w:p>
      <w:pPr>
        <w:pStyle w:val="33"/>
        <w:ind w:firstLine="31680"/>
        <w:rPr>
          <w:rFonts w:ascii="Calibri" w:hAnsi="Calibri"/>
          <w:szCs w:val="24"/>
        </w:rPr>
      </w:pPr>
      <w:r>
        <w:fldChar w:fldCharType="begin"/>
      </w:r>
      <w:r>
        <w:instrText xml:space="preserve"> HYPERLINK \l "_Toc43653741" </w:instrText>
      </w:r>
      <w:r>
        <w:fldChar w:fldCharType="separate"/>
      </w:r>
      <w:r>
        <w:rPr>
          <w:rStyle w:val="45"/>
          <w:rFonts w:hint="eastAsia" w:ascii="宋体" w:hAnsi="宋体" w:cs="宋体"/>
          <w:b/>
          <w:bCs/>
        </w:rPr>
        <w:t>二、评标办法</w:t>
      </w:r>
      <w:r>
        <w:tab/>
      </w:r>
      <w:r>
        <w:fldChar w:fldCharType="begin"/>
      </w:r>
      <w:r>
        <w:instrText xml:space="preserve"> PAGEREF _Toc43653741 \h </w:instrText>
      </w:r>
      <w:r>
        <w:fldChar w:fldCharType="separate"/>
      </w:r>
      <w:r>
        <w:t>21</w:t>
      </w:r>
      <w:r>
        <w:fldChar w:fldCharType="end"/>
      </w:r>
      <w:r>
        <w:fldChar w:fldCharType="end"/>
      </w:r>
    </w:p>
    <w:p>
      <w:pPr>
        <w:pStyle w:val="33"/>
        <w:ind w:firstLine="31680"/>
        <w:rPr>
          <w:rFonts w:ascii="Calibri" w:hAnsi="Calibri"/>
          <w:szCs w:val="24"/>
        </w:rPr>
      </w:pPr>
      <w:r>
        <w:fldChar w:fldCharType="begin"/>
      </w:r>
      <w:r>
        <w:instrText xml:space="preserve"> HYPERLINK \l "_Toc43653742" </w:instrText>
      </w:r>
      <w:r>
        <w:fldChar w:fldCharType="separate"/>
      </w:r>
      <w:r>
        <w:rPr>
          <w:rStyle w:val="45"/>
          <w:rFonts w:hint="eastAsia" w:ascii="宋体" w:hAnsi="宋体" w:cs="宋体"/>
          <w:b/>
          <w:bCs/>
        </w:rPr>
        <w:t>三、评分标准</w:t>
      </w:r>
      <w:r>
        <w:tab/>
      </w:r>
      <w:r>
        <w:fldChar w:fldCharType="begin"/>
      </w:r>
      <w:r>
        <w:instrText xml:space="preserve"> PAGEREF _Toc43653742 \h </w:instrText>
      </w:r>
      <w:r>
        <w:fldChar w:fldCharType="separate"/>
      </w:r>
      <w:r>
        <w:t>22</w:t>
      </w:r>
      <w:r>
        <w:fldChar w:fldCharType="end"/>
      </w:r>
      <w:r>
        <w:fldChar w:fldCharType="end"/>
      </w:r>
    </w:p>
    <w:p>
      <w:pPr>
        <w:pStyle w:val="27"/>
        <w:rPr>
          <w:rFonts w:ascii="Calibri" w:hAnsi="Calibri"/>
          <w:szCs w:val="24"/>
        </w:rPr>
      </w:pPr>
      <w:r>
        <w:fldChar w:fldCharType="begin"/>
      </w:r>
      <w:r>
        <w:instrText xml:space="preserve"> HYPERLINK \l "_Toc43653743" </w:instrText>
      </w:r>
      <w:r>
        <w:fldChar w:fldCharType="separate"/>
      </w:r>
      <w:r>
        <w:rPr>
          <w:rStyle w:val="45"/>
          <w:rFonts w:ascii="宋体" w:hAnsi="宋体" w:cs="宋体"/>
          <w:b/>
          <w:bCs/>
        </w:rPr>
        <w:t>2</w:t>
      </w:r>
      <w:r>
        <w:rPr>
          <w:rStyle w:val="45"/>
          <w:rFonts w:hint="eastAsia" w:ascii="宋体" w:hAnsi="宋体" w:cs="宋体"/>
          <w:b/>
          <w:bCs/>
        </w:rPr>
        <w:t>、评分细则</w:t>
      </w:r>
      <w:r>
        <w:tab/>
      </w:r>
      <w:r>
        <w:fldChar w:fldCharType="begin"/>
      </w:r>
      <w:r>
        <w:instrText xml:space="preserve"> PAGEREF _Toc43653743 \h </w:instrText>
      </w:r>
      <w:r>
        <w:fldChar w:fldCharType="separate"/>
      </w:r>
      <w:r>
        <w:t>23</w:t>
      </w:r>
      <w:r>
        <w:fldChar w:fldCharType="end"/>
      </w:r>
      <w:r>
        <w:fldChar w:fldCharType="end"/>
      </w:r>
    </w:p>
    <w:p>
      <w:pPr>
        <w:pStyle w:val="33"/>
        <w:ind w:firstLine="31680"/>
        <w:rPr>
          <w:rFonts w:ascii="Calibri" w:hAnsi="Calibri"/>
          <w:szCs w:val="24"/>
        </w:rPr>
      </w:pPr>
      <w:r>
        <w:fldChar w:fldCharType="begin"/>
      </w:r>
      <w:r>
        <w:instrText xml:space="preserve"> HYPERLINK \l "_Toc43653744" </w:instrText>
      </w:r>
      <w:r>
        <w:fldChar w:fldCharType="separate"/>
      </w:r>
      <w:r>
        <w:rPr>
          <w:rStyle w:val="45"/>
          <w:rFonts w:hint="eastAsia" w:ascii="宋体" w:hAnsi="宋体" w:cs="宋体"/>
          <w:b/>
          <w:bCs/>
        </w:rPr>
        <w:t>三、评标原则</w:t>
      </w:r>
      <w:r>
        <w:tab/>
      </w:r>
      <w:r>
        <w:fldChar w:fldCharType="begin"/>
      </w:r>
      <w:r>
        <w:instrText xml:space="preserve"> PAGEREF _Toc43653744 \h </w:instrText>
      </w:r>
      <w:r>
        <w:fldChar w:fldCharType="separate"/>
      </w:r>
      <w:r>
        <w:t>24</w:t>
      </w:r>
      <w:r>
        <w:fldChar w:fldCharType="end"/>
      </w:r>
      <w:r>
        <w:fldChar w:fldCharType="end"/>
      </w:r>
    </w:p>
    <w:p>
      <w:pPr>
        <w:pStyle w:val="33"/>
        <w:ind w:firstLine="31680"/>
        <w:rPr>
          <w:rFonts w:ascii="Calibri" w:hAnsi="Calibri"/>
          <w:szCs w:val="24"/>
        </w:rPr>
      </w:pPr>
      <w:r>
        <w:fldChar w:fldCharType="begin"/>
      </w:r>
      <w:r>
        <w:instrText xml:space="preserve"> HYPERLINK \l "_Toc43653745" </w:instrText>
      </w:r>
      <w:r>
        <w:fldChar w:fldCharType="separate"/>
      </w:r>
      <w:r>
        <w:rPr>
          <w:rStyle w:val="45"/>
          <w:rFonts w:hint="eastAsia" w:ascii="Arial" w:hAnsi="Arial" w:cs="宋体"/>
          <w:b/>
          <w:bCs/>
        </w:rPr>
        <w:t>第五章</w:t>
      </w:r>
      <w:r>
        <w:rPr>
          <w:rStyle w:val="45"/>
          <w:rFonts w:ascii="Arial" w:hAnsi="Arial" w:cs="Arial"/>
          <w:b/>
          <w:bCs/>
        </w:rPr>
        <w:t xml:space="preserve">   </w:t>
      </w:r>
      <w:r>
        <w:rPr>
          <w:rStyle w:val="45"/>
          <w:rFonts w:hint="eastAsia" w:ascii="Arial" w:hAnsi="Arial" w:cs="宋体"/>
          <w:b/>
          <w:bCs/>
        </w:rPr>
        <w:t>合同</w:t>
      </w:r>
      <w:r>
        <w:tab/>
      </w:r>
      <w:r>
        <w:fldChar w:fldCharType="end"/>
      </w:r>
      <w:r>
        <w:t>25</w:t>
      </w:r>
    </w:p>
    <w:p>
      <w:pPr>
        <w:tabs>
          <w:tab w:val="left" w:pos="0"/>
        </w:tabs>
        <w:spacing w:line="360" w:lineRule="auto"/>
        <w:jc w:val="center"/>
        <w:outlineLvl w:val="0"/>
        <w:rPr>
          <w:rFonts w:ascii="宋体" w:cs="宋体"/>
          <w:sz w:val="22"/>
          <w:szCs w:val="22"/>
        </w:rPr>
      </w:pPr>
      <w:r>
        <w:rPr>
          <w:rFonts w:ascii="宋体" w:hAnsi="宋体" w:cs="宋体"/>
          <w:sz w:val="22"/>
          <w:szCs w:val="22"/>
        </w:rPr>
        <w:fldChar w:fldCharType="end"/>
      </w:r>
      <w:bookmarkEnd w:id="1"/>
      <w:bookmarkEnd w:id="2"/>
      <w:bookmarkEnd w:id="3"/>
      <w:bookmarkEnd w:id="4"/>
      <w:bookmarkEnd w:id="5"/>
      <w:bookmarkEnd w:id="6"/>
      <w:bookmarkEnd w:id="7"/>
      <w:bookmarkEnd w:id="8"/>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bookmarkStart w:id="9" w:name="_Toc43653012"/>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cs="宋体"/>
          <w:b/>
          <w:bCs/>
          <w:sz w:val="28"/>
          <w:szCs w:val="28"/>
        </w:rPr>
      </w:pPr>
    </w:p>
    <w:p>
      <w:pPr>
        <w:tabs>
          <w:tab w:val="left" w:pos="0"/>
        </w:tabs>
        <w:spacing w:line="360" w:lineRule="auto"/>
        <w:jc w:val="center"/>
        <w:outlineLvl w:val="0"/>
        <w:rPr>
          <w:rFonts w:ascii="宋体"/>
          <w:b/>
          <w:bCs/>
          <w:sz w:val="28"/>
          <w:szCs w:val="28"/>
        </w:rPr>
      </w:pPr>
      <w:r>
        <w:rPr>
          <w:rFonts w:hint="eastAsia" w:ascii="宋体" w:hAnsi="宋体" w:cs="宋体"/>
          <w:b/>
          <w:bCs/>
          <w:sz w:val="28"/>
          <w:szCs w:val="28"/>
        </w:rPr>
        <w:t>第一章</w:t>
      </w:r>
      <w:r>
        <w:rPr>
          <w:rFonts w:ascii="宋体" w:hAnsi="宋体" w:cs="宋体"/>
          <w:b/>
          <w:bCs/>
          <w:sz w:val="28"/>
          <w:szCs w:val="28"/>
        </w:rPr>
        <w:t xml:space="preserve">  </w:t>
      </w:r>
      <w:r>
        <w:rPr>
          <w:rFonts w:hint="eastAsia" w:ascii="宋体" w:hAnsi="宋体" w:cs="宋体"/>
          <w:b/>
          <w:bCs/>
          <w:sz w:val="28"/>
          <w:szCs w:val="28"/>
        </w:rPr>
        <w:t>投标邀请</w:t>
      </w:r>
      <w:bookmarkEnd w:id="9"/>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bookmarkStart w:id="10" w:name="_Toc276559984"/>
      <w:bookmarkStart w:id="11" w:name="_Toc271556340"/>
      <w:bookmarkStart w:id="12" w:name="_Toc248317986"/>
      <w:bookmarkStart w:id="13" w:name="_Toc248319419"/>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u w:val="single"/>
          <w:lang w:val="en-US" w:eastAsia="zh-Hans"/>
        </w:rPr>
        <w:t>图像语音管理平台建设项目</w:t>
      </w:r>
      <w:r>
        <w:rPr>
          <w:rFonts w:hint="eastAsia" w:ascii="仿宋" w:hAnsi="仿宋" w:eastAsia="仿宋"/>
          <w:sz w:val="28"/>
          <w:szCs w:val="28"/>
        </w:rPr>
        <w:t>招标项目的潜在投标人应在</w:t>
      </w:r>
      <w:r>
        <w:rPr>
          <w:rFonts w:hint="eastAsia" w:ascii="仿宋" w:hAnsi="仿宋" w:eastAsia="仿宋"/>
          <w:bCs/>
          <w:sz w:val="28"/>
          <w:szCs w:val="28"/>
          <w:u w:val="single"/>
        </w:rPr>
        <w:t>北京市海淀区上地四街</w:t>
      </w:r>
      <w:r>
        <w:rPr>
          <w:rFonts w:ascii="仿宋" w:hAnsi="仿宋" w:eastAsia="仿宋"/>
          <w:bCs/>
          <w:sz w:val="28"/>
          <w:szCs w:val="28"/>
          <w:u w:val="single"/>
        </w:rPr>
        <w:t>8</w:t>
      </w:r>
      <w:r>
        <w:rPr>
          <w:rFonts w:hint="eastAsia" w:ascii="仿宋" w:hAnsi="仿宋" w:eastAsia="仿宋"/>
          <w:bCs/>
          <w:sz w:val="28"/>
          <w:szCs w:val="28"/>
          <w:u w:val="single"/>
        </w:rPr>
        <w:t>号楼华成大厦四层</w:t>
      </w:r>
      <w:r>
        <w:rPr>
          <w:rFonts w:hint="eastAsia" w:ascii="仿宋" w:hAnsi="仿宋" w:eastAsia="仿宋"/>
          <w:sz w:val="28"/>
          <w:szCs w:val="28"/>
        </w:rPr>
        <w:t>获取招标文件，并于</w:t>
      </w:r>
      <w:r>
        <w:rPr>
          <w:rFonts w:ascii="仿宋" w:hAnsi="仿宋" w:eastAsia="仿宋"/>
          <w:sz w:val="28"/>
          <w:szCs w:val="28"/>
          <w:u w:val="single"/>
        </w:rPr>
        <w:t>2020</w:t>
      </w:r>
      <w:r>
        <w:rPr>
          <w:rFonts w:hint="eastAsia" w:ascii="仿宋" w:hAnsi="仿宋" w:eastAsia="仿宋"/>
          <w:bCs/>
          <w:sz w:val="28"/>
          <w:szCs w:val="28"/>
          <w:u w:val="single"/>
        </w:rPr>
        <w:t>年</w:t>
      </w:r>
      <w:r>
        <w:rPr>
          <w:rFonts w:hint="default" w:ascii="仿宋" w:hAnsi="仿宋" w:eastAsia="仿宋"/>
          <w:bCs/>
          <w:sz w:val="28"/>
          <w:szCs w:val="28"/>
          <w:u w:val="single"/>
        </w:rPr>
        <w:t>11</w:t>
      </w:r>
      <w:r>
        <w:rPr>
          <w:rFonts w:hint="eastAsia" w:ascii="仿宋" w:hAnsi="仿宋" w:eastAsia="仿宋"/>
          <w:bCs/>
          <w:sz w:val="28"/>
          <w:szCs w:val="28"/>
          <w:u w:val="single"/>
        </w:rPr>
        <w:t>月</w:t>
      </w:r>
      <w:r>
        <w:rPr>
          <w:rFonts w:hint="default" w:ascii="仿宋" w:hAnsi="仿宋" w:eastAsia="仿宋"/>
          <w:bCs/>
          <w:sz w:val="28"/>
          <w:szCs w:val="28"/>
          <w:u w:val="single"/>
        </w:rPr>
        <w:t>5</w:t>
      </w:r>
      <w:r>
        <w:rPr>
          <w:rFonts w:hint="eastAsia" w:ascii="仿宋" w:hAnsi="仿宋" w:eastAsia="仿宋"/>
          <w:bCs/>
          <w:sz w:val="28"/>
          <w:szCs w:val="28"/>
          <w:u w:val="single"/>
        </w:rPr>
        <w:t>日</w:t>
      </w:r>
      <w:r>
        <w:rPr>
          <w:rFonts w:ascii="仿宋" w:hAnsi="仿宋" w:eastAsia="仿宋"/>
          <w:bCs/>
          <w:sz w:val="28"/>
          <w:szCs w:val="28"/>
          <w:u w:val="single"/>
        </w:rPr>
        <w:t>09</w:t>
      </w:r>
      <w:r>
        <w:rPr>
          <w:rFonts w:hint="eastAsia" w:ascii="仿宋" w:hAnsi="仿宋" w:eastAsia="仿宋"/>
          <w:bCs/>
          <w:sz w:val="28"/>
          <w:szCs w:val="28"/>
          <w:u w:val="single"/>
        </w:rPr>
        <w:t>点</w:t>
      </w:r>
      <w:r>
        <w:rPr>
          <w:rFonts w:ascii="仿宋" w:hAnsi="仿宋" w:eastAsia="仿宋"/>
          <w:bCs/>
          <w:sz w:val="28"/>
          <w:szCs w:val="28"/>
          <w:u w:val="single"/>
        </w:rPr>
        <w:t>30</w:t>
      </w:r>
      <w:r>
        <w:rPr>
          <w:rFonts w:hint="eastAsia" w:ascii="仿宋" w:hAnsi="仿宋" w:eastAsia="仿宋"/>
          <w:bCs/>
          <w:sz w:val="28"/>
          <w:szCs w:val="28"/>
          <w:u w:val="single"/>
        </w:rPr>
        <w:t>分（</w:t>
      </w:r>
      <w:r>
        <w:rPr>
          <w:rFonts w:hint="eastAsia" w:ascii="仿宋" w:hAnsi="仿宋" w:eastAsia="仿宋"/>
          <w:bCs/>
          <w:sz w:val="28"/>
          <w:szCs w:val="28"/>
        </w:rPr>
        <w:t>北京时间）前递交投标文件</w:t>
      </w:r>
      <w:r>
        <w:rPr>
          <w:rFonts w:hint="eastAsia" w:ascii="仿宋" w:hAnsi="仿宋" w:eastAsia="仿宋"/>
          <w:sz w:val="28"/>
          <w:szCs w:val="28"/>
        </w:rPr>
        <w:t>。</w:t>
      </w:r>
    </w:p>
    <w:p>
      <w:pPr>
        <w:rPr>
          <w:sz w:val="28"/>
          <w:szCs w:val="28"/>
        </w:rPr>
      </w:pPr>
    </w:p>
    <w:p>
      <w:pPr>
        <w:pStyle w:val="3"/>
        <w:spacing w:line="360" w:lineRule="auto"/>
        <w:rPr>
          <w:rFonts w:ascii="黑体" w:cs="宋体"/>
          <w:b w:val="0"/>
          <w:sz w:val="28"/>
          <w:szCs w:val="28"/>
        </w:rPr>
      </w:pPr>
      <w:bookmarkStart w:id="14" w:name="_Toc35393621"/>
      <w:bookmarkStart w:id="15" w:name="_Toc28359079"/>
      <w:bookmarkStart w:id="16" w:name="_Toc28359002"/>
      <w:bookmarkStart w:id="17" w:name="_Toc35393790"/>
      <w:bookmarkStart w:id="18" w:name="_Hlk24379207"/>
      <w:r>
        <w:rPr>
          <w:rFonts w:hint="eastAsia" w:ascii="黑体" w:hAnsi="黑体" w:cs="宋体"/>
          <w:b w:val="0"/>
          <w:sz w:val="28"/>
          <w:szCs w:val="28"/>
        </w:rPr>
        <w:t>一、项目基本情况</w:t>
      </w:r>
      <w:bookmarkEnd w:id="14"/>
      <w:bookmarkEnd w:id="15"/>
      <w:bookmarkEnd w:id="16"/>
      <w:bookmarkEnd w:id="17"/>
    </w:p>
    <w:p>
      <w:pPr>
        <w:rPr>
          <w:rFonts w:ascii="仿宋" w:hAnsi="仿宋" w:eastAsia="仿宋"/>
          <w:sz w:val="28"/>
          <w:szCs w:val="28"/>
        </w:rPr>
      </w:pPr>
      <w:r>
        <w:rPr>
          <w:rFonts w:hint="eastAsia" w:ascii="仿宋" w:hAnsi="仿宋" w:eastAsia="仿宋"/>
          <w:sz w:val="28"/>
          <w:szCs w:val="28"/>
        </w:rPr>
        <w:t>立项编号：CYCG_20_1756</w:t>
      </w:r>
    </w:p>
    <w:p>
      <w:pPr>
        <w:rPr>
          <w:rFonts w:hint="eastAsia" w:ascii="仿宋" w:hAnsi="仿宋" w:eastAsia="仿宋"/>
          <w:sz w:val="28"/>
          <w:szCs w:val="28"/>
          <w:u w:val="single"/>
          <w:lang w:val="en-US" w:eastAsia="zh-Hans"/>
        </w:rPr>
      </w:pPr>
      <w:r>
        <w:rPr>
          <w:rFonts w:hint="eastAsia" w:ascii="仿宋" w:hAnsi="仿宋" w:eastAsia="仿宋"/>
          <w:sz w:val="28"/>
          <w:szCs w:val="28"/>
        </w:rPr>
        <w:t>项目名称：</w:t>
      </w:r>
      <w:bookmarkEnd w:id="18"/>
      <w:r>
        <w:rPr>
          <w:rFonts w:hint="eastAsia" w:ascii="仿宋" w:hAnsi="仿宋" w:eastAsia="仿宋"/>
          <w:sz w:val="28"/>
          <w:szCs w:val="28"/>
          <w:lang w:val="en-US" w:eastAsia="zh-Hans"/>
        </w:rPr>
        <w:t>图像语音管理平台建设项目</w:t>
      </w:r>
    </w:p>
    <w:p>
      <w:pPr>
        <w:rPr>
          <w:rFonts w:ascii="仿宋" w:hAnsi="仿宋" w:eastAsia="仿宋"/>
          <w:sz w:val="28"/>
          <w:szCs w:val="28"/>
        </w:rPr>
      </w:pPr>
      <w:r>
        <w:rPr>
          <w:rFonts w:hint="eastAsia" w:ascii="仿宋" w:hAnsi="仿宋" w:eastAsia="仿宋"/>
          <w:sz w:val="28"/>
          <w:szCs w:val="28"/>
        </w:rPr>
        <w:t>预算金额：111</w:t>
      </w:r>
      <w:r>
        <w:rPr>
          <w:rFonts w:hint="eastAsia" w:ascii="仿宋" w:hAnsi="仿宋" w:eastAsia="仿宋"/>
          <w:sz w:val="28"/>
          <w:szCs w:val="28"/>
          <w:lang w:val="en-US" w:eastAsia="zh-Hans"/>
        </w:rPr>
        <w:t>.</w:t>
      </w:r>
      <w:r>
        <w:rPr>
          <w:rFonts w:hint="eastAsia" w:ascii="仿宋" w:hAnsi="仿宋" w:eastAsia="仿宋"/>
          <w:sz w:val="28"/>
          <w:szCs w:val="28"/>
          <w:lang w:eastAsia="zh-Hans"/>
        </w:rPr>
        <w:t>884</w:t>
      </w:r>
      <w:r>
        <w:rPr>
          <w:rFonts w:hint="eastAsia" w:ascii="仿宋" w:hAnsi="仿宋" w:eastAsia="仿宋"/>
          <w:sz w:val="28"/>
          <w:szCs w:val="28"/>
        </w:rPr>
        <w:t>万元</w:t>
      </w:r>
    </w:p>
    <w:p>
      <w:pPr>
        <w:rPr>
          <w:rFonts w:ascii="仿宋" w:hAnsi="仿宋" w:eastAsia="仿宋"/>
          <w:sz w:val="28"/>
          <w:szCs w:val="28"/>
        </w:rPr>
      </w:pPr>
      <w:r>
        <w:rPr>
          <w:rFonts w:hint="eastAsia" w:ascii="仿宋" w:hAnsi="仿宋" w:eastAsia="仿宋"/>
          <w:sz w:val="28"/>
          <w:szCs w:val="28"/>
        </w:rPr>
        <w:t>最高限价（如有）：无</w:t>
      </w:r>
    </w:p>
    <w:p>
      <w:pPr>
        <w:rPr>
          <w:rFonts w:hint="eastAsia" w:ascii="仿宋" w:hAnsi="仿宋" w:eastAsia="仿宋"/>
          <w:sz w:val="28"/>
          <w:szCs w:val="28"/>
        </w:rPr>
      </w:pPr>
      <w:r>
        <w:rPr>
          <w:rFonts w:hint="eastAsia" w:ascii="仿宋" w:hAnsi="仿宋" w:eastAsia="仿宋"/>
          <w:sz w:val="28"/>
          <w:szCs w:val="28"/>
        </w:rPr>
        <w:t>采购需求：</w:t>
      </w:r>
    </w:p>
    <w:tbl>
      <w:tblPr>
        <w:tblStyle w:val="38"/>
        <w:tblW w:w="8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565"/>
        <w:gridCol w:w="4501"/>
        <w:gridCol w:w="1272"/>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9"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w:t>
            </w:r>
          </w:p>
        </w:tc>
        <w:tc>
          <w:tcPr>
            <w:tcW w:w="7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图像语音管理平台建设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1"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嵌入式MCU服务器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嵌入式流媒体分发服务器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嵌入式视频网关服务器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嵌入式视频合成服务器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嵌入式录播服务器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嵌入式APP管理服务器</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w:t>
            </w:r>
          </w:p>
        </w:tc>
        <w:tc>
          <w:tcPr>
            <w:tcW w:w="7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0"/>
                <w:szCs w:val="20"/>
                <w:u w:val="none"/>
                <w:lang w:val="en-US" w:eastAsia="zh-CN" w:bidi="ar"/>
              </w:rPr>
              <w:t>消防救援站指挥视频试点建设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7"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嵌入式高清指挥视频终端</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6"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嵌入式 鹅颈麦克风</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6"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w:t>
            </w:r>
          </w:p>
        </w:tc>
        <w:tc>
          <w:tcPr>
            <w:tcW w:w="70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辅材、配件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5" w:hRule="atLeast"/>
        </w:trPr>
        <w:tc>
          <w:tcPr>
            <w:tcW w:w="15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辅材、配件</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bl>
    <w:p>
      <w:pPr>
        <w:rPr>
          <w:rFonts w:hint="eastAsia" w:ascii="仿宋" w:hAnsi="仿宋" w:eastAsia="仿宋"/>
          <w:sz w:val="28"/>
          <w:szCs w:val="28"/>
          <w:lang w:eastAsia="zh-Hans"/>
        </w:rPr>
      </w:pPr>
    </w:p>
    <w:p>
      <w:pPr>
        <w:rPr>
          <w:rFonts w:ascii="仿宋" w:hAnsi="仿宋" w:eastAsia="仿宋"/>
          <w:sz w:val="28"/>
          <w:szCs w:val="28"/>
          <w:u w:val="single"/>
        </w:rPr>
      </w:pPr>
      <w:r>
        <w:rPr>
          <w:rFonts w:hint="eastAsia" w:ascii="仿宋" w:hAnsi="仿宋" w:eastAsia="仿宋"/>
          <w:sz w:val="28"/>
          <w:szCs w:val="28"/>
        </w:rPr>
        <w:t>合同履行期限：按甲方指定时间</w:t>
      </w:r>
    </w:p>
    <w:p>
      <w:pPr>
        <w:spacing w:line="360" w:lineRule="auto"/>
        <w:rPr>
          <w:rFonts w:ascii="仿宋" w:hAnsi="仿宋" w:eastAsia="仿宋"/>
          <w:sz w:val="28"/>
          <w:szCs w:val="28"/>
        </w:rPr>
      </w:pPr>
      <w:r>
        <w:rPr>
          <w:rFonts w:hint="eastAsia" w:ascii="仿宋" w:hAnsi="仿宋" w:eastAsia="仿宋"/>
          <w:sz w:val="28"/>
          <w:szCs w:val="28"/>
        </w:rPr>
        <w:t>本项目</w:t>
      </w:r>
      <w:r>
        <w:rPr>
          <w:rFonts w:ascii="仿宋" w:hAnsi="仿宋" w:eastAsia="仿宋"/>
          <w:sz w:val="28"/>
          <w:szCs w:val="28"/>
          <w:u w:val="single"/>
        </w:rPr>
        <w:t xml:space="preserve"> </w:t>
      </w:r>
      <w:r>
        <w:rPr>
          <w:rFonts w:hint="eastAsia" w:ascii="仿宋" w:hAnsi="仿宋" w:eastAsia="仿宋"/>
          <w:sz w:val="28"/>
          <w:szCs w:val="28"/>
          <w:u w:val="single"/>
        </w:rPr>
        <w:t>否</w:t>
      </w:r>
      <w:r>
        <w:rPr>
          <w:rFonts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i/>
          <w:sz w:val="28"/>
          <w:szCs w:val="28"/>
        </w:rPr>
        <w:t>是</w:t>
      </w:r>
      <w:r>
        <w:rPr>
          <w:rFonts w:ascii="仿宋" w:hAnsi="仿宋" w:eastAsia="仿宋"/>
          <w:i/>
          <w:sz w:val="28"/>
          <w:szCs w:val="28"/>
        </w:rPr>
        <w:t>/</w:t>
      </w:r>
      <w:r>
        <w:rPr>
          <w:rFonts w:hint="eastAsia" w:ascii="仿宋" w:hAnsi="仿宋" w:eastAsia="仿宋"/>
          <w:i/>
          <w:sz w:val="28"/>
          <w:szCs w:val="28"/>
        </w:rPr>
        <w:t>否</w:t>
      </w:r>
      <w:r>
        <w:rPr>
          <w:rFonts w:hint="eastAsia" w:ascii="仿宋" w:hAnsi="仿宋" w:eastAsia="仿宋"/>
          <w:sz w:val="28"/>
          <w:szCs w:val="28"/>
        </w:rPr>
        <w:t>）接受联合体投标。</w:t>
      </w:r>
    </w:p>
    <w:p>
      <w:pPr>
        <w:pStyle w:val="3"/>
        <w:spacing w:line="360" w:lineRule="auto"/>
        <w:jc w:val="both"/>
        <w:rPr>
          <w:rFonts w:ascii="黑体" w:cs="宋体"/>
          <w:b w:val="0"/>
          <w:sz w:val="28"/>
          <w:szCs w:val="28"/>
        </w:rPr>
      </w:pPr>
      <w:bookmarkStart w:id="19" w:name="_Toc28359003"/>
      <w:bookmarkStart w:id="20" w:name="_Toc35393791"/>
      <w:bookmarkStart w:id="21" w:name="_Toc35393622"/>
      <w:bookmarkStart w:id="22" w:name="_Toc28359080"/>
      <w:r>
        <w:rPr>
          <w:rFonts w:hint="eastAsia" w:ascii="黑体" w:hAnsi="黑体" w:cs="宋体"/>
          <w:b w:val="0"/>
          <w:sz w:val="28"/>
          <w:szCs w:val="28"/>
        </w:rPr>
        <w:t>二、申请人的资格要求：</w:t>
      </w:r>
      <w:bookmarkEnd w:id="19"/>
      <w:bookmarkEnd w:id="20"/>
      <w:bookmarkEnd w:id="21"/>
      <w:bookmarkEnd w:id="22"/>
    </w:p>
    <w:p>
      <w:pP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满足《中华人民共和国政府采购法》第二十二条规定；</w:t>
      </w:r>
    </w:p>
    <w:p>
      <w:pPr>
        <w:rPr>
          <w:rFonts w:ascii="仿宋" w:hAnsi="仿宋" w:eastAsia="仿宋"/>
          <w:sz w:val="28"/>
          <w:szCs w:val="28"/>
        </w:rPr>
      </w:pPr>
      <w:bookmarkStart w:id="23" w:name="_Toc28359081"/>
      <w:bookmarkStart w:id="24" w:name="_Toc28359004"/>
      <w:r>
        <w:rPr>
          <w:rFonts w:ascii="仿宋" w:hAnsi="仿宋" w:eastAsia="仿宋"/>
          <w:sz w:val="28"/>
          <w:szCs w:val="28"/>
        </w:rPr>
        <w:t>2.</w:t>
      </w:r>
      <w:r>
        <w:rPr>
          <w:rFonts w:hint="eastAsia" w:ascii="仿宋" w:hAnsi="仿宋" w:eastAsia="仿宋"/>
          <w:sz w:val="28"/>
          <w:szCs w:val="28"/>
        </w:rPr>
        <w:t>落实政府采购政策需满足的资格要求：无</w:t>
      </w:r>
    </w:p>
    <w:p>
      <w:pPr>
        <w:rPr>
          <w:rFonts w:ascii="仿宋" w:hAnsi="仿宋" w:eastAsia="仿宋"/>
          <w:i/>
          <w:iCs/>
          <w:sz w:val="28"/>
          <w:szCs w:val="28"/>
          <w:u w:val="single"/>
        </w:rPr>
      </w:pPr>
      <w:r>
        <w:rPr>
          <w:rFonts w:ascii="仿宋" w:hAnsi="仿宋" w:eastAsia="仿宋"/>
          <w:sz w:val="28"/>
          <w:szCs w:val="28"/>
        </w:rPr>
        <w:t>3.</w:t>
      </w:r>
      <w:r>
        <w:rPr>
          <w:rFonts w:hint="eastAsia" w:ascii="仿宋" w:hAnsi="仿宋" w:eastAsia="仿宋"/>
          <w:sz w:val="28"/>
          <w:szCs w:val="28"/>
        </w:rPr>
        <w:t>本项目的特定资格要求：无</w:t>
      </w:r>
    </w:p>
    <w:p>
      <w:pPr>
        <w:pStyle w:val="3"/>
        <w:spacing w:line="360" w:lineRule="auto"/>
        <w:jc w:val="both"/>
        <w:rPr>
          <w:rFonts w:ascii="黑体" w:cs="宋体"/>
          <w:b w:val="0"/>
          <w:sz w:val="28"/>
          <w:szCs w:val="28"/>
        </w:rPr>
      </w:pPr>
      <w:bookmarkStart w:id="25" w:name="_Toc35393792"/>
      <w:bookmarkStart w:id="26" w:name="_Toc35393623"/>
      <w:r>
        <w:rPr>
          <w:rFonts w:hint="eastAsia" w:ascii="黑体" w:hAnsi="黑体" w:cs="宋体"/>
          <w:b w:val="0"/>
          <w:sz w:val="28"/>
          <w:szCs w:val="28"/>
        </w:rPr>
        <w:t>三、获取招标文件</w:t>
      </w:r>
      <w:bookmarkEnd w:id="23"/>
      <w:bookmarkEnd w:id="24"/>
      <w:bookmarkEnd w:id="25"/>
      <w:bookmarkEnd w:id="26"/>
    </w:p>
    <w:p>
      <w:pPr>
        <w:spacing w:line="360" w:lineRule="auto"/>
        <w:ind w:firstLine="540"/>
        <w:rPr>
          <w:rFonts w:ascii="仿宋" w:hAnsi="仿宋" w:eastAsia="仿宋" w:cs="宋体"/>
          <w:sz w:val="28"/>
          <w:szCs w:val="28"/>
        </w:rPr>
      </w:pPr>
      <w:r>
        <w:rPr>
          <w:rFonts w:hint="eastAsia" w:ascii="仿宋" w:hAnsi="仿宋" w:eastAsia="仿宋" w:cs="宋体"/>
          <w:sz w:val="28"/>
          <w:szCs w:val="28"/>
        </w:rPr>
        <w:t>时间：</w:t>
      </w:r>
      <w:r>
        <w:rPr>
          <w:rFonts w:ascii="仿宋" w:hAnsi="仿宋" w:eastAsia="仿宋" w:cs="宋体"/>
          <w:sz w:val="28"/>
          <w:szCs w:val="28"/>
          <w:u w:val="single"/>
        </w:rPr>
        <w:t xml:space="preserve"> 2020</w:t>
      </w:r>
      <w:r>
        <w:rPr>
          <w:rFonts w:hint="eastAsia" w:ascii="仿宋" w:hAnsi="仿宋" w:eastAsia="仿宋" w:cs="宋体"/>
          <w:sz w:val="28"/>
          <w:szCs w:val="28"/>
          <w:u w:val="single"/>
        </w:rPr>
        <w:t>年</w:t>
      </w:r>
      <w:r>
        <w:rPr>
          <w:rFonts w:ascii="仿宋" w:hAnsi="仿宋" w:eastAsia="仿宋"/>
          <w:bCs/>
          <w:sz w:val="28"/>
          <w:szCs w:val="28"/>
          <w:u w:val="single"/>
        </w:rPr>
        <w:t>10</w:t>
      </w:r>
      <w:r>
        <w:rPr>
          <w:rFonts w:hint="eastAsia" w:ascii="仿宋" w:hAnsi="仿宋" w:eastAsia="仿宋" w:cs="宋体"/>
          <w:sz w:val="28"/>
          <w:szCs w:val="28"/>
          <w:u w:val="single"/>
        </w:rPr>
        <w:t>月</w:t>
      </w:r>
      <w:r>
        <w:rPr>
          <w:rFonts w:hint="default" w:ascii="仿宋" w:hAnsi="仿宋" w:eastAsia="仿宋" w:cs="宋体"/>
          <w:sz w:val="28"/>
          <w:szCs w:val="28"/>
          <w:u w:val="single"/>
        </w:rPr>
        <w:t>16</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ascii="仿宋" w:hAnsi="仿宋" w:eastAsia="仿宋" w:cs="宋体"/>
          <w:sz w:val="28"/>
          <w:szCs w:val="28"/>
          <w:u w:val="single"/>
        </w:rPr>
        <w:t>2020</w:t>
      </w:r>
      <w:r>
        <w:rPr>
          <w:rFonts w:hint="eastAsia" w:ascii="仿宋" w:hAnsi="仿宋" w:eastAsia="仿宋" w:cs="宋体"/>
          <w:sz w:val="28"/>
          <w:szCs w:val="28"/>
          <w:u w:val="single"/>
        </w:rPr>
        <w:t>年</w:t>
      </w:r>
      <w:r>
        <w:rPr>
          <w:rFonts w:ascii="仿宋" w:hAnsi="仿宋" w:eastAsia="仿宋"/>
          <w:bCs/>
          <w:sz w:val="28"/>
          <w:szCs w:val="28"/>
          <w:u w:val="single"/>
        </w:rPr>
        <w:t>10</w:t>
      </w:r>
      <w:r>
        <w:rPr>
          <w:rFonts w:hint="eastAsia" w:ascii="仿宋" w:hAnsi="仿宋" w:eastAsia="仿宋" w:cs="宋体"/>
          <w:sz w:val="28"/>
          <w:szCs w:val="28"/>
          <w:u w:val="single"/>
        </w:rPr>
        <w:t>月</w:t>
      </w:r>
      <w:r>
        <w:rPr>
          <w:rFonts w:hint="default" w:ascii="仿宋" w:hAnsi="仿宋" w:eastAsia="仿宋" w:cs="宋体"/>
          <w:sz w:val="28"/>
          <w:szCs w:val="28"/>
          <w:u w:val="single"/>
        </w:rPr>
        <w:t>22</w:t>
      </w:r>
      <w:r>
        <w:rPr>
          <w:rFonts w:hint="eastAsia" w:ascii="仿宋" w:hAnsi="仿宋" w:eastAsia="仿宋" w:cs="宋体"/>
          <w:sz w:val="28"/>
          <w:szCs w:val="28"/>
        </w:rPr>
        <w:t>每天上午</w:t>
      </w:r>
      <w:r>
        <w:rPr>
          <w:rFonts w:ascii="仿宋" w:hAnsi="仿宋" w:eastAsia="仿宋" w:cs="宋体"/>
          <w:sz w:val="28"/>
          <w:szCs w:val="28"/>
          <w:u w:val="single"/>
        </w:rPr>
        <w:t>9</w:t>
      </w:r>
      <w:r>
        <w:rPr>
          <w:rFonts w:hint="eastAsia" w:ascii="仿宋" w:hAnsi="仿宋" w:eastAsia="仿宋" w:cs="宋体"/>
          <w:sz w:val="28"/>
          <w:szCs w:val="28"/>
        </w:rPr>
        <w:t>至</w:t>
      </w:r>
      <w:r>
        <w:rPr>
          <w:rFonts w:ascii="仿宋" w:hAnsi="仿宋" w:eastAsia="仿宋" w:cs="宋体"/>
          <w:sz w:val="28"/>
          <w:szCs w:val="28"/>
          <w:u w:val="single"/>
        </w:rPr>
        <w:t>11</w:t>
      </w:r>
      <w:r>
        <w:rPr>
          <w:rFonts w:hint="eastAsia" w:ascii="仿宋" w:hAnsi="仿宋" w:eastAsia="仿宋" w:cs="宋体"/>
          <w:sz w:val="28"/>
          <w:szCs w:val="28"/>
        </w:rPr>
        <w:t>时，下午</w:t>
      </w:r>
      <w:r>
        <w:rPr>
          <w:rFonts w:ascii="仿宋" w:hAnsi="仿宋" w:eastAsia="仿宋" w:cs="宋体"/>
          <w:sz w:val="28"/>
          <w:szCs w:val="28"/>
          <w:u w:val="single"/>
        </w:rPr>
        <w:t>13</w:t>
      </w:r>
      <w:r>
        <w:rPr>
          <w:rFonts w:hint="eastAsia" w:ascii="仿宋" w:hAnsi="仿宋" w:eastAsia="仿宋" w:cs="宋体"/>
          <w:sz w:val="28"/>
          <w:szCs w:val="28"/>
        </w:rPr>
        <w:t>至</w:t>
      </w:r>
      <w:r>
        <w:rPr>
          <w:rFonts w:ascii="仿宋" w:hAnsi="仿宋" w:eastAsia="仿宋" w:cs="宋体"/>
          <w:sz w:val="28"/>
          <w:szCs w:val="28"/>
          <w:u w:val="single"/>
        </w:rPr>
        <w:t>16</w:t>
      </w:r>
      <w:r>
        <w:rPr>
          <w:rFonts w:hint="eastAsia" w:ascii="仿宋" w:hAnsi="仿宋" w:eastAsia="仿宋" w:cs="宋体"/>
          <w:sz w:val="28"/>
          <w:szCs w:val="28"/>
        </w:rPr>
        <w:t>时（北京时间，法定节假日除外）</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地点：北京市海淀区上地四街</w:t>
      </w:r>
      <w:r>
        <w:rPr>
          <w:rFonts w:ascii="仿宋" w:hAnsi="仿宋" w:eastAsia="仿宋" w:cs="宋体"/>
          <w:sz w:val="28"/>
          <w:szCs w:val="28"/>
        </w:rPr>
        <w:t>8</w:t>
      </w:r>
      <w:r>
        <w:rPr>
          <w:rFonts w:hint="eastAsia" w:ascii="仿宋" w:hAnsi="仿宋" w:eastAsia="仿宋" w:cs="宋体"/>
          <w:sz w:val="28"/>
          <w:szCs w:val="28"/>
        </w:rPr>
        <w:t>号楼华成大厦四层</w:t>
      </w:r>
    </w:p>
    <w:p>
      <w:pPr>
        <w:spacing w:line="360" w:lineRule="auto"/>
        <w:ind w:firstLine="540"/>
        <w:rPr>
          <w:rFonts w:ascii="仿宋" w:hAnsi="仿宋" w:eastAsia="仿宋" w:cs="宋体"/>
          <w:sz w:val="28"/>
          <w:szCs w:val="28"/>
          <w:u w:val="single"/>
        </w:rPr>
      </w:pPr>
      <w:r>
        <w:rPr>
          <w:rFonts w:hint="eastAsia" w:ascii="仿宋" w:hAnsi="仿宋" w:eastAsia="仿宋" w:cs="宋体"/>
          <w:sz w:val="28"/>
          <w:szCs w:val="28"/>
        </w:rPr>
        <w:t>方式：现场领取</w:t>
      </w:r>
    </w:p>
    <w:p>
      <w:pPr>
        <w:spacing w:line="360" w:lineRule="auto"/>
        <w:ind w:firstLine="540"/>
        <w:rPr>
          <w:rFonts w:ascii="仿宋" w:hAnsi="仿宋" w:eastAsia="仿宋" w:cs="宋体"/>
          <w:sz w:val="28"/>
          <w:szCs w:val="28"/>
        </w:rPr>
      </w:pPr>
      <w:r>
        <w:rPr>
          <w:rFonts w:hint="eastAsia" w:ascii="仿宋" w:hAnsi="仿宋" w:eastAsia="仿宋" w:cs="宋体"/>
          <w:sz w:val="28"/>
          <w:szCs w:val="28"/>
        </w:rPr>
        <w:t>售价：人民币</w:t>
      </w:r>
      <w:r>
        <w:rPr>
          <w:rFonts w:ascii="仿宋" w:hAnsi="仿宋" w:eastAsia="仿宋" w:cs="宋体"/>
          <w:sz w:val="28"/>
          <w:szCs w:val="28"/>
        </w:rPr>
        <w:t>300.00</w:t>
      </w:r>
      <w:r>
        <w:rPr>
          <w:rFonts w:hint="eastAsia" w:ascii="仿宋" w:hAnsi="仿宋" w:eastAsia="仿宋" w:cs="宋体"/>
          <w:sz w:val="28"/>
          <w:szCs w:val="28"/>
        </w:rPr>
        <w:t>元，若邮购，每份加收人民币</w:t>
      </w:r>
      <w:r>
        <w:rPr>
          <w:rFonts w:ascii="仿宋" w:hAnsi="仿宋" w:eastAsia="仿宋" w:cs="宋体"/>
          <w:sz w:val="28"/>
          <w:szCs w:val="28"/>
        </w:rPr>
        <w:t>50</w:t>
      </w:r>
      <w:r>
        <w:rPr>
          <w:rFonts w:hint="eastAsia" w:ascii="仿宋" w:hAnsi="仿宋" w:eastAsia="仿宋" w:cs="宋体"/>
          <w:sz w:val="28"/>
          <w:szCs w:val="28"/>
        </w:rPr>
        <w:t>元，售后不退。</w:t>
      </w:r>
    </w:p>
    <w:p>
      <w:pPr>
        <w:pStyle w:val="3"/>
        <w:spacing w:line="360" w:lineRule="auto"/>
        <w:jc w:val="both"/>
        <w:rPr>
          <w:rFonts w:ascii="黑体" w:cs="宋体"/>
          <w:b w:val="0"/>
          <w:sz w:val="28"/>
          <w:szCs w:val="28"/>
        </w:rPr>
      </w:pPr>
      <w:bookmarkStart w:id="27" w:name="_Toc28359082"/>
      <w:bookmarkStart w:id="28" w:name="_Toc28359005"/>
      <w:bookmarkStart w:id="29" w:name="_Toc35393793"/>
      <w:bookmarkStart w:id="30" w:name="_Toc35393624"/>
      <w:r>
        <w:rPr>
          <w:rFonts w:hint="eastAsia" w:ascii="黑体" w:hAnsi="黑体" w:cs="宋体"/>
          <w:b w:val="0"/>
          <w:sz w:val="28"/>
          <w:szCs w:val="28"/>
        </w:rPr>
        <w:t>四、提交投标文件</w:t>
      </w:r>
      <w:bookmarkEnd w:id="27"/>
      <w:bookmarkEnd w:id="28"/>
      <w:r>
        <w:rPr>
          <w:rFonts w:hint="eastAsia" w:ascii="黑体" w:hAnsi="黑体" w:cs="宋体"/>
          <w:b w:val="0"/>
          <w:sz w:val="28"/>
          <w:szCs w:val="28"/>
        </w:rPr>
        <w:t>截止时间、开标时间和地点</w:t>
      </w:r>
      <w:bookmarkEnd w:id="29"/>
      <w:bookmarkEnd w:id="30"/>
    </w:p>
    <w:p>
      <w:pPr>
        <w:ind w:firstLine="560" w:firstLineChars="200"/>
        <w:rPr>
          <w:rFonts w:ascii="仿宋" w:hAnsi="仿宋" w:eastAsia="仿宋"/>
          <w:bCs/>
          <w:sz w:val="28"/>
          <w:szCs w:val="28"/>
          <w:u w:val="single"/>
        </w:rPr>
      </w:pPr>
      <w:r>
        <w:rPr>
          <w:rFonts w:ascii="仿宋" w:hAnsi="仿宋" w:eastAsia="仿宋"/>
          <w:bCs/>
          <w:sz w:val="28"/>
          <w:szCs w:val="28"/>
          <w:u w:val="single"/>
        </w:rPr>
        <w:t xml:space="preserve"> </w:t>
      </w:r>
      <w:r>
        <w:rPr>
          <w:rFonts w:ascii="仿宋" w:hAnsi="仿宋" w:eastAsia="仿宋"/>
          <w:sz w:val="28"/>
          <w:szCs w:val="28"/>
          <w:u w:val="single"/>
        </w:rPr>
        <w:t>2020</w:t>
      </w:r>
      <w:r>
        <w:rPr>
          <w:rFonts w:hint="eastAsia" w:ascii="仿宋" w:hAnsi="仿宋" w:eastAsia="仿宋"/>
          <w:bCs/>
          <w:sz w:val="28"/>
          <w:szCs w:val="28"/>
          <w:u w:val="single"/>
        </w:rPr>
        <w:t>年</w:t>
      </w:r>
      <w:r>
        <w:rPr>
          <w:rFonts w:hint="default" w:ascii="仿宋" w:hAnsi="仿宋" w:eastAsia="仿宋"/>
          <w:bCs/>
          <w:sz w:val="28"/>
          <w:szCs w:val="28"/>
          <w:u w:val="single"/>
        </w:rPr>
        <w:t>11</w:t>
      </w:r>
      <w:r>
        <w:rPr>
          <w:rFonts w:hint="eastAsia" w:ascii="仿宋" w:hAnsi="仿宋" w:eastAsia="仿宋"/>
          <w:bCs/>
          <w:sz w:val="28"/>
          <w:szCs w:val="28"/>
          <w:u w:val="single"/>
        </w:rPr>
        <w:t>月</w:t>
      </w:r>
      <w:r>
        <w:rPr>
          <w:rFonts w:ascii="仿宋" w:hAnsi="仿宋" w:eastAsia="仿宋"/>
          <w:bCs/>
          <w:sz w:val="28"/>
          <w:szCs w:val="28"/>
          <w:u w:val="single"/>
        </w:rPr>
        <w:t>05</w:t>
      </w:r>
      <w:r>
        <w:rPr>
          <w:rFonts w:hint="eastAsia" w:ascii="仿宋" w:hAnsi="仿宋" w:eastAsia="仿宋"/>
          <w:bCs/>
          <w:sz w:val="28"/>
          <w:szCs w:val="28"/>
          <w:u w:val="single"/>
        </w:rPr>
        <w:t>日</w:t>
      </w:r>
      <w:r>
        <w:rPr>
          <w:rFonts w:ascii="仿宋" w:hAnsi="仿宋" w:eastAsia="仿宋"/>
          <w:bCs/>
          <w:sz w:val="28"/>
          <w:szCs w:val="28"/>
          <w:u w:val="single"/>
        </w:rPr>
        <w:t>09</w:t>
      </w:r>
      <w:r>
        <w:rPr>
          <w:rFonts w:hint="eastAsia" w:ascii="仿宋" w:hAnsi="仿宋" w:eastAsia="仿宋"/>
          <w:bCs/>
          <w:sz w:val="28"/>
          <w:szCs w:val="28"/>
          <w:u w:val="single"/>
        </w:rPr>
        <w:t>点</w:t>
      </w:r>
      <w:r>
        <w:rPr>
          <w:rFonts w:ascii="仿宋" w:hAnsi="仿宋" w:eastAsia="仿宋"/>
          <w:bCs/>
          <w:sz w:val="28"/>
          <w:szCs w:val="28"/>
          <w:u w:val="single"/>
        </w:rPr>
        <w:t>30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0" w:firstLineChars="200"/>
        <w:rPr>
          <w:rFonts w:ascii="仿宋" w:hAnsi="仿宋" w:eastAsia="仿宋"/>
          <w:bCs/>
          <w:sz w:val="28"/>
          <w:szCs w:val="28"/>
          <w:u w:val="single"/>
        </w:rPr>
      </w:pPr>
      <w:r>
        <w:rPr>
          <w:rFonts w:hint="eastAsia" w:ascii="仿宋" w:hAnsi="仿宋" w:eastAsia="仿宋"/>
          <w:sz w:val="28"/>
          <w:szCs w:val="28"/>
        </w:rPr>
        <w:t>地点：北京市海淀区上地四街8号楼华成大厦四层</w:t>
      </w:r>
    </w:p>
    <w:p>
      <w:pPr>
        <w:pStyle w:val="3"/>
        <w:spacing w:line="360" w:lineRule="auto"/>
        <w:jc w:val="both"/>
        <w:rPr>
          <w:rFonts w:ascii="黑体" w:cs="宋体"/>
          <w:b w:val="0"/>
          <w:sz w:val="28"/>
          <w:szCs w:val="28"/>
        </w:rPr>
      </w:pPr>
      <w:bookmarkStart w:id="31" w:name="_Toc28359084"/>
      <w:bookmarkStart w:id="32" w:name="_Toc35393625"/>
      <w:bookmarkStart w:id="33" w:name="_Toc35393794"/>
      <w:bookmarkStart w:id="34" w:name="_Toc28359007"/>
      <w:r>
        <w:rPr>
          <w:rFonts w:hint="eastAsia" w:ascii="黑体" w:hAnsi="黑体" w:cs="宋体"/>
          <w:b w:val="0"/>
          <w:sz w:val="28"/>
          <w:szCs w:val="28"/>
        </w:rPr>
        <w:t>五、公告期限</w:t>
      </w:r>
      <w:bookmarkEnd w:id="31"/>
      <w:bookmarkEnd w:id="32"/>
      <w:bookmarkEnd w:id="33"/>
      <w:bookmarkEnd w:id="34"/>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5</w:t>
      </w:r>
      <w:r>
        <w:rPr>
          <w:rFonts w:hint="eastAsia" w:ascii="仿宋" w:hAnsi="仿宋" w:eastAsia="仿宋" w:cs="宋体"/>
          <w:kern w:val="0"/>
          <w:sz w:val="28"/>
          <w:szCs w:val="28"/>
        </w:rPr>
        <w:t>个工作日。</w:t>
      </w:r>
    </w:p>
    <w:p>
      <w:pPr>
        <w:pStyle w:val="3"/>
        <w:numPr>
          <w:ilvl w:val="0"/>
          <w:numId w:val="2"/>
        </w:numPr>
        <w:autoSpaceDE/>
        <w:autoSpaceDN/>
        <w:adjustRightInd/>
        <w:spacing w:before="260" w:after="260" w:line="360" w:lineRule="auto"/>
        <w:jc w:val="both"/>
        <w:rPr>
          <w:rFonts w:ascii="黑体" w:cs="宋体"/>
          <w:b w:val="0"/>
          <w:sz w:val="28"/>
          <w:szCs w:val="28"/>
        </w:rPr>
      </w:pPr>
      <w:bookmarkStart w:id="35" w:name="_Toc35393626"/>
      <w:bookmarkStart w:id="36" w:name="_Toc35393795"/>
      <w:r>
        <w:rPr>
          <w:rFonts w:hint="eastAsia" w:ascii="黑体" w:hAnsi="黑体" w:cs="宋体"/>
          <w:b w:val="0"/>
          <w:sz w:val="28"/>
          <w:szCs w:val="28"/>
        </w:rPr>
        <w:t>其他补充事宜</w:t>
      </w:r>
      <w:bookmarkEnd w:id="35"/>
      <w:bookmarkEnd w:id="36"/>
    </w:p>
    <w:p>
      <w:r>
        <w:rPr>
          <w:rFonts w:hint="eastAsia" w:ascii="仿宋" w:hAnsi="仿宋" w:eastAsia="仿宋" w:cs="宋体"/>
          <w:kern w:val="0"/>
          <w:sz w:val="28"/>
          <w:szCs w:val="28"/>
        </w:rPr>
        <w:t>落实政策：《中华人民共和国政府采购法》（主席令第</w:t>
      </w:r>
      <w:r>
        <w:rPr>
          <w:rFonts w:ascii="仿宋" w:hAnsi="仿宋" w:eastAsia="仿宋" w:cs="宋体"/>
          <w:kern w:val="0"/>
          <w:sz w:val="28"/>
          <w:szCs w:val="28"/>
        </w:rPr>
        <w:t>68</w:t>
      </w:r>
      <w:r>
        <w:rPr>
          <w:rFonts w:hint="eastAsia" w:ascii="仿宋" w:hAnsi="仿宋" w:eastAsia="仿宋" w:cs="宋体"/>
          <w:kern w:val="0"/>
          <w:sz w:val="28"/>
          <w:szCs w:val="28"/>
        </w:rPr>
        <w:t>号）、《关于中国环境标志产品政府采购实施的意见》（财库</w:t>
      </w:r>
      <w:r>
        <w:rPr>
          <w:rFonts w:ascii="仿宋" w:hAnsi="仿宋" w:eastAsia="仿宋" w:cs="宋体"/>
          <w:kern w:val="0"/>
          <w:sz w:val="28"/>
          <w:szCs w:val="28"/>
        </w:rPr>
        <w:t>[2006]90</w:t>
      </w:r>
      <w:r>
        <w:rPr>
          <w:rFonts w:hint="eastAsia" w:ascii="仿宋" w:hAnsi="仿宋" w:eastAsia="仿宋" w:cs="宋体"/>
          <w:kern w:val="0"/>
          <w:sz w:val="28"/>
          <w:szCs w:val="28"/>
        </w:rPr>
        <w:t>号）、《国务院办公厅关于建立政府强制采购节能产品制度的通知》（国办发【</w:t>
      </w:r>
      <w:r>
        <w:rPr>
          <w:rFonts w:ascii="仿宋" w:hAnsi="仿宋" w:eastAsia="仿宋" w:cs="宋体"/>
          <w:kern w:val="0"/>
          <w:sz w:val="28"/>
          <w:szCs w:val="28"/>
        </w:rPr>
        <w:t>2007</w:t>
      </w:r>
      <w:r>
        <w:rPr>
          <w:rFonts w:hint="eastAsia" w:ascii="仿宋" w:hAnsi="仿宋" w:eastAsia="仿宋" w:cs="宋体"/>
          <w:kern w:val="0"/>
          <w:sz w:val="28"/>
          <w:szCs w:val="28"/>
        </w:rPr>
        <w:t>】</w:t>
      </w:r>
      <w:r>
        <w:rPr>
          <w:rFonts w:ascii="仿宋" w:hAnsi="仿宋" w:eastAsia="仿宋" w:cs="宋体"/>
          <w:kern w:val="0"/>
          <w:sz w:val="28"/>
          <w:szCs w:val="28"/>
        </w:rPr>
        <w:t>51</w:t>
      </w:r>
      <w:r>
        <w:rPr>
          <w:rFonts w:hint="eastAsia" w:ascii="仿宋" w:hAnsi="仿宋" w:eastAsia="仿宋" w:cs="宋体"/>
          <w:kern w:val="0"/>
          <w:sz w:val="28"/>
          <w:szCs w:val="28"/>
        </w:rPr>
        <w:t>号）、《关于开展政府采购信用担保试点工作的通知》（财库【</w:t>
      </w:r>
      <w:r>
        <w:rPr>
          <w:rFonts w:ascii="仿宋" w:hAnsi="仿宋" w:eastAsia="仿宋" w:cs="宋体"/>
          <w:kern w:val="0"/>
          <w:sz w:val="28"/>
          <w:szCs w:val="28"/>
        </w:rPr>
        <w:t>2011</w:t>
      </w:r>
      <w:r>
        <w:rPr>
          <w:rFonts w:hint="eastAsia" w:ascii="仿宋" w:hAnsi="仿宋" w:eastAsia="仿宋" w:cs="宋体"/>
          <w:kern w:val="0"/>
          <w:sz w:val="28"/>
          <w:szCs w:val="28"/>
        </w:rPr>
        <w:t>】</w:t>
      </w:r>
      <w:r>
        <w:rPr>
          <w:rFonts w:ascii="仿宋" w:hAnsi="仿宋" w:eastAsia="仿宋" w:cs="宋体"/>
          <w:kern w:val="0"/>
          <w:sz w:val="28"/>
          <w:szCs w:val="28"/>
        </w:rPr>
        <w:t>124</w:t>
      </w:r>
      <w:r>
        <w:rPr>
          <w:rFonts w:hint="eastAsia" w:ascii="仿宋" w:hAnsi="仿宋" w:eastAsia="仿宋" w:cs="宋体"/>
          <w:kern w:val="0"/>
          <w:sz w:val="28"/>
          <w:szCs w:val="28"/>
        </w:rPr>
        <w:t>号）、关于印发《政府采购促进中小企业发展暂行办法》的通知（财库【</w:t>
      </w:r>
      <w:r>
        <w:rPr>
          <w:rFonts w:ascii="仿宋" w:hAnsi="仿宋" w:eastAsia="仿宋" w:cs="宋体"/>
          <w:kern w:val="0"/>
          <w:sz w:val="28"/>
          <w:szCs w:val="28"/>
        </w:rPr>
        <w:t>2011</w:t>
      </w:r>
      <w:r>
        <w:rPr>
          <w:rFonts w:hint="eastAsia" w:ascii="仿宋" w:hAnsi="仿宋" w:eastAsia="仿宋" w:cs="宋体"/>
          <w:kern w:val="0"/>
          <w:sz w:val="28"/>
          <w:szCs w:val="28"/>
        </w:rPr>
        <w:t>】</w:t>
      </w:r>
      <w:r>
        <w:rPr>
          <w:rFonts w:ascii="仿宋" w:hAnsi="仿宋" w:eastAsia="仿宋" w:cs="宋体"/>
          <w:kern w:val="0"/>
          <w:sz w:val="28"/>
          <w:szCs w:val="28"/>
        </w:rPr>
        <w:t>181</w:t>
      </w:r>
      <w:r>
        <w:rPr>
          <w:rFonts w:hint="eastAsia" w:ascii="仿宋" w:hAnsi="仿宋" w:eastAsia="仿宋" w:cs="宋体"/>
          <w:kern w:val="0"/>
          <w:sz w:val="28"/>
          <w:szCs w:val="28"/>
        </w:rPr>
        <w:t>号）、《财政部、司法部关于政府采购支持监狱企业发展有关问题的通知》（财库【</w:t>
      </w:r>
      <w:r>
        <w:rPr>
          <w:rFonts w:ascii="仿宋" w:hAnsi="仿宋" w:eastAsia="仿宋" w:cs="宋体"/>
          <w:kern w:val="0"/>
          <w:sz w:val="28"/>
          <w:szCs w:val="28"/>
        </w:rPr>
        <w:t>2014</w:t>
      </w:r>
      <w:r>
        <w:rPr>
          <w:rFonts w:hint="eastAsia" w:ascii="仿宋" w:hAnsi="仿宋" w:eastAsia="仿宋" w:cs="宋体"/>
          <w:kern w:val="0"/>
          <w:sz w:val="28"/>
          <w:szCs w:val="28"/>
        </w:rPr>
        <w:t>】</w:t>
      </w:r>
      <w:r>
        <w:rPr>
          <w:rFonts w:ascii="仿宋" w:hAnsi="仿宋" w:eastAsia="仿宋" w:cs="宋体"/>
          <w:kern w:val="0"/>
          <w:sz w:val="28"/>
          <w:szCs w:val="28"/>
        </w:rPr>
        <w:t>68</w:t>
      </w:r>
      <w:r>
        <w:rPr>
          <w:rFonts w:hint="eastAsia" w:ascii="仿宋" w:hAnsi="仿宋" w:eastAsia="仿宋" w:cs="宋体"/>
          <w:kern w:val="0"/>
          <w:sz w:val="28"/>
          <w:szCs w:val="28"/>
        </w:rPr>
        <w:t>号）。关于新型冠状病毒感染肺炎疫情防控期间加大政府采购支持中小微企业力度的通知（京财采购〔</w:t>
      </w:r>
      <w:r>
        <w:rPr>
          <w:rFonts w:ascii="仿宋" w:hAnsi="仿宋" w:eastAsia="仿宋" w:cs="宋体"/>
          <w:kern w:val="0"/>
          <w:sz w:val="28"/>
          <w:szCs w:val="28"/>
        </w:rPr>
        <w:t>2020</w:t>
      </w:r>
      <w:r>
        <w:rPr>
          <w:rFonts w:hint="eastAsia" w:ascii="仿宋" w:hAnsi="仿宋" w:eastAsia="仿宋" w:cs="宋体"/>
          <w:kern w:val="0"/>
          <w:sz w:val="28"/>
          <w:szCs w:val="28"/>
        </w:rPr>
        <w:t>〕</w:t>
      </w:r>
      <w:r>
        <w:rPr>
          <w:rFonts w:ascii="仿宋" w:hAnsi="仿宋" w:eastAsia="仿宋" w:cs="宋体"/>
          <w:kern w:val="0"/>
          <w:sz w:val="28"/>
          <w:szCs w:val="28"/>
        </w:rPr>
        <w:t xml:space="preserve">195 </w:t>
      </w:r>
      <w:r>
        <w:rPr>
          <w:rFonts w:hint="eastAsia" w:ascii="仿宋" w:hAnsi="仿宋" w:eastAsia="仿宋" w:cs="宋体"/>
          <w:kern w:val="0"/>
          <w:sz w:val="28"/>
          <w:szCs w:val="28"/>
        </w:rPr>
        <w:t>号</w:t>
      </w:r>
      <w:r>
        <w:rPr>
          <w:rFonts w:ascii="仿宋" w:hAnsi="仿宋" w:eastAsia="仿宋" w:cs="宋体"/>
          <w:kern w:val="0"/>
          <w:sz w:val="28"/>
          <w:szCs w:val="28"/>
        </w:rPr>
        <w:t xml:space="preserve"> </w:t>
      </w:r>
      <w:r>
        <w:rPr>
          <w:rFonts w:hint="eastAsia" w:ascii="仿宋" w:hAnsi="仿宋" w:eastAsia="仿宋" w:cs="宋体"/>
          <w:kern w:val="0"/>
          <w:sz w:val="28"/>
          <w:szCs w:val="28"/>
        </w:rPr>
        <w:t>）关于促进政府采购公平竞争优化营商环境的通知财库〔</w:t>
      </w:r>
      <w:r>
        <w:rPr>
          <w:rFonts w:ascii="仿宋" w:hAnsi="仿宋" w:eastAsia="仿宋" w:cs="宋体"/>
          <w:kern w:val="0"/>
          <w:sz w:val="28"/>
          <w:szCs w:val="28"/>
        </w:rPr>
        <w:t>2019</w:t>
      </w:r>
      <w:r>
        <w:rPr>
          <w:rFonts w:hint="eastAsia" w:ascii="仿宋" w:hAnsi="仿宋" w:eastAsia="仿宋" w:cs="宋体"/>
          <w:kern w:val="0"/>
          <w:sz w:val="28"/>
          <w:szCs w:val="28"/>
        </w:rPr>
        <w:t>〕</w:t>
      </w:r>
      <w:r>
        <w:rPr>
          <w:rFonts w:ascii="仿宋" w:hAnsi="仿宋" w:eastAsia="仿宋" w:cs="宋体"/>
          <w:kern w:val="0"/>
          <w:sz w:val="28"/>
          <w:szCs w:val="28"/>
        </w:rPr>
        <w:t>38</w:t>
      </w:r>
      <w:r>
        <w:rPr>
          <w:rFonts w:hint="eastAsia" w:ascii="仿宋" w:hAnsi="仿宋" w:eastAsia="仿宋" w:cs="宋体"/>
          <w:kern w:val="0"/>
          <w:sz w:val="28"/>
          <w:szCs w:val="28"/>
        </w:rPr>
        <w:t>号</w:t>
      </w:r>
    </w:p>
    <w:p>
      <w:pPr>
        <w:widowControl/>
        <w:jc w:val="left"/>
        <w:rPr>
          <w:rFonts w:ascii="仿宋" w:hAnsi="仿宋" w:eastAsia="仿宋" w:cs="宋体"/>
          <w:kern w:val="0"/>
          <w:sz w:val="28"/>
          <w:szCs w:val="28"/>
        </w:rPr>
      </w:pPr>
      <w:r>
        <w:rPr>
          <w:rFonts w:hint="eastAsia" w:ascii="仿宋" w:hAnsi="仿宋" w:eastAsia="仿宋" w:cs="宋体"/>
          <w:kern w:val="0"/>
          <w:sz w:val="28"/>
          <w:szCs w:val="28"/>
        </w:rPr>
        <w:t>获取文件方式</w:t>
      </w:r>
      <w:r>
        <w:rPr>
          <w:rFonts w:ascii="仿宋" w:hAnsi="仿宋" w:eastAsia="仿宋" w:cs="宋体"/>
          <w:kern w:val="0"/>
          <w:sz w:val="28"/>
          <w:szCs w:val="28"/>
        </w:rPr>
        <w:t xml:space="preserve"> </w:t>
      </w:r>
      <w:r>
        <w:rPr>
          <w:rFonts w:hint="eastAsia" w:ascii="仿宋" w:hAnsi="仿宋" w:eastAsia="仿宋" w:cs="宋体"/>
          <w:kern w:val="0"/>
          <w:sz w:val="28"/>
          <w:szCs w:val="28"/>
        </w:rPr>
        <w:t>：报名投标人首先在中工国际招标有限公司网站上进行注册，注册链：</w:t>
      </w:r>
      <w:r>
        <w:rPr>
          <w:rFonts w:ascii="Tahoma" w:hAnsi="Tahoma" w:cs="Tahoma"/>
          <w:color w:val="003373"/>
          <w:kern w:val="0"/>
          <w:sz w:val="24"/>
          <w:szCs w:val="24"/>
          <w:shd w:val="clear" w:color="auto" w:fill="FFFFFF"/>
        </w:rPr>
        <w:t> </w:t>
      </w:r>
      <w:r>
        <w:rPr>
          <w:rFonts w:ascii="Tahoma" w:hAnsi="Tahoma" w:eastAsia="Tahoma" w:cs="Tahoma"/>
          <w:b w:val="0"/>
          <w:i w:val="0"/>
          <w:caps w:val="0"/>
          <w:color w:val="003373"/>
          <w:spacing w:val="0"/>
          <w:kern w:val="0"/>
          <w:sz w:val="24"/>
          <w:szCs w:val="24"/>
          <w:u w:val="none"/>
          <w:shd w:val="clear" w:fill="FFFFFF"/>
          <w:lang w:val="en-US" w:eastAsia="zh-CN" w:bidi="ar"/>
        </w:rPr>
        <w:t>http://oa.zggjzb.cn/qpoaweb/prg/gys/baoming.aspx?id=4421PQfX</w:t>
      </w:r>
      <w:r>
        <w:rPr>
          <w:rFonts w:ascii="Calibri" w:hAnsi="Calibri" w:eastAsia="仿宋" w:cs="Calibri"/>
          <w:kern w:val="0"/>
          <w:sz w:val="28"/>
          <w:szCs w:val="28"/>
        </w:rPr>
        <w:t> </w:t>
      </w:r>
      <w:r>
        <w:rPr>
          <w:rFonts w:hint="eastAsia" w:ascii="仿宋" w:hAnsi="仿宋" w:eastAsia="仿宋" w:cs="宋体"/>
          <w:kern w:val="0"/>
          <w:sz w:val="28"/>
          <w:szCs w:val="28"/>
        </w:rPr>
        <w:t>，注册并将公司信息提交成功后（不代表项目报名成功，也不能作为报名成功的依据），携带以下资料购买招标文件（如资料不齐，恕不允许购买招标文件）：若本司所在地升级为中、高风险区，领取招标文件方式则改为线上领取招标文件方式，具体信息以北京市疫情防控中心发布的消息为准。</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投标报名及领取招标文件时须持企业营业执照；法人授权委托书、被授权人的身份证复印件（以上资格文件均需携带复印件，复印件需加盖公司公章）</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投标的潜在供应商还应在朝阳区公共资源交易网（http://ggzyjy.bjchy.gov.cn/cyggzy/）进行主体注册，并按照操作提示关注招标项目及下载招标文件，如不按照提示操作将可能影响招投标活动。</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针对疫情，本次谈判的要求如下：</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）请参与本项目的投标人仅委派一名被授权人代表进入递交投标文件现场，自觉做好个人防护，必须佩戴口罩，出示北京健康宝</w:t>
      </w:r>
      <w:r>
        <w:rPr>
          <w:rFonts w:hint="default" w:ascii="仿宋" w:hAnsi="仿宋" w:eastAsia="仿宋" w:cs="宋体"/>
          <w:kern w:val="0"/>
          <w:sz w:val="28"/>
          <w:szCs w:val="28"/>
        </w:rPr>
        <w:t>。</w:t>
      </w:r>
      <w:r>
        <w:rPr>
          <w:rFonts w:hint="eastAsia" w:ascii="仿宋" w:hAnsi="仿宋" w:eastAsia="仿宋" w:cs="宋体"/>
          <w:kern w:val="0"/>
          <w:sz w:val="28"/>
          <w:szCs w:val="28"/>
        </w:rPr>
        <w:t>未见异常状态的健康码，听从现场工作人员引导，主动配合体温检测和人员信息登记。</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）投标人不得委派有疫情接触史及身体发烧等症状的人员参与本次招标项目的招标活动。</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）因疫情防控，招标时间及地点有可能会变更，如有变更的具体以补充通知为准</w:t>
      </w:r>
    </w:p>
    <w:p>
      <w:pPr>
        <w:pStyle w:val="3"/>
        <w:spacing w:line="360" w:lineRule="auto"/>
        <w:jc w:val="both"/>
        <w:rPr>
          <w:rFonts w:ascii="黑体" w:cs="宋体"/>
          <w:b w:val="0"/>
          <w:sz w:val="28"/>
          <w:szCs w:val="28"/>
        </w:rPr>
      </w:pPr>
      <w:bookmarkStart w:id="37" w:name="_Toc35393627"/>
      <w:bookmarkStart w:id="38" w:name="_Toc35393796"/>
      <w:bookmarkStart w:id="39" w:name="_Toc28359085"/>
      <w:bookmarkStart w:id="40" w:name="_Toc28359008"/>
      <w:r>
        <w:rPr>
          <w:rFonts w:hint="eastAsia" w:ascii="黑体" w:hAnsi="黑体" w:cs="宋体"/>
          <w:b w:val="0"/>
          <w:sz w:val="28"/>
          <w:szCs w:val="28"/>
        </w:rPr>
        <w:t>七、对本次招标提出询问，请按以下方式联系。</w:t>
      </w:r>
      <w:bookmarkEnd w:id="37"/>
      <w:bookmarkEnd w:id="38"/>
      <w:bookmarkEnd w:id="39"/>
      <w:bookmarkEnd w:id="40"/>
    </w:p>
    <w:p>
      <w:pPr>
        <w:widowControl/>
        <w:jc w:val="left"/>
        <w:rPr>
          <w:rFonts w:ascii="??_GB2312" w:eastAsia="Times New Roman"/>
          <w:sz w:val="28"/>
          <w:szCs w:val="28"/>
        </w:rPr>
      </w:pPr>
      <w:r>
        <w:rPr>
          <w:rFonts w:hint="eastAsia" w:ascii="仿宋" w:hAnsi="仿宋" w:eastAsia="仿宋" w:cs="宋体"/>
          <w:sz w:val="28"/>
          <w:szCs w:val="28"/>
        </w:rPr>
        <w:t>　　　</w:t>
      </w:r>
      <w:r>
        <w:rPr>
          <w:rFonts w:ascii="仿宋" w:hAnsi="仿宋" w:eastAsia="仿宋" w:cs="宋体"/>
          <w:sz w:val="28"/>
          <w:szCs w:val="28"/>
        </w:rPr>
        <w:t>1.</w:t>
      </w:r>
      <w:r>
        <w:rPr>
          <w:rFonts w:hint="eastAsia" w:ascii="仿宋" w:hAnsi="仿宋" w:eastAsia="仿宋" w:cs="宋体"/>
          <w:sz w:val="28"/>
          <w:szCs w:val="28"/>
        </w:rPr>
        <w:t>采购人信息</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w:t>
      </w:r>
      <w:r>
        <w:rPr>
          <w:rFonts w:ascii="仿宋" w:hAnsi="仿宋" w:eastAsia="仿宋"/>
          <w:sz w:val="28"/>
          <w:szCs w:val="28"/>
        </w:rPr>
        <w:t xml:space="preserve"> </w:t>
      </w:r>
      <w:r>
        <w:rPr>
          <w:rFonts w:hint="eastAsia" w:ascii="仿宋" w:hAnsi="仿宋" w:eastAsia="仿宋"/>
          <w:sz w:val="28"/>
          <w:szCs w:val="28"/>
        </w:rPr>
        <w:t>称：</w:t>
      </w:r>
      <w:r>
        <w:rPr>
          <w:rFonts w:hint="eastAsia" w:ascii="仿宋" w:hAnsi="仿宋" w:eastAsia="仿宋"/>
          <w:sz w:val="28"/>
          <w:szCs w:val="28"/>
          <w:u w:val="single"/>
        </w:rPr>
        <w:t>朝阳区消防救援支队</w:t>
      </w:r>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地址：</w:t>
      </w:r>
      <w:r>
        <w:rPr>
          <w:rFonts w:hint="eastAsia" w:ascii="仿宋" w:hAnsi="仿宋" w:eastAsia="仿宋"/>
          <w:sz w:val="28"/>
          <w:szCs w:val="28"/>
          <w:u w:val="single"/>
        </w:rPr>
        <w:t>北京市朝阳区</w:t>
      </w:r>
      <w:r>
        <w:rPr>
          <w:rFonts w:hint="eastAsia" w:ascii="仿宋" w:hAnsi="仿宋" w:eastAsia="仿宋"/>
          <w:sz w:val="28"/>
          <w:szCs w:val="28"/>
          <w:u w:val="single"/>
          <w:lang w:val="en-US" w:eastAsia="zh-Hans"/>
        </w:rPr>
        <w:t>东坝乡焦庄村甲</w:t>
      </w:r>
      <w:r>
        <w:rPr>
          <w:rFonts w:hint="default" w:ascii="仿宋" w:hAnsi="仿宋" w:eastAsia="仿宋"/>
          <w:sz w:val="28"/>
          <w:szCs w:val="28"/>
          <w:u w:val="single"/>
          <w:lang w:eastAsia="zh-Hans"/>
        </w:rPr>
        <w:t>88</w:t>
      </w:r>
      <w:r>
        <w:rPr>
          <w:rFonts w:hint="eastAsia" w:ascii="仿宋" w:hAnsi="仿宋" w:eastAsia="仿宋"/>
          <w:sz w:val="28"/>
          <w:szCs w:val="28"/>
          <w:u w:val="single"/>
          <w:lang w:val="en-US" w:eastAsia="zh-Hans"/>
        </w:rPr>
        <w:t>号</w:t>
      </w:r>
    </w:p>
    <w:p>
      <w:pPr>
        <w:spacing w:line="360" w:lineRule="auto"/>
        <w:ind w:left="1129" w:leftChars="371" w:hanging="350" w:hangingChars="125"/>
        <w:jc w:val="left"/>
        <w:rPr>
          <w:rFonts w:ascii="仿宋" w:hAnsi="仿宋" w:eastAsia="仿宋"/>
          <w:sz w:val="28"/>
          <w:szCs w:val="28"/>
          <w:u w:val="single"/>
        </w:rPr>
      </w:pPr>
      <w:r>
        <w:rPr>
          <w:rFonts w:hint="eastAsia" w:ascii="仿宋" w:hAnsi="仿宋" w:eastAsia="仿宋"/>
          <w:sz w:val="28"/>
          <w:szCs w:val="28"/>
        </w:rPr>
        <w:t>联系方式：</w:t>
      </w:r>
      <w:bookmarkStart w:id="41" w:name="_Toc28359009"/>
      <w:bookmarkStart w:id="42" w:name="_Toc28359086"/>
      <w:r>
        <w:rPr>
          <w:rFonts w:ascii="仿宋" w:hAnsi="仿宋" w:eastAsia="仿宋"/>
          <w:sz w:val="28"/>
          <w:szCs w:val="28"/>
          <w:u w:val="single"/>
        </w:rPr>
        <w:t>010-85826997</w:t>
      </w:r>
    </w:p>
    <w:p>
      <w:pPr>
        <w:spacing w:line="360" w:lineRule="auto"/>
        <w:ind w:left="1129" w:leftChars="371" w:hanging="350" w:hangingChars="125"/>
        <w:jc w:val="left"/>
        <w:rPr>
          <w:rFonts w:ascii="仿宋" w:hAnsi="仿宋" w:eastAsia="仿宋"/>
          <w:sz w:val="28"/>
          <w:szCs w:val="28"/>
        </w:rPr>
      </w:pPr>
      <w:r>
        <w:rPr>
          <w:rFonts w:ascii="仿宋" w:hAnsi="仿宋" w:eastAsia="仿宋" w:cs="宋体"/>
          <w:sz w:val="28"/>
          <w:szCs w:val="28"/>
        </w:rPr>
        <w:t>2.</w:t>
      </w:r>
      <w:r>
        <w:rPr>
          <w:rFonts w:hint="eastAsia" w:ascii="仿宋" w:hAnsi="仿宋" w:eastAsia="仿宋" w:cs="宋体"/>
          <w:sz w:val="28"/>
          <w:szCs w:val="28"/>
        </w:rPr>
        <w:t>采购代理机构信息</w:t>
      </w:r>
      <w:bookmarkEnd w:id="41"/>
      <w:bookmarkEnd w:id="42"/>
    </w:p>
    <w:p>
      <w:pPr>
        <w:spacing w:line="360" w:lineRule="auto"/>
        <w:ind w:firstLine="840" w:firstLineChars="300"/>
        <w:rPr>
          <w:rFonts w:ascii="仿宋" w:hAnsi="仿宋" w:eastAsia="仿宋"/>
          <w:sz w:val="28"/>
          <w:szCs w:val="28"/>
        </w:rPr>
      </w:pPr>
      <w:r>
        <w:rPr>
          <w:rFonts w:hint="eastAsia" w:ascii="仿宋" w:hAnsi="仿宋" w:eastAsia="仿宋"/>
          <w:sz w:val="28"/>
          <w:szCs w:val="28"/>
        </w:rPr>
        <w:t>名</w:t>
      </w:r>
      <w:r>
        <w:rPr>
          <w:rFonts w:ascii="仿宋" w:hAnsi="仿宋" w:eastAsia="仿宋"/>
          <w:sz w:val="28"/>
          <w:szCs w:val="28"/>
        </w:rPr>
        <w:t xml:space="preserve"> </w:t>
      </w:r>
      <w:r>
        <w:rPr>
          <w:rFonts w:hint="eastAsia" w:ascii="仿宋" w:hAnsi="仿宋" w:eastAsia="仿宋"/>
          <w:sz w:val="28"/>
          <w:szCs w:val="28"/>
        </w:rPr>
        <w:t>称：</w:t>
      </w:r>
      <w:r>
        <w:rPr>
          <w:rFonts w:hint="eastAsia" w:ascii="仿宋" w:hAnsi="仿宋" w:eastAsia="仿宋"/>
          <w:sz w:val="28"/>
          <w:szCs w:val="28"/>
          <w:u w:val="single"/>
        </w:rPr>
        <w:t>中工国际招标有限公司</w:t>
      </w:r>
    </w:p>
    <w:p>
      <w:pPr>
        <w:spacing w:line="360" w:lineRule="auto"/>
        <w:ind w:firstLine="840" w:firstLineChars="300"/>
        <w:rPr>
          <w:rFonts w:ascii="仿宋" w:hAnsi="仿宋" w:eastAsia="仿宋"/>
          <w:sz w:val="28"/>
          <w:szCs w:val="28"/>
        </w:rPr>
      </w:pPr>
      <w:r>
        <w:rPr>
          <w:rFonts w:hint="eastAsia" w:ascii="仿宋" w:hAnsi="仿宋" w:eastAsia="仿宋"/>
          <w:sz w:val="28"/>
          <w:szCs w:val="28"/>
        </w:rPr>
        <w:t>地　址：</w:t>
      </w:r>
      <w:r>
        <w:rPr>
          <w:rFonts w:hint="eastAsia" w:ascii="仿宋" w:hAnsi="仿宋" w:eastAsia="仿宋"/>
          <w:bCs/>
          <w:sz w:val="28"/>
          <w:szCs w:val="28"/>
          <w:u w:val="single"/>
        </w:rPr>
        <w:t>北京市海淀区上地四街</w:t>
      </w:r>
      <w:r>
        <w:rPr>
          <w:rFonts w:ascii="仿宋" w:hAnsi="仿宋" w:eastAsia="仿宋"/>
          <w:bCs/>
          <w:sz w:val="28"/>
          <w:szCs w:val="28"/>
          <w:u w:val="single"/>
        </w:rPr>
        <w:t>8</w:t>
      </w:r>
      <w:r>
        <w:rPr>
          <w:rFonts w:hint="eastAsia" w:ascii="仿宋" w:hAnsi="仿宋" w:eastAsia="仿宋"/>
          <w:bCs/>
          <w:sz w:val="28"/>
          <w:szCs w:val="28"/>
          <w:u w:val="single"/>
        </w:rPr>
        <w:t>号楼华成大厦四层</w:t>
      </w:r>
    </w:p>
    <w:p>
      <w:pPr>
        <w:spacing w:line="360" w:lineRule="auto"/>
        <w:ind w:firstLine="840" w:firstLineChars="300"/>
        <w:rPr>
          <w:rFonts w:ascii="仿宋" w:hAnsi="仿宋" w:eastAsia="仿宋"/>
          <w:sz w:val="28"/>
          <w:szCs w:val="28"/>
        </w:rPr>
      </w:pPr>
      <w:r>
        <w:rPr>
          <w:rFonts w:hint="eastAsia" w:ascii="仿宋" w:hAnsi="仿宋" w:eastAsia="仿宋"/>
          <w:sz w:val="28"/>
          <w:szCs w:val="28"/>
        </w:rPr>
        <w:t>联系方式：</w:t>
      </w:r>
      <w:bookmarkStart w:id="43" w:name="_Toc28359010"/>
      <w:bookmarkStart w:id="44" w:name="_Toc28359087"/>
      <w:r>
        <w:rPr>
          <w:rFonts w:ascii="仿宋" w:hAnsi="仿宋" w:eastAsia="仿宋"/>
          <w:sz w:val="28"/>
          <w:szCs w:val="28"/>
          <w:u w:val="single"/>
        </w:rPr>
        <w:t>19933584364</w:t>
      </w:r>
    </w:p>
    <w:p>
      <w:pPr>
        <w:spacing w:line="360" w:lineRule="auto"/>
        <w:ind w:firstLine="840" w:firstLineChars="300"/>
        <w:rPr>
          <w:rFonts w:ascii="仿宋" w:hAnsi="仿宋" w:eastAsia="仿宋"/>
          <w:sz w:val="28"/>
          <w:szCs w:val="28"/>
          <w:u w:val="single"/>
        </w:rPr>
      </w:pPr>
      <w:r>
        <w:rPr>
          <w:rFonts w:ascii="仿宋" w:hAnsi="仿宋" w:eastAsia="仿宋" w:cs="宋体"/>
          <w:sz w:val="28"/>
          <w:szCs w:val="28"/>
        </w:rPr>
        <w:t>3.</w:t>
      </w:r>
      <w:r>
        <w:rPr>
          <w:rFonts w:hint="eastAsia" w:ascii="仿宋" w:hAnsi="仿宋" w:eastAsia="仿宋" w:cs="宋体"/>
          <w:sz w:val="28"/>
          <w:szCs w:val="28"/>
        </w:rPr>
        <w:t>项目联系方式</w:t>
      </w:r>
      <w:bookmarkEnd w:id="43"/>
      <w:bookmarkEnd w:id="44"/>
    </w:p>
    <w:p>
      <w:pPr>
        <w:pStyle w:val="19"/>
        <w:spacing w:line="360" w:lineRule="auto"/>
        <w:ind w:firstLine="840" w:firstLineChars="300"/>
        <w:rPr>
          <w:rFonts w:ascii="仿宋" w:hAnsi="仿宋" w:eastAsia="仿宋"/>
          <w:sz w:val="28"/>
          <w:szCs w:val="28"/>
        </w:rPr>
      </w:pPr>
      <w:r>
        <w:rPr>
          <w:rFonts w:hint="eastAsia" w:ascii="仿宋" w:hAnsi="仿宋" w:eastAsia="仿宋"/>
          <w:sz w:val="28"/>
          <w:szCs w:val="28"/>
        </w:rPr>
        <w:t>项目联系人：张工</w:t>
      </w:r>
    </w:p>
    <w:p>
      <w:pPr>
        <w:spacing w:line="360" w:lineRule="auto"/>
        <w:ind w:firstLine="840" w:firstLineChars="300"/>
        <w:rPr>
          <w:rFonts w:ascii="仿宋" w:hAnsi="仿宋" w:eastAsia="仿宋"/>
          <w:sz w:val="28"/>
          <w:szCs w:val="28"/>
          <w:u w:val="single"/>
        </w:rPr>
      </w:pPr>
      <w:r>
        <w:rPr>
          <w:rFonts w:hint="eastAsia" w:ascii="仿宋" w:hAnsi="仿宋" w:eastAsia="仿宋"/>
          <w:sz w:val="28"/>
          <w:szCs w:val="28"/>
        </w:rPr>
        <w:t>电　话：</w:t>
      </w:r>
      <w:r>
        <w:rPr>
          <w:rFonts w:ascii="仿宋" w:hAnsi="仿宋" w:eastAsia="仿宋"/>
          <w:sz w:val="28"/>
          <w:szCs w:val="28"/>
          <w:u w:val="single"/>
        </w:rPr>
        <w:t>19933584364</w:t>
      </w:r>
    </w:p>
    <w:p>
      <w:pPr>
        <w:widowControl/>
        <w:jc w:val="center"/>
        <w:rPr>
          <w:rFonts w:ascii="宋体"/>
          <w:b/>
          <w:bCs/>
          <w:sz w:val="28"/>
          <w:szCs w:val="28"/>
        </w:rPr>
      </w:pPr>
      <w:bookmarkStart w:id="45" w:name="_Toc283633523"/>
      <w:r>
        <w:rPr>
          <w:rFonts w:ascii="宋体"/>
          <w:b/>
          <w:bCs/>
          <w:sz w:val="28"/>
          <w:szCs w:val="28"/>
        </w:rPr>
        <w:br w:type="page"/>
      </w:r>
      <w:r>
        <w:rPr>
          <w:rFonts w:hint="eastAsia" w:ascii="宋体" w:hAnsi="宋体" w:cs="宋体"/>
          <w:b/>
          <w:bCs/>
          <w:sz w:val="28"/>
          <w:szCs w:val="28"/>
        </w:rPr>
        <w:t>第二章</w:t>
      </w:r>
      <w:r>
        <w:rPr>
          <w:rFonts w:ascii="宋体" w:hAnsi="宋体" w:cs="宋体"/>
          <w:b/>
          <w:bCs/>
          <w:sz w:val="28"/>
          <w:szCs w:val="28"/>
        </w:rPr>
        <w:t xml:space="preserve">  </w:t>
      </w:r>
      <w:r>
        <w:rPr>
          <w:rFonts w:hint="eastAsia" w:ascii="宋体" w:hAnsi="宋体" w:cs="宋体"/>
          <w:b/>
          <w:bCs/>
          <w:sz w:val="28"/>
          <w:szCs w:val="28"/>
        </w:rPr>
        <w:t>投标人须知</w:t>
      </w:r>
      <w:bookmarkEnd w:id="10"/>
      <w:bookmarkEnd w:id="11"/>
      <w:bookmarkEnd w:id="12"/>
      <w:bookmarkEnd w:id="13"/>
      <w:bookmarkEnd w:id="45"/>
    </w:p>
    <w:p>
      <w:pPr>
        <w:spacing w:line="360" w:lineRule="auto"/>
        <w:jc w:val="center"/>
        <w:outlineLvl w:val="0"/>
        <w:rPr>
          <w:rFonts w:ascii="宋体"/>
          <w:b/>
          <w:bCs/>
          <w:sz w:val="28"/>
          <w:szCs w:val="28"/>
        </w:rPr>
      </w:pPr>
      <w:bookmarkStart w:id="46" w:name="_Toc283633524"/>
      <w:bookmarkStart w:id="47" w:name="_Toc43653013"/>
      <w:bookmarkStart w:id="48" w:name="_Toc271556341"/>
      <w:bookmarkStart w:id="49" w:name="_Toc248317987"/>
      <w:bookmarkStart w:id="50" w:name="_Toc248319420"/>
      <w:bookmarkStart w:id="51" w:name="_Toc245535007"/>
      <w:bookmarkStart w:id="52" w:name="_Toc276559985"/>
      <w:r>
        <w:rPr>
          <w:rFonts w:hint="eastAsia" w:ascii="宋体" w:hAnsi="宋体" w:cs="宋体"/>
          <w:b/>
          <w:bCs/>
          <w:sz w:val="28"/>
          <w:szCs w:val="28"/>
        </w:rPr>
        <w:t>投标人须知资料表</w:t>
      </w:r>
      <w:bookmarkEnd w:id="46"/>
      <w:bookmarkEnd w:id="47"/>
      <w:bookmarkEnd w:id="48"/>
      <w:bookmarkEnd w:id="49"/>
      <w:bookmarkEnd w:id="50"/>
      <w:bookmarkEnd w:id="51"/>
      <w:bookmarkEnd w:id="52"/>
    </w:p>
    <w:tbl>
      <w:tblPr>
        <w:tblStyle w:val="38"/>
        <w:tblW w:w="915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155" w:type="dxa"/>
            <w:gridSpan w:val="2"/>
            <w:vAlign w:val="center"/>
          </w:tcPr>
          <w:p>
            <w:pPr>
              <w:spacing w:line="360" w:lineRule="auto"/>
              <w:ind w:firstLine="480" w:firstLineChars="200"/>
              <w:jc w:val="center"/>
              <w:rPr>
                <w:rFonts w:ascii="宋体"/>
                <w:sz w:val="24"/>
                <w:szCs w:val="24"/>
              </w:rPr>
            </w:pPr>
            <w:bookmarkStart w:id="53" w:name="_Toc245535008"/>
            <w:r>
              <w:rPr>
                <w:rFonts w:hint="eastAsia" w:ascii="宋体" w:hAnsi="宋体" w:cs="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04" w:type="dxa"/>
            <w:vAlign w:val="center"/>
          </w:tcPr>
          <w:p>
            <w:pPr>
              <w:spacing w:line="360" w:lineRule="auto"/>
              <w:rPr>
                <w:rFonts w:ascii="宋体"/>
                <w:sz w:val="24"/>
                <w:szCs w:val="24"/>
              </w:rPr>
            </w:pPr>
            <w:r>
              <w:rPr>
                <w:rFonts w:ascii="宋体" w:hAnsi="宋体" w:cs="宋体"/>
                <w:sz w:val="24"/>
                <w:szCs w:val="24"/>
              </w:rPr>
              <w:t>1.1</w:t>
            </w:r>
          </w:p>
        </w:tc>
        <w:tc>
          <w:tcPr>
            <w:tcW w:w="8450" w:type="dxa"/>
            <w:vAlign w:val="center"/>
          </w:tcPr>
          <w:p>
            <w:pPr>
              <w:spacing w:line="360" w:lineRule="auto"/>
              <w:rPr>
                <w:rFonts w:ascii="宋体"/>
                <w:sz w:val="24"/>
                <w:szCs w:val="24"/>
              </w:rPr>
            </w:pPr>
            <w:r>
              <w:rPr>
                <w:rFonts w:hint="eastAsia" w:ascii="宋体" w:hAnsi="宋体" w:cs="宋体"/>
                <w:sz w:val="24"/>
                <w:szCs w:val="24"/>
              </w:rPr>
              <w:t>委托方：</w:t>
            </w:r>
            <w:r>
              <w:rPr>
                <w:rFonts w:hint="eastAsia" w:cs="宋体"/>
                <w:b/>
                <w:bCs/>
                <w:sz w:val="24"/>
                <w:szCs w:val="24"/>
                <w:u w:val="single"/>
              </w:rPr>
              <w:t>朝阳区消防救援支队</w:t>
            </w:r>
            <w:r>
              <w:rPr>
                <w:rFonts w:hint="eastAsia" w:cs="宋体"/>
                <w:sz w:val="24"/>
                <w:szCs w:val="24"/>
              </w:rPr>
              <w:t>（以下简称“采购人”、“买方”、“甲方”、“用户”）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04" w:type="dxa"/>
            <w:vAlign w:val="center"/>
          </w:tcPr>
          <w:p>
            <w:pPr>
              <w:spacing w:line="360" w:lineRule="auto"/>
              <w:rPr>
                <w:rFonts w:ascii="宋体"/>
                <w:sz w:val="24"/>
                <w:szCs w:val="24"/>
              </w:rPr>
            </w:pPr>
            <w:r>
              <w:rPr>
                <w:rFonts w:ascii="宋体" w:hAnsi="宋体" w:cs="宋体"/>
                <w:sz w:val="24"/>
                <w:szCs w:val="24"/>
              </w:rPr>
              <w:t>2.1</w:t>
            </w:r>
          </w:p>
        </w:tc>
        <w:tc>
          <w:tcPr>
            <w:tcW w:w="8450" w:type="dxa"/>
            <w:vAlign w:val="center"/>
          </w:tcPr>
          <w:p>
            <w:pPr>
              <w:spacing w:line="360" w:lineRule="auto"/>
              <w:rPr>
                <w:rFonts w:ascii="宋体"/>
                <w:sz w:val="24"/>
                <w:szCs w:val="24"/>
              </w:rPr>
            </w:pPr>
            <w:r>
              <w:rPr>
                <w:rFonts w:hint="eastAsia" w:ascii="宋体" w:hAnsi="宋体" w:cs="宋体"/>
                <w:sz w:val="24"/>
                <w:szCs w:val="24"/>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trPr>
        <w:tc>
          <w:tcPr>
            <w:tcW w:w="704" w:type="dxa"/>
            <w:vAlign w:val="center"/>
          </w:tcPr>
          <w:p>
            <w:pPr>
              <w:spacing w:line="360" w:lineRule="auto"/>
              <w:rPr>
                <w:rFonts w:ascii="宋体"/>
                <w:sz w:val="24"/>
                <w:szCs w:val="24"/>
              </w:rPr>
            </w:pPr>
            <w:r>
              <w:rPr>
                <w:rFonts w:ascii="宋体" w:hAnsi="宋体" w:cs="宋体"/>
                <w:sz w:val="24"/>
                <w:szCs w:val="24"/>
              </w:rPr>
              <w:t>5.1</w:t>
            </w:r>
          </w:p>
        </w:tc>
        <w:tc>
          <w:tcPr>
            <w:tcW w:w="8450" w:type="dxa"/>
          </w:tcPr>
          <w:p>
            <w:pPr>
              <w:spacing w:line="360" w:lineRule="auto"/>
              <w:rPr>
                <w:rFonts w:ascii="宋体"/>
                <w:b/>
                <w:bCs/>
                <w:sz w:val="24"/>
                <w:szCs w:val="24"/>
              </w:rPr>
            </w:pPr>
            <w:r>
              <w:rPr>
                <w:rFonts w:hint="eastAsia" w:ascii="宋体" w:hAnsi="宋体" w:cs="宋体"/>
                <w:b/>
                <w:bCs/>
                <w:sz w:val="24"/>
                <w:szCs w:val="24"/>
              </w:rPr>
              <w:t>招标文件构成：</w:t>
            </w:r>
          </w:p>
          <w:p>
            <w:pPr>
              <w:numPr>
                <w:ilvl w:val="0"/>
                <w:numId w:val="3"/>
              </w:numPr>
              <w:spacing w:line="360" w:lineRule="auto"/>
              <w:rPr>
                <w:rFonts w:ascii="宋体"/>
                <w:sz w:val="24"/>
                <w:szCs w:val="24"/>
              </w:rPr>
            </w:pPr>
            <w:r>
              <w:rPr>
                <w:rFonts w:hint="eastAsia" w:ascii="宋体" w:hAnsi="宋体" w:cs="宋体"/>
                <w:sz w:val="24"/>
                <w:szCs w:val="24"/>
              </w:rPr>
              <w:t>第一章</w:t>
            </w:r>
            <w:r>
              <w:rPr>
                <w:rFonts w:ascii="宋体" w:hAnsi="宋体" w:cs="宋体"/>
                <w:sz w:val="24"/>
                <w:szCs w:val="24"/>
              </w:rPr>
              <w:t xml:space="preserve">  </w:t>
            </w:r>
            <w:r>
              <w:rPr>
                <w:rFonts w:hint="eastAsia" w:ascii="宋体" w:hAnsi="宋体" w:cs="宋体"/>
                <w:sz w:val="24"/>
                <w:szCs w:val="24"/>
              </w:rPr>
              <w:t>投标邀请</w:t>
            </w:r>
          </w:p>
          <w:p>
            <w:pPr>
              <w:numPr>
                <w:ilvl w:val="0"/>
                <w:numId w:val="3"/>
              </w:numPr>
              <w:spacing w:line="360" w:lineRule="auto"/>
              <w:rPr>
                <w:rFonts w:ascii="宋体"/>
                <w:sz w:val="24"/>
                <w:szCs w:val="24"/>
              </w:rPr>
            </w:pPr>
            <w:r>
              <w:rPr>
                <w:rFonts w:hint="eastAsia" w:ascii="宋体" w:hAnsi="宋体" w:cs="宋体"/>
                <w:sz w:val="24"/>
                <w:szCs w:val="24"/>
              </w:rPr>
              <w:t>第二章</w:t>
            </w:r>
            <w:r>
              <w:rPr>
                <w:rFonts w:ascii="宋体" w:hAnsi="宋体" w:cs="宋体"/>
                <w:sz w:val="24"/>
                <w:szCs w:val="24"/>
              </w:rPr>
              <w:t xml:space="preserve">  </w:t>
            </w:r>
            <w:r>
              <w:rPr>
                <w:rFonts w:hint="eastAsia" w:ascii="宋体" w:hAnsi="宋体" w:cs="宋体"/>
                <w:sz w:val="24"/>
                <w:szCs w:val="24"/>
              </w:rPr>
              <w:t>投标人须知</w:t>
            </w:r>
          </w:p>
          <w:p>
            <w:pPr>
              <w:numPr>
                <w:ilvl w:val="0"/>
                <w:numId w:val="3"/>
              </w:numPr>
              <w:spacing w:line="360" w:lineRule="auto"/>
              <w:rPr>
                <w:rFonts w:ascii="宋体"/>
                <w:sz w:val="24"/>
                <w:szCs w:val="24"/>
              </w:rPr>
            </w:pPr>
            <w:r>
              <w:rPr>
                <w:rFonts w:hint="eastAsia" w:ascii="宋体" w:hAnsi="宋体" w:cs="宋体"/>
                <w:sz w:val="24"/>
                <w:szCs w:val="24"/>
              </w:rPr>
              <w:t>第三章</w:t>
            </w:r>
            <w:r>
              <w:rPr>
                <w:rFonts w:ascii="宋体" w:hAnsi="宋体" w:cs="宋体"/>
                <w:sz w:val="24"/>
                <w:szCs w:val="24"/>
              </w:rPr>
              <w:t xml:space="preserve">  </w:t>
            </w:r>
            <w:r>
              <w:rPr>
                <w:rFonts w:hint="eastAsia" w:ascii="宋体" w:hAnsi="宋体" w:cs="宋体"/>
                <w:sz w:val="24"/>
                <w:szCs w:val="24"/>
              </w:rPr>
              <w:t>设备规格要求</w:t>
            </w:r>
          </w:p>
          <w:p>
            <w:pPr>
              <w:numPr>
                <w:ilvl w:val="0"/>
                <w:numId w:val="3"/>
              </w:numPr>
              <w:spacing w:line="360" w:lineRule="auto"/>
              <w:rPr>
                <w:rFonts w:ascii="宋体"/>
                <w:sz w:val="24"/>
                <w:szCs w:val="24"/>
              </w:rPr>
            </w:pPr>
            <w:r>
              <w:rPr>
                <w:rFonts w:hint="eastAsia" w:ascii="宋体" w:hAnsi="宋体" w:cs="宋体"/>
                <w:sz w:val="24"/>
                <w:szCs w:val="24"/>
              </w:rPr>
              <w:t>第四章</w:t>
            </w:r>
            <w:r>
              <w:rPr>
                <w:rFonts w:ascii="宋体" w:hAnsi="宋体" w:cs="宋体"/>
                <w:sz w:val="24"/>
                <w:szCs w:val="24"/>
              </w:rPr>
              <w:t xml:space="preserve">  </w:t>
            </w:r>
            <w:r>
              <w:rPr>
                <w:rFonts w:hint="eastAsia" w:ascii="宋体" w:hAnsi="宋体" w:cs="宋体"/>
                <w:sz w:val="24"/>
                <w:szCs w:val="24"/>
              </w:rPr>
              <w:t>评标办法及标准</w:t>
            </w:r>
          </w:p>
          <w:p>
            <w:pPr>
              <w:numPr>
                <w:ilvl w:val="0"/>
                <w:numId w:val="3"/>
              </w:numPr>
              <w:spacing w:line="360" w:lineRule="auto"/>
              <w:rPr>
                <w:rFonts w:ascii="宋体"/>
                <w:sz w:val="24"/>
                <w:szCs w:val="24"/>
              </w:rPr>
            </w:pPr>
            <w:r>
              <w:rPr>
                <w:rFonts w:hint="eastAsia" w:ascii="宋体" w:hAnsi="宋体" w:cs="宋体"/>
                <w:sz w:val="24"/>
                <w:szCs w:val="24"/>
              </w:rPr>
              <w:t>第五章</w:t>
            </w:r>
            <w:r>
              <w:rPr>
                <w:rFonts w:ascii="宋体" w:hAnsi="宋体" w:cs="宋体"/>
                <w:sz w:val="24"/>
                <w:szCs w:val="24"/>
              </w:rPr>
              <w:t xml:space="preserve">  </w:t>
            </w:r>
            <w:r>
              <w:rPr>
                <w:rFonts w:hint="eastAsia" w:ascii="宋体" w:hAnsi="宋体" w:cs="宋体"/>
                <w:sz w:val="24"/>
                <w:szCs w:val="24"/>
              </w:rPr>
              <w:t>政府采购合同</w:t>
            </w:r>
          </w:p>
          <w:p>
            <w:pPr>
              <w:numPr>
                <w:ilvl w:val="0"/>
                <w:numId w:val="3"/>
              </w:numPr>
              <w:spacing w:line="360" w:lineRule="auto"/>
              <w:rPr>
                <w:rFonts w:ascii="宋体"/>
                <w:sz w:val="24"/>
                <w:szCs w:val="24"/>
              </w:rPr>
            </w:pPr>
            <w:r>
              <w:rPr>
                <w:rFonts w:hint="eastAsia" w:ascii="宋体" w:hAnsi="宋体" w:cs="宋体"/>
                <w:sz w:val="24"/>
                <w:szCs w:val="24"/>
              </w:rPr>
              <w:t>第六章</w:t>
            </w:r>
            <w:r>
              <w:rPr>
                <w:rFonts w:ascii="宋体" w:hAnsi="宋体" w:cs="宋体"/>
                <w:sz w:val="24"/>
                <w:szCs w:val="24"/>
              </w:rPr>
              <w:t xml:space="preserve">  </w:t>
            </w:r>
            <w:r>
              <w:rPr>
                <w:rFonts w:hint="eastAsia" w:ascii="宋体" w:hAnsi="宋体" w:cs="宋体"/>
                <w:sz w:val="24"/>
                <w:szCs w:val="24"/>
              </w:rPr>
              <w:t>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704" w:type="dxa"/>
            <w:vAlign w:val="center"/>
          </w:tcPr>
          <w:p>
            <w:pPr>
              <w:spacing w:line="360" w:lineRule="auto"/>
              <w:rPr>
                <w:rFonts w:ascii="宋体"/>
                <w:sz w:val="24"/>
                <w:szCs w:val="24"/>
              </w:rPr>
            </w:pPr>
            <w:r>
              <w:rPr>
                <w:rFonts w:ascii="宋体" w:hAnsi="宋体" w:cs="宋体"/>
                <w:sz w:val="24"/>
                <w:szCs w:val="24"/>
              </w:rPr>
              <w:t>9.1</w:t>
            </w:r>
          </w:p>
        </w:tc>
        <w:tc>
          <w:tcPr>
            <w:tcW w:w="8450" w:type="dxa"/>
          </w:tcPr>
          <w:p>
            <w:pPr>
              <w:spacing w:line="360" w:lineRule="auto"/>
              <w:rPr>
                <w:rFonts w:ascii="宋体"/>
                <w:b/>
                <w:bCs/>
                <w:sz w:val="24"/>
                <w:szCs w:val="24"/>
              </w:rPr>
            </w:pPr>
            <w:r>
              <w:rPr>
                <w:rFonts w:hint="eastAsia" w:ascii="宋体" w:hAnsi="宋体" w:cs="宋体"/>
                <w:b/>
                <w:bCs/>
                <w:sz w:val="24"/>
                <w:szCs w:val="24"/>
              </w:rPr>
              <w:t>投标文件应包括但不限于如下内容：</w:t>
            </w:r>
          </w:p>
          <w:p>
            <w:pPr>
              <w:numPr>
                <w:ilvl w:val="0"/>
                <w:numId w:val="4"/>
              </w:numPr>
              <w:spacing w:line="360" w:lineRule="auto"/>
              <w:rPr>
                <w:rFonts w:ascii="宋体"/>
                <w:sz w:val="24"/>
                <w:szCs w:val="24"/>
              </w:rPr>
            </w:pPr>
            <w:r>
              <w:rPr>
                <w:rFonts w:hint="eastAsia" w:ascii="宋体" w:hAnsi="宋体" w:cs="宋体"/>
                <w:sz w:val="24"/>
                <w:szCs w:val="24"/>
              </w:rPr>
              <w:t>开标一览表</w:t>
            </w:r>
          </w:p>
          <w:p>
            <w:pPr>
              <w:numPr>
                <w:ilvl w:val="0"/>
                <w:numId w:val="4"/>
              </w:numPr>
              <w:spacing w:line="360" w:lineRule="auto"/>
              <w:rPr>
                <w:rFonts w:ascii="宋体"/>
                <w:sz w:val="24"/>
                <w:szCs w:val="24"/>
              </w:rPr>
            </w:pPr>
            <w:r>
              <w:rPr>
                <w:rFonts w:hint="eastAsia" w:ascii="宋体" w:hAnsi="宋体" w:cs="宋体"/>
                <w:sz w:val="24"/>
                <w:szCs w:val="24"/>
              </w:rPr>
              <w:t>投标保证金</w:t>
            </w:r>
          </w:p>
          <w:p>
            <w:pPr>
              <w:numPr>
                <w:ilvl w:val="0"/>
                <w:numId w:val="4"/>
              </w:numPr>
              <w:spacing w:line="360" w:lineRule="auto"/>
              <w:rPr>
                <w:rFonts w:ascii="宋体"/>
                <w:sz w:val="24"/>
                <w:szCs w:val="24"/>
              </w:rPr>
            </w:pPr>
            <w:r>
              <w:rPr>
                <w:rFonts w:hint="eastAsia" w:ascii="宋体" w:hAnsi="宋体" w:cs="宋体"/>
                <w:sz w:val="24"/>
                <w:szCs w:val="24"/>
              </w:rPr>
              <w:t>本招标文件第六章“投标文件格式”中要求的文件和资料</w:t>
            </w:r>
          </w:p>
          <w:p>
            <w:pPr>
              <w:numPr>
                <w:ilvl w:val="0"/>
                <w:numId w:val="4"/>
              </w:numPr>
              <w:spacing w:line="360" w:lineRule="auto"/>
              <w:rPr>
                <w:rFonts w:ascii="宋体"/>
                <w:sz w:val="24"/>
                <w:szCs w:val="24"/>
              </w:rPr>
            </w:pPr>
            <w:r>
              <w:rPr>
                <w:rFonts w:hint="eastAsia" w:ascii="宋体" w:hAnsi="宋体" w:cs="宋体"/>
                <w:sz w:val="24"/>
                <w:szCs w:val="24"/>
              </w:rPr>
              <w:t>证明符合本资料表第</w:t>
            </w:r>
            <w:r>
              <w:rPr>
                <w:rFonts w:ascii="宋体" w:hAnsi="宋体" w:cs="宋体"/>
                <w:sz w:val="24"/>
                <w:szCs w:val="24"/>
              </w:rPr>
              <w:t>11.1</w:t>
            </w:r>
            <w:r>
              <w:rPr>
                <w:rFonts w:hint="eastAsia" w:ascii="宋体" w:hAnsi="宋体" w:cs="宋体"/>
                <w:sz w:val="24"/>
                <w:szCs w:val="24"/>
              </w:rPr>
              <w:t>和</w:t>
            </w:r>
            <w:r>
              <w:rPr>
                <w:rFonts w:ascii="宋体" w:hAnsi="宋体" w:cs="宋体"/>
                <w:sz w:val="24"/>
                <w:szCs w:val="24"/>
              </w:rPr>
              <w:t>11.3</w:t>
            </w:r>
            <w:r>
              <w:rPr>
                <w:rFonts w:hint="eastAsia" w:ascii="宋体" w:hAnsi="宋体" w:cs="宋体"/>
                <w:sz w:val="24"/>
                <w:szCs w:val="24"/>
              </w:rPr>
              <w:t>款要求的文件</w:t>
            </w:r>
          </w:p>
          <w:p>
            <w:pPr>
              <w:numPr>
                <w:ilvl w:val="0"/>
                <w:numId w:val="4"/>
              </w:numPr>
              <w:spacing w:line="360" w:lineRule="auto"/>
              <w:rPr>
                <w:rFonts w:ascii="宋体"/>
                <w:sz w:val="24"/>
                <w:szCs w:val="24"/>
              </w:rPr>
            </w:pPr>
            <w:r>
              <w:rPr>
                <w:rFonts w:hint="eastAsia" w:ascii="宋体" w:hAnsi="宋体" w:cs="宋体"/>
                <w:sz w:val="24"/>
                <w:szCs w:val="24"/>
              </w:rPr>
              <w:t>其它需补充的文件资料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704" w:type="dxa"/>
            <w:vAlign w:val="center"/>
          </w:tcPr>
          <w:p>
            <w:pPr>
              <w:spacing w:line="360" w:lineRule="auto"/>
              <w:rPr>
                <w:rFonts w:ascii="宋体"/>
                <w:sz w:val="24"/>
                <w:szCs w:val="24"/>
              </w:rPr>
            </w:pPr>
            <w:r>
              <w:rPr>
                <w:rFonts w:ascii="宋体" w:hAnsi="宋体" w:cs="宋体"/>
                <w:sz w:val="24"/>
                <w:szCs w:val="24"/>
              </w:rPr>
              <w:t>10.1</w:t>
            </w:r>
          </w:p>
        </w:tc>
        <w:tc>
          <w:tcPr>
            <w:tcW w:w="8450" w:type="dxa"/>
          </w:tcPr>
          <w:p>
            <w:pPr>
              <w:spacing w:line="360" w:lineRule="auto"/>
              <w:rPr>
                <w:rFonts w:ascii="宋体"/>
                <w:b/>
                <w:bCs/>
                <w:sz w:val="24"/>
                <w:szCs w:val="24"/>
              </w:rPr>
            </w:pPr>
            <w:r>
              <w:rPr>
                <w:rFonts w:hint="eastAsia" w:ascii="宋体" w:hAnsi="宋体" w:cs="宋体"/>
                <w:b/>
                <w:bCs/>
                <w:sz w:val="24"/>
                <w:szCs w:val="24"/>
              </w:rPr>
              <w:t>投标要求（包括但不限于）：</w:t>
            </w:r>
          </w:p>
          <w:p>
            <w:pPr>
              <w:numPr>
                <w:ilvl w:val="0"/>
                <w:numId w:val="5"/>
              </w:numPr>
              <w:spacing w:line="360" w:lineRule="auto"/>
              <w:rPr>
                <w:rFonts w:ascii="宋体"/>
                <w:sz w:val="24"/>
                <w:szCs w:val="24"/>
              </w:rPr>
            </w:pPr>
            <w:r>
              <w:rPr>
                <w:rFonts w:hint="eastAsia" w:ascii="宋体" w:hAnsi="宋体" w:cs="宋体"/>
                <w:sz w:val="24"/>
                <w:szCs w:val="24"/>
              </w:rPr>
              <w:t>所有投标均以人民币“元”投标，且总价中包括提供招标文件要求的所有产品及服务的相关费用</w:t>
            </w:r>
          </w:p>
          <w:p>
            <w:pPr>
              <w:pStyle w:val="153"/>
              <w:numPr>
                <w:ilvl w:val="0"/>
                <w:numId w:val="5"/>
              </w:numPr>
              <w:spacing w:line="360" w:lineRule="auto"/>
              <w:ind w:firstLineChars="0"/>
              <w:rPr>
                <w:rFonts w:ascii="宋体" w:cs="Times New Roman"/>
                <w:sz w:val="24"/>
                <w:szCs w:val="24"/>
              </w:rPr>
            </w:pPr>
            <w:r>
              <w:rPr>
                <w:rFonts w:hint="eastAsia" w:ascii="宋体" w:hAnsi="宋体" w:cs="宋体"/>
                <w:sz w:val="24"/>
                <w:szCs w:val="24"/>
              </w:rPr>
              <w:t>投标人应提供各项费用标准及计算方法</w:t>
            </w:r>
          </w:p>
          <w:p>
            <w:pPr>
              <w:pStyle w:val="153"/>
              <w:numPr>
                <w:ilvl w:val="0"/>
                <w:numId w:val="6"/>
              </w:numPr>
              <w:spacing w:line="360" w:lineRule="auto"/>
              <w:ind w:firstLineChars="0"/>
              <w:rPr>
                <w:rFonts w:ascii="宋体" w:cs="Times New Roman"/>
                <w:sz w:val="24"/>
                <w:szCs w:val="24"/>
              </w:rPr>
            </w:pPr>
            <w:r>
              <w:rPr>
                <w:rFonts w:hint="eastAsia" w:ascii="宋体" w:hAnsi="宋体" w:cs="宋体"/>
                <w:sz w:val="24"/>
                <w:szCs w:val="24"/>
              </w:rPr>
              <w:t>投标人应如实报价，不得采用压低报价的方法进行不正当竞争，以低于成本的价格报价将作为无效投标。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4" w:type="dxa"/>
            <w:vAlign w:val="center"/>
          </w:tcPr>
          <w:p>
            <w:pPr>
              <w:spacing w:line="360" w:lineRule="auto"/>
              <w:rPr>
                <w:rFonts w:ascii="宋体"/>
                <w:sz w:val="24"/>
                <w:szCs w:val="24"/>
              </w:rPr>
            </w:pPr>
            <w:r>
              <w:rPr>
                <w:rFonts w:ascii="宋体" w:hAnsi="宋体" w:cs="宋体"/>
                <w:sz w:val="24"/>
                <w:szCs w:val="24"/>
              </w:rPr>
              <w:t>10.2</w:t>
            </w:r>
          </w:p>
        </w:tc>
        <w:tc>
          <w:tcPr>
            <w:tcW w:w="8450" w:type="dxa"/>
            <w:vAlign w:val="center"/>
          </w:tcPr>
          <w:p>
            <w:pPr>
              <w:pStyle w:val="164"/>
              <w:adjustRightInd w:val="0"/>
              <w:snapToGrid w:val="0"/>
              <w:spacing w:before="0" w:beforeAutospacing="0" w:after="0" w:afterAutospacing="0" w:line="360" w:lineRule="auto"/>
              <w:rPr>
                <w:rFonts w:ascii="Arial" w:hAnsi="Arial"/>
                <w:b/>
                <w:bCs/>
                <w:color w:val="000000"/>
              </w:rPr>
            </w:pPr>
            <w:r>
              <w:rPr>
                <w:rFonts w:hint="eastAsia" w:ascii="Arial" w:hAnsi="Arial"/>
                <w:b/>
                <w:bCs/>
                <w:color w:val="000000"/>
              </w:rPr>
              <w:t>供货时间及地点：甲方指定时间及地点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04" w:type="dxa"/>
            <w:vAlign w:val="center"/>
          </w:tcPr>
          <w:p>
            <w:pPr>
              <w:spacing w:line="360" w:lineRule="auto"/>
              <w:rPr>
                <w:rFonts w:ascii="宋体"/>
                <w:sz w:val="24"/>
                <w:szCs w:val="24"/>
              </w:rPr>
            </w:pPr>
            <w:r>
              <w:rPr>
                <w:rFonts w:ascii="宋体" w:hAnsi="宋体" w:cs="宋体"/>
                <w:sz w:val="24"/>
                <w:szCs w:val="24"/>
              </w:rPr>
              <w:t>11.1</w:t>
            </w:r>
          </w:p>
        </w:tc>
        <w:tc>
          <w:tcPr>
            <w:tcW w:w="8450" w:type="dxa"/>
          </w:tcPr>
          <w:p>
            <w:pPr>
              <w:spacing w:line="360" w:lineRule="auto"/>
              <w:rPr>
                <w:rFonts w:ascii="宋体"/>
                <w:b/>
                <w:bCs/>
                <w:sz w:val="24"/>
                <w:szCs w:val="24"/>
              </w:rPr>
            </w:pPr>
            <w:r>
              <w:rPr>
                <w:rFonts w:hint="eastAsia" w:ascii="宋体" w:hAnsi="宋体" w:cs="宋体"/>
                <w:b/>
                <w:bCs/>
                <w:sz w:val="24"/>
                <w:szCs w:val="24"/>
              </w:rPr>
              <w:t>投标人提交如下的资格证明文件（复印件需加盖单位公章），包括但不限于：</w:t>
            </w:r>
          </w:p>
          <w:p>
            <w:pPr>
              <w:numPr>
                <w:ilvl w:val="0"/>
                <w:numId w:val="7"/>
              </w:numPr>
              <w:spacing w:line="360" w:lineRule="auto"/>
              <w:rPr>
                <w:rFonts w:ascii="宋体"/>
                <w:sz w:val="24"/>
                <w:szCs w:val="24"/>
              </w:rPr>
            </w:pPr>
            <w:r>
              <w:rPr>
                <w:rFonts w:hint="eastAsia" w:ascii="宋体" w:hAnsi="宋体" w:cs="宋体"/>
                <w:sz w:val="24"/>
                <w:szCs w:val="24"/>
              </w:rPr>
              <w:t>法人营业执照副本复印件；</w:t>
            </w:r>
          </w:p>
          <w:p>
            <w:pPr>
              <w:numPr>
                <w:ilvl w:val="0"/>
                <w:numId w:val="7"/>
              </w:numPr>
              <w:spacing w:line="360" w:lineRule="auto"/>
              <w:rPr>
                <w:rFonts w:ascii="宋体"/>
                <w:sz w:val="24"/>
                <w:szCs w:val="24"/>
              </w:rPr>
            </w:pPr>
            <w:r>
              <w:rPr>
                <w:rFonts w:hint="eastAsia" w:ascii="宋体" w:hAnsi="宋体" w:cs="宋体"/>
                <w:sz w:val="24"/>
                <w:szCs w:val="24"/>
              </w:rPr>
              <w:t>税务登记证书副本复印件；</w:t>
            </w:r>
          </w:p>
          <w:p>
            <w:pPr>
              <w:numPr>
                <w:ilvl w:val="0"/>
                <w:numId w:val="7"/>
              </w:numPr>
              <w:spacing w:line="360" w:lineRule="auto"/>
              <w:rPr>
                <w:rFonts w:ascii="宋体"/>
                <w:sz w:val="24"/>
                <w:szCs w:val="24"/>
              </w:rPr>
            </w:pPr>
            <w:r>
              <w:rPr>
                <w:rFonts w:hint="eastAsia" w:ascii="宋体" w:hAnsi="宋体" w:cs="宋体"/>
                <w:sz w:val="24"/>
                <w:szCs w:val="24"/>
              </w:rPr>
              <w:t>组织机构代码证副本复印件；</w:t>
            </w:r>
          </w:p>
          <w:p>
            <w:pPr>
              <w:numPr>
                <w:ilvl w:val="0"/>
                <w:numId w:val="7"/>
              </w:numPr>
              <w:spacing w:line="360" w:lineRule="auto"/>
              <w:rPr>
                <w:rFonts w:ascii="宋体"/>
                <w:sz w:val="24"/>
                <w:szCs w:val="24"/>
              </w:rPr>
            </w:pPr>
            <w:r>
              <w:rPr>
                <w:rFonts w:hint="eastAsia" w:ascii="宋体" w:hAnsi="宋体" w:cs="宋体"/>
                <w:sz w:val="24"/>
                <w:szCs w:val="24"/>
              </w:rPr>
              <w:t>法定代表人授权委托书（按照“第六章</w:t>
            </w:r>
            <w:r>
              <w:rPr>
                <w:rFonts w:ascii="宋体" w:hAnsi="宋体" w:cs="宋体"/>
                <w:sz w:val="24"/>
                <w:szCs w:val="24"/>
              </w:rPr>
              <w:t xml:space="preserve"> </w:t>
            </w:r>
            <w:r>
              <w:rPr>
                <w:rFonts w:hint="eastAsia" w:ascii="宋体" w:hAnsi="宋体" w:cs="宋体"/>
                <w:sz w:val="24"/>
                <w:szCs w:val="24"/>
              </w:rPr>
              <w:t>投标文件格式</w:t>
            </w:r>
            <w:r>
              <w:rPr>
                <w:rFonts w:ascii="宋体" w:hAnsi="宋体" w:cs="宋体"/>
                <w:sz w:val="24"/>
                <w:szCs w:val="24"/>
              </w:rPr>
              <w:t xml:space="preserve"> </w:t>
            </w:r>
            <w:r>
              <w:rPr>
                <w:rFonts w:hint="eastAsia" w:ascii="宋体" w:hAnsi="宋体" w:cs="宋体"/>
                <w:sz w:val="24"/>
                <w:szCs w:val="24"/>
              </w:rPr>
              <w:t>附件</w:t>
            </w:r>
            <w:r>
              <w:rPr>
                <w:rFonts w:ascii="宋体" w:hAnsi="宋体" w:cs="宋体"/>
                <w:sz w:val="24"/>
                <w:szCs w:val="24"/>
              </w:rPr>
              <w:t>7-4</w:t>
            </w:r>
            <w:r>
              <w:rPr>
                <w:rFonts w:hint="eastAsia" w:ascii="宋体" w:hAnsi="宋体" w:cs="宋体"/>
                <w:sz w:val="24"/>
                <w:szCs w:val="24"/>
              </w:rPr>
              <w:t>”格式签字并加盖公章）；</w:t>
            </w:r>
          </w:p>
          <w:p>
            <w:pPr>
              <w:numPr>
                <w:ilvl w:val="0"/>
                <w:numId w:val="7"/>
              </w:numPr>
              <w:spacing w:line="360" w:lineRule="auto"/>
              <w:rPr>
                <w:rFonts w:ascii="宋体"/>
                <w:sz w:val="24"/>
                <w:szCs w:val="24"/>
              </w:rPr>
            </w:pPr>
            <w:r>
              <w:rPr>
                <w:rFonts w:hint="eastAsia" w:ascii="宋体" w:hAnsi="宋体" w:cs="宋体"/>
                <w:sz w:val="24"/>
                <w:szCs w:val="24"/>
              </w:rPr>
              <w:t>上一年度企业财务审计报告；</w:t>
            </w:r>
          </w:p>
          <w:p>
            <w:pPr>
              <w:numPr>
                <w:ilvl w:val="0"/>
                <w:numId w:val="7"/>
              </w:numPr>
              <w:spacing w:line="360" w:lineRule="auto"/>
              <w:rPr>
                <w:rFonts w:ascii="宋体"/>
                <w:sz w:val="24"/>
                <w:szCs w:val="24"/>
              </w:rPr>
            </w:pPr>
            <w:r>
              <w:rPr>
                <w:rFonts w:hint="eastAsia" w:ascii="宋体" w:hAnsi="宋体" w:cs="宋体"/>
                <w:sz w:val="24"/>
                <w:szCs w:val="24"/>
              </w:rPr>
              <w:t>近三个月依法缴纳税收的证明材料复印件；</w:t>
            </w:r>
          </w:p>
          <w:p>
            <w:pPr>
              <w:numPr>
                <w:ilvl w:val="0"/>
                <w:numId w:val="7"/>
              </w:numPr>
              <w:spacing w:line="360" w:lineRule="auto"/>
              <w:rPr>
                <w:rFonts w:ascii="宋体"/>
                <w:sz w:val="24"/>
                <w:szCs w:val="24"/>
              </w:rPr>
            </w:pPr>
            <w:r>
              <w:rPr>
                <w:rFonts w:hint="eastAsia" w:ascii="宋体" w:hAnsi="宋体" w:cs="宋体"/>
                <w:sz w:val="24"/>
                <w:szCs w:val="24"/>
              </w:rPr>
              <w:t>近三个月依法缴纳社保的证明材料复印件；</w:t>
            </w:r>
          </w:p>
          <w:p>
            <w:pPr>
              <w:numPr>
                <w:ilvl w:val="0"/>
                <w:numId w:val="7"/>
              </w:numPr>
              <w:spacing w:line="360" w:lineRule="auto"/>
              <w:rPr>
                <w:rFonts w:ascii="宋体"/>
                <w:sz w:val="24"/>
                <w:szCs w:val="24"/>
              </w:rPr>
            </w:pPr>
            <w:r>
              <w:rPr>
                <w:rFonts w:hint="eastAsia" w:ascii="宋体" w:hAnsi="宋体" w:cs="宋体"/>
                <w:sz w:val="24"/>
                <w:szCs w:val="24"/>
              </w:rPr>
              <w:t>参加采购活动近三年内，在经营活动中没有重大违法记录的声明；</w:t>
            </w:r>
          </w:p>
          <w:p>
            <w:pPr>
              <w:numPr>
                <w:ilvl w:val="0"/>
                <w:numId w:val="8"/>
              </w:numPr>
              <w:spacing w:line="360" w:lineRule="auto"/>
              <w:rPr>
                <w:rFonts w:ascii="宋体"/>
                <w:sz w:val="24"/>
                <w:szCs w:val="24"/>
              </w:rPr>
            </w:pPr>
            <w:r>
              <w:rPr>
                <w:rFonts w:hint="eastAsia" w:ascii="宋体" w:hAnsi="宋体" w:cs="宋体"/>
                <w:sz w:val="24"/>
                <w:szCs w:val="24"/>
              </w:rPr>
              <w:t>满足</w:t>
            </w:r>
            <w:r>
              <w:rPr>
                <w:rFonts w:ascii="宋体" w:hAnsi="宋体" w:cs="宋体"/>
                <w:sz w:val="24"/>
                <w:szCs w:val="24"/>
              </w:rPr>
              <w:t>11.3</w:t>
            </w:r>
            <w:r>
              <w:rPr>
                <w:rFonts w:hint="eastAsia" w:ascii="宋体" w:hAnsi="宋体" w:cs="宋体"/>
                <w:sz w:val="24"/>
                <w:szCs w:val="24"/>
              </w:rPr>
              <w:t>款对投标人的基本要求及相关要求；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4" w:type="dxa"/>
            <w:vAlign w:val="center"/>
          </w:tcPr>
          <w:p>
            <w:pPr>
              <w:spacing w:line="360" w:lineRule="auto"/>
              <w:rPr>
                <w:rFonts w:ascii="宋体"/>
                <w:sz w:val="24"/>
                <w:szCs w:val="24"/>
              </w:rPr>
            </w:pPr>
            <w:r>
              <w:rPr>
                <w:rFonts w:ascii="宋体" w:hAnsi="宋体" w:cs="宋体"/>
                <w:sz w:val="24"/>
                <w:szCs w:val="24"/>
              </w:rPr>
              <w:t>11.2</w:t>
            </w:r>
          </w:p>
        </w:tc>
        <w:tc>
          <w:tcPr>
            <w:tcW w:w="8450" w:type="dxa"/>
            <w:vAlign w:val="center"/>
          </w:tcPr>
          <w:p>
            <w:pPr>
              <w:spacing w:line="360" w:lineRule="auto"/>
              <w:rPr>
                <w:rFonts w:ascii="宋体"/>
                <w:b/>
                <w:bCs/>
                <w:sz w:val="24"/>
                <w:szCs w:val="24"/>
              </w:rPr>
            </w:pPr>
            <w:r>
              <w:rPr>
                <w:rFonts w:hint="eastAsia" w:ascii="宋体"/>
                <w:b/>
                <w:bCs/>
                <w:sz w:val="24"/>
                <w:szCs w:val="24"/>
              </w:rPr>
              <w:t>本项目不接受联合体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04" w:type="dxa"/>
            <w:vAlign w:val="center"/>
          </w:tcPr>
          <w:p>
            <w:pPr>
              <w:spacing w:line="360" w:lineRule="auto"/>
              <w:rPr>
                <w:rFonts w:ascii="宋体"/>
                <w:sz w:val="24"/>
                <w:szCs w:val="24"/>
              </w:rPr>
            </w:pPr>
            <w:r>
              <w:rPr>
                <w:rFonts w:ascii="宋体" w:hAnsi="宋体" w:cs="宋体"/>
                <w:sz w:val="24"/>
                <w:szCs w:val="24"/>
              </w:rPr>
              <w:t>11.3</w:t>
            </w:r>
          </w:p>
        </w:tc>
        <w:tc>
          <w:tcPr>
            <w:tcW w:w="8450" w:type="dxa"/>
            <w:vAlign w:val="center"/>
          </w:tcPr>
          <w:p>
            <w:pPr>
              <w:spacing w:line="360" w:lineRule="auto"/>
              <w:rPr>
                <w:rFonts w:ascii="宋体"/>
                <w:b/>
                <w:bCs/>
                <w:color w:val="000000"/>
                <w:sz w:val="24"/>
                <w:szCs w:val="24"/>
              </w:rPr>
            </w:pPr>
            <w:r>
              <w:rPr>
                <w:rFonts w:hint="eastAsia" w:ascii="宋体" w:hAnsi="宋体" w:cs="宋体"/>
                <w:b/>
                <w:bCs/>
                <w:color w:val="000000"/>
                <w:sz w:val="24"/>
                <w:szCs w:val="24"/>
              </w:rPr>
              <w:t>对投标人的基本要求及相关要求：</w:t>
            </w:r>
            <w:r>
              <w:rPr>
                <w:rFonts w:ascii="宋体" w:hAnsi="宋体" w:cs="宋体"/>
                <w:b/>
                <w:bCs/>
                <w:color w:val="000000"/>
                <w:sz w:val="24"/>
                <w:szCs w:val="24"/>
              </w:rPr>
              <w:t xml:space="preserve"> </w:t>
            </w:r>
          </w:p>
          <w:p>
            <w:pPr>
              <w:spacing w:line="360" w:lineRule="auto"/>
              <w:rPr>
                <w:rFonts w:ascii="宋体"/>
                <w:b/>
                <w:bCs/>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）投标人须符合《中华人民共和国政府采购法》实施条例的规定和招标文件关于投标人资格的规定；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704" w:type="dxa"/>
            <w:vAlign w:val="center"/>
          </w:tcPr>
          <w:p>
            <w:pPr>
              <w:spacing w:line="360" w:lineRule="auto"/>
              <w:rPr>
                <w:rFonts w:ascii="宋体"/>
                <w:sz w:val="24"/>
                <w:szCs w:val="24"/>
              </w:rPr>
            </w:pPr>
            <w:r>
              <w:rPr>
                <w:rFonts w:ascii="宋体" w:hAnsi="宋体" w:cs="宋体"/>
                <w:sz w:val="24"/>
                <w:szCs w:val="24"/>
              </w:rPr>
              <w:t>13.1</w:t>
            </w:r>
          </w:p>
        </w:tc>
        <w:tc>
          <w:tcPr>
            <w:tcW w:w="8450" w:type="dxa"/>
          </w:tcPr>
          <w:p>
            <w:pPr>
              <w:spacing w:line="360" w:lineRule="auto"/>
              <w:rPr>
                <w:rFonts w:ascii="宋体"/>
                <w:b/>
                <w:bCs/>
                <w:sz w:val="24"/>
                <w:szCs w:val="24"/>
              </w:rPr>
            </w:pPr>
            <w:r>
              <w:rPr>
                <w:rFonts w:hint="eastAsia" w:ascii="宋体" w:hAnsi="宋体" w:cs="宋体"/>
                <w:b/>
                <w:bCs/>
                <w:sz w:val="24"/>
                <w:szCs w:val="24"/>
              </w:rPr>
              <w:t>投标保证金：</w:t>
            </w:r>
          </w:p>
          <w:p>
            <w:pPr>
              <w:numPr>
                <w:ilvl w:val="0"/>
                <w:numId w:val="9"/>
              </w:numPr>
              <w:spacing w:line="360" w:lineRule="auto"/>
              <w:rPr>
                <w:rFonts w:ascii="宋体"/>
                <w:sz w:val="24"/>
                <w:szCs w:val="24"/>
              </w:rPr>
            </w:pPr>
            <w:r>
              <w:rPr>
                <w:rFonts w:hint="eastAsia" w:ascii="宋体" w:hAnsi="宋体" w:cs="宋体"/>
                <w:sz w:val="24"/>
                <w:szCs w:val="24"/>
              </w:rPr>
              <w:t>保证金金额：</w:t>
            </w:r>
            <w:r>
              <w:rPr>
                <w:rFonts w:hint="default" w:ascii="宋体" w:hAnsi="宋体" w:cs="宋体"/>
                <w:sz w:val="24"/>
                <w:szCs w:val="24"/>
              </w:rPr>
              <w:t>22376</w:t>
            </w:r>
            <w:r>
              <w:rPr>
                <w:rFonts w:hint="eastAsia" w:ascii="宋体" w:hAnsi="宋体" w:cs="宋体"/>
                <w:sz w:val="24"/>
                <w:szCs w:val="24"/>
              </w:rPr>
              <w:t>元；</w:t>
            </w:r>
          </w:p>
          <w:p>
            <w:pPr>
              <w:numPr>
                <w:ilvl w:val="0"/>
                <w:numId w:val="9"/>
              </w:numPr>
              <w:spacing w:line="360" w:lineRule="auto"/>
              <w:rPr>
                <w:rFonts w:ascii="宋体"/>
                <w:sz w:val="24"/>
                <w:szCs w:val="24"/>
              </w:rPr>
            </w:pPr>
            <w:r>
              <w:rPr>
                <w:rFonts w:hint="eastAsia" w:ascii="宋体" w:hAnsi="宋体" w:cs="宋体"/>
                <w:sz w:val="24"/>
                <w:szCs w:val="24"/>
              </w:rPr>
              <w:t>保证金有效期：不少于从投标文件递交截止期之日起</w:t>
            </w:r>
            <w:r>
              <w:rPr>
                <w:rFonts w:ascii="宋体" w:hAnsi="宋体" w:cs="宋体"/>
                <w:sz w:val="24"/>
                <w:szCs w:val="24"/>
                <w:u w:val="single"/>
              </w:rPr>
              <w:t>90</w:t>
            </w:r>
            <w:r>
              <w:rPr>
                <w:rFonts w:hint="eastAsia" w:ascii="宋体" w:hAnsi="宋体" w:cs="宋体"/>
                <w:sz w:val="24"/>
                <w:szCs w:val="24"/>
              </w:rPr>
              <w:t>天；</w:t>
            </w:r>
          </w:p>
          <w:p>
            <w:pPr>
              <w:numPr>
                <w:ilvl w:val="0"/>
                <w:numId w:val="9"/>
              </w:numPr>
              <w:spacing w:line="360" w:lineRule="auto"/>
              <w:rPr>
                <w:rFonts w:ascii="宋体"/>
                <w:sz w:val="24"/>
                <w:szCs w:val="24"/>
              </w:rPr>
            </w:pPr>
            <w:r>
              <w:rPr>
                <w:rFonts w:hint="eastAsia" w:ascii="宋体" w:hAnsi="宋体" w:cs="宋体"/>
                <w:sz w:val="24"/>
                <w:szCs w:val="24"/>
              </w:rPr>
              <w:t>交纳保证金采用以下方式：采用电汇、支票等必须保证在投标文件递交截止时间前汇到代理机构账户。</w:t>
            </w:r>
          </w:p>
          <w:p>
            <w:pPr>
              <w:numPr>
                <w:ilvl w:val="0"/>
                <w:numId w:val="9"/>
              </w:numPr>
              <w:spacing w:line="360" w:lineRule="auto"/>
              <w:rPr>
                <w:rFonts w:ascii="宋体"/>
                <w:sz w:val="24"/>
                <w:szCs w:val="24"/>
              </w:rPr>
            </w:pPr>
            <w:r>
              <w:rPr>
                <w:rFonts w:hint="eastAsia" w:ascii="宋体" w:hAnsi="宋体" w:cs="宋体"/>
                <w:sz w:val="24"/>
                <w:szCs w:val="24"/>
              </w:rPr>
              <w:t>投标保证金汇款证明须单独密封；</w:t>
            </w:r>
          </w:p>
          <w:p>
            <w:pPr>
              <w:spacing w:line="450" w:lineRule="exact"/>
              <w:ind w:left="420"/>
              <w:rPr>
                <w:rFonts w:ascii="Arial" w:hAnsi="Arial" w:cs="Arial"/>
                <w:color w:val="000000"/>
                <w:kern w:val="0"/>
                <w:sz w:val="24"/>
                <w:szCs w:val="24"/>
              </w:rPr>
            </w:pPr>
            <w:r>
              <w:rPr>
                <w:rFonts w:hint="eastAsia" w:ascii="Arial" w:hAnsi="Arial" w:cs="Arial"/>
                <w:color w:val="000000"/>
                <w:kern w:val="0"/>
                <w:sz w:val="24"/>
                <w:szCs w:val="24"/>
              </w:rPr>
              <w:t>账户名称：中工国际招标有限公司</w:t>
            </w:r>
          </w:p>
          <w:p>
            <w:pPr>
              <w:spacing w:line="450" w:lineRule="exact"/>
              <w:ind w:left="420"/>
              <w:rPr>
                <w:rFonts w:ascii="Arial" w:hAnsi="Arial" w:cs="Arial"/>
                <w:color w:val="000000"/>
                <w:kern w:val="0"/>
                <w:sz w:val="24"/>
                <w:szCs w:val="24"/>
              </w:rPr>
            </w:pPr>
            <w:r>
              <w:rPr>
                <w:rFonts w:hint="eastAsia" w:ascii="Arial" w:hAnsi="Arial" w:cs="Arial"/>
                <w:color w:val="000000"/>
                <w:kern w:val="0"/>
                <w:sz w:val="24"/>
                <w:szCs w:val="24"/>
              </w:rPr>
              <w:t>开户行：中国工商银行上地支行</w:t>
            </w:r>
          </w:p>
          <w:p>
            <w:pPr>
              <w:spacing w:line="450" w:lineRule="exact"/>
              <w:ind w:left="420"/>
              <w:rPr>
                <w:rFonts w:ascii="Arial" w:hAnsi="Arial" w:cs="Arial"/>
                <w:color w:val="000000"/>
                <w:kern w:val="0"/>
                <w:sz w:val="24"/>
                <w:szCs w:val="24"/>
              </w:rPr>
            </w:pPr>
            <w:r>
              <w:rPr>
                <w:rFonts w:hint="eastAsia" w:ascii="Arial" w:hAnsi="Arial" w:cs="Arial"/>
                <w:color w:val="000000"/>
                <w:kern w:val="0"/>
                <w:sz w:val="24"/>
                <w:szCs w:val="24"/>
              </w:rPr>
              <w:t>账号：</w:t>
            </w:r>
            <w:r>
              <w:rPr>
                <w:rFonts w:ascii="Arial" w:hAnsi="Arial" w:cs="Arial"/>
                <w:color w:val="000000"/>
                <w:kern w:val="0"/>
                <w:sz w:val="24"/>
                <w:szCs w:val="24"/>
              </w:rPr>
              <w:t>0200336319100056953</w:t>
            </w:r>
          </w:p>
          <w:p>
            <w:pPr>
              <w:spacing w:line="450" w:lineRule="exact"/>
              <w:ind w:left="420"/>
              <w:rPr>
                <w:rFonts w:ascii="宋体" w:cs="宋体"/>
                <w:sz w:val="24"/>
                <w:szCs w:val="24"/>
              </w:rPr>
            </w:pPr>
            <w:r>
              <w:rPr>
                <w:rFonts w:hint="eastAsia" w:ascii="宋体" w:cs="宋体"/>
                <w:sz w:val="24"/>
                <w:szCs w:val="24"/>
              </w:rPr>
              <w:t>注：采用电汇方式缴纳投标保证金时务必备注款项用途：因款项用途备注不明确导致的后果由供应商自行承担。</w:t>
            </w:r>
          </w:p>
          <w:p>
            <w:pPr>
              <w:spacing w:line="450" w:lineRule="exact"/>
              <w:ind w:left="420"/>
              <w:rPr>
                <w:rFonts w:ascii="宋体" w:cs="宋体"/>
                <w:sz w:val="24"/>
                <w:szCs w:val="24"/>
              </w:rPr>
            </w:pPr>
            <w:r>
              <w:rPr>
                <w:rFonts w:ascii="宋体" w:cs="宋体"/>
                <w:sz w:val="24"/>
                <w:szCs w:val="24"/>
              </w:rPr>
              <w:t>1</w:t>
            </w:r>
            <w:r>
              <w:rPr>
                <w:rFonts w:hint="eastAsia" w:ascii="宋体" w:cs="宋体"/>
                <w:sz w:val="24"/>
                <w:szCs w:val="24"/>
              </w:rPr>
              <w:t>、采用电汇方式缴纳投标保证金时务必备注项目名称、编号及包号，可简写，不可不填。未备注项目名称、编号及包号财务部门不予受理，后果由供应商自行承担。</w:t>
            </w:r>
          </w:p>
          <w:p>
            <w:pPr>
              <w:spacing w:line="450" w:lineRule="exact"/>
              <w:ind w:left="420"/>
              <w:rPr>
                <w:rFonts w:ascii="宋体" w:cs="宋体"/>
                <w:sz w:val="24"/>
                <w:szCs w:val="24"/>
              </w:rPr>
            </w:pPr>
            <w:r>
              <w:rPr>
                <w:rFonts w:ascii="宋体" w:cs="宋体"/>
                <w:sz w:val="24"/>
                <w:szCs w:val="24"/>
              </w:rPr>
              <w:t>2</w:t>
            </w:r>
            <w:r>
              <w:rPr>
                <w:rFonts w:hint="eastAsia" w:ascii="宋体" w:cs="宋体"/>
                <w:sz w:val="24"/>
                <w:szCs w:val="24"/>
              </w:rPr>
              <w:t>、采用电汇方式缴纳成交服务费时务必备注款项用途：如“成交服务费”等，因款项用途备注不明确导致的后果由供应商自行承担。</w:t>
            </w:r>
          </w:p>
          <w:p>
            <w:pPr>
              <w:spacing w:line="450" w:lineRule="exact"/>
              <w:ind w:left="420"/>
              <w:rPr>
                <w:rFonts w:ascii="宋体" w:cs="宋体"/>
                <w:sz w:val="24"/>
                <w:szCs w:val="24"/>
              </w:rPr>
            </w:pPr>
            <w:r>
              <w:rPr>
                <w:rFonts w:ascii="宋体" w:cs="宋体"/>
                <w:sz w:val="24"/>
                <w:szCs w:val="24"/>
              </w:rPr>
              <w:t>3</w:t>
            </w:r>
            <w:r>
              <w:rPr>
                <w:rFonts w:hint="eastAsia" w:ascii="宋体" w:cs="宋体"/>
                <w:sz w:val="24"/>
                <w:szCs w:val="24"/>
              </w:rPr>
              <w:t>、采用电汇方式缴纳成交服务费时务必备注项目名称、编号及包号，可简写，不可不填。未备注项目名称、编号及包号财务部门不予受理，后果由供应商自行承担。</w:t>
            </w:r>
          </w:p>
          <w:p>
            <w:pPr>
              <w:spacing w:line="360" w:lineRule="auto"/>
              <w:rPr>
                <w:rFonts w:hint="eastAsia" w:ascii="宋体" w:cs="宋体"/>
                <w:sz w:val="24"/>
                <w:szCs w:val="24"/>
              </w:rPr>
            </w:pPr>
            <w:r>
              <w:rPr>
                <w:rFonts w:ascii="宋体" w:cs="宋体"/>
                <w:sz w:val="24"/>
                <w:szCs w:val="24"/>
              </w:rPr>
              <w:t>4</w:t>
            </w:r>
            <w:r>
              <w:rPr>
                <w:rFonts w:hint="eastAsia" w:ascii="宋体" w:cs="宋体"/>
                <w:sz w:val="24"/>
                <w:szCs w:val="24"/>
              </w:rPr>
              <w:t>、供应商须保证将投标保证金于投标截止时间前到达采购代理机构指定账户，投标保证金有效期与投标有效期一致。</w:t>
            </w:r>
          </w:p>
          <w:p>
            <w:pPr>
              <w:spacing w:line="360" w:lineRule="auto"/>
              <w:rPr>
                <w:rFonts w:hint="eastAsia" w:ascii="宋体" w:cs="宋体"/>
                <w:sz w:val="24"/>
                <w:szCs w:val="24"/>
              </w:rPr>
            </w:pPr>
            <w:r>
              <w:rPr>
                <w:rFonts w:hint="default" w:ascii="宋体" w:cs="宋体"/>
                <w:sz w:val="24"/>
                <w:szCs w:val="24"/>
              </w:rPr>
              <w:t>5、投标人办理保证金退还手续时，需按照我公司退还保证金收据模版给我公司开具反收据并到公司前台办理保证金退还业务，前台统一保管收据。</w:t>
            </w:r>
          </w:p>
          <w:p>
            <w:pPr>
              <w:numPr>
                <w:ilvl w:val="0"/>
                <w:numId w:val="0"/>
              </w:numPr>
              <w:spacing w:line="360" w:lineRule="auto"/>
              <w:rPr>
                <w:rFonts w:hint="default" w:ascii="宋体" w:cs="宋体"/>
                <w:sz w:val="24"/>
                <w:szCs w:val="24"/>
              </w:rPr>
            </w:pPr>
            <w:r>
              <w:rPr>
                <w:rFonts w:hint="default" w:ascii="宋体" w:cs="宋体"/>
                <w:sz w:val="24"/>
                <w:szCs w:val="24"/>
              </w:rPr>
              <w:t>反收据开具模版如下：</w:t>
            </w:r>
          </w:p>
          <w:p>
            <w:pPr>
              <w:spacing w:line="360" w:lineRule="auto"/>
              <w:rPr>
                <w:rFonts w:hint="eastAsia" w:ascii="宋体" w:cs="宋体"/>
                <w:sz w:val="24"/>
                <w:szCs w:val="24"/>
              </w:rPr>
            </w:pPr>
            <w:r>
              <w:rPr>
                <w:rFonts w:hint="eastAsia" w:ascii="宋体" w:cs="宋体"/>
                <w:sz w:val="24"/>
                <w:szCs w:val="24"/>
              </w:rPr>
              <w:drawing>
                <wp:inline distT="0" distB="0" distL="114300" distR="114300">
                  <wp:extent cx="5227320" cy="2480310"/>
                  <wp:effectExtent l="0" t="0" r="5080" b="8890"/>
                  <wp:docPr id="1" name="图片 1" descr="391596679300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91596679300_.pic"/>
                          <pic:cNvPicPr>
                            <a:picLocks noChangeAspect="1"/>
                          </pic:cNvPicPr>
                        </pic:nvPicPr>
                        <pic:blipFill>
                          <a:blip r:embed="rId17"/>
                          <a:stretch>
                            <a:fillRect/>
                          </a:stretch>
                        </pic:blipFill>
                        <pic:spPr>
                          <a:xfrm>
                            <a:off x="0" y="0"/>
                            <a:ext cx="5227320" cy="248031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4" w:type="dxa"/>
            <w:vAlign w:val="center"/>
          </w:tcPr>
          <w:p>
            <w:pPr>
              <w:spacing w:line="360" w:lineRule="auto"/>
              <w:rPr>
                <w:rFonts w:ascii="宋体"/>
                <w:sz w:val="24"/>
                <w:szCs w:val="24"/>
              </w:rPr>
            </w:pPr>
            <w:r>
              <w:rPr>
                <w:rFonts w:ascii="宋体" w:hAnsi="宋体" w:cs="宋体"/>
                <w:sz w:val="24"/>
                <w:szCs w:val="24"/>
              </w:rPr>
              <w:t>13.4</w:t>
            </w:r>
          </w:p>
        </w:tc>
        <w:tc>
          <w:tcPr>
            <w:tcW w:w="8450" w:type="dxa"/>
            <w:vAlign w:val="center"/>
          </w:tcPr>
          <w:p>
            <w:pPr>
              <w:spacing w:line="360" w:lineRule="auto"/>
              <w:rPr>
                <w:rFonts w:ascii="宋体"/>
                <w:sz w:val="24"/>
                <w:szCs w:val="24"/>
              </w:rPr>
            </w:pPr>
            <w:r>
              <w:rPr>
                <w:rFonts w:hint="eastAsia" w:ascii="宋体" w:hAnsi="宋体" w:cs="宋体"/>
                <w:sz w:val="24"/>
                <w:szCs w:val="24"/>
              </w:rPr>
              <w:t>投标有效期：从递交投标文件截止之日起</w:t>
            </w:r>
            <w:r>
              <w:rPr>
                <w:rFonts w:ascii="宋体" w:hAnsi="宋体" w:cs="宋体"/>
                <w:sz w:val="24"/>
                <w:szCs w:val="24"/>
                <w:u w:val="single"/>
              </w:rPr>
              <w:t>90</w:t>
            </w:r>
            <w:r>
              <w:rPr>
                <w:rFonts w:hint="eastAsia" w:ascii="宋体" w:hAnsi="宋体" w:cs="宋体"/>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4" w:type="dxa"/>
            <w:vAlign w:val="center"/>
          </w:tcPr>
          <w:p>
            <w:pPr>
              <w:spacing w:line="360" w:lineRule="auto"/>
              <w:rPr>
                <w:rFonts w:ascii="宋体"/>
                <w:sz w:val="24"/>
                <w:szCs w:val="24"/>
              </w:rPr>
            </w:pPr>
            <w:r>
              <w:rPr>
                <w:rFonts w:ascii="宋体" w:hAnsi="宋体" w:cs="宋体"/>
                <w:sz w:val="24"/>
                <w:szCs w:val="24"/>
              </w:rPr>
              <w:t>14.1</w:t>
            </w:r>
          </w:p>
        </w:tc>
        <w:tc>
          <w:tcPr>
            <w:tcW w:w="8450" w:type="dxa"/>
            <w:vAlign w:val="center"/>
          </w:tcPr>
          <w:p>
            <w:pPr>
              <w:spacing w:line="360" w:lineRule="auto"/>
              <w:rPr>
                <w:rFonts w:ascii="宋体"/>
                <w:sz w:val="24"/>
                <w:szCs w:val="24"/>
              </w:rPr>
            </w:pPr>
            <w:r>
              <w:rPr>
                <w:rFonts w:hint="eastAsia" w:ascii="宋体" w:hAnsi="宋体" w:cs="宋体"/>
                <w:sz w:val="24"/>
                <w:szCs w:val="24"/>
              </w:rPr>
              <w:t>投标文件（含资格证明文件）：正本</w:t>
            </w:r>
            <w:r>
              <w:rPr>
                <w:rFonts w:ascii="宋体" w:hAnsi="宋体" w:cs="宋体"/>
                <w:sz w:val="24"/>
                <w:szCs w:val="24"/>
                <w:u w:val="single"/>
              </w:rPr>
              <w:t>1</w:t>
            </w:r>
            <w:r>
              <w:rPr>
                <w:rFonts w:hint="eastAsia" w:ascii="宋体" w:hAnsi="宋体" w:cs="宋体"/>
                <w:sz w:val="24"/>
                <w:szCs w:val="24"/>
              </w:rPr>
              <w:t>份；副本</w:t>
            </w:r>
            <w:r>
              <w:rPr>
                <w:rFonts w:ascii="宋体" w:hAnsi="宋体" w:cs="宋体"/>
                <w:sz w:val="24"/>
                <w:szCs w:val="24"/>
                <w:u w:val="single"/>
              </w:rPr>
              <w:t>5</w:t>
            </w:r>
            <w:r>
              <w:rPr>
                <w:rFonts w:hint="eastAsia" w:ascii="宋体" w:hAnsi="宋体" w:cs="宋体"/>
                <w:sz w:val="24"/>
                <w:szCs w:val="24"/>
              </w:rPr>
              <w:t>份；投标文件</w:t>
            </w:r>
            <w:r>
              <w:rPr>
                <w:rFonts w:ascii="宋体" w:hAnsi="宋体" w:cs="宋体"/>
                <w:sz w:val="24"/>
                <w:szCs w:val="24"/>
              </w:rPr>
              <w:t>U</w:t>
            </w:r>
            <w:r>
              <w:rPr>
                <w:rFonts w:hint="eastAsia" w:ascii="宋体" w:hAnsi="宋体" w:cs="宋体"/>
                <w:sz w:val="24"/>
                <w:szCs w:val="24"/>
              </w:rPr>
              <w:t>盘电子版</w:t>
            </w:r>
            <w:r>
              <w:rPr>
                <w:rFonts w:ascii="宋体" w:hAnsi="宋体" w:cs="宋体"/>
                <w:sz w:val="24"/>
                <w:szCs w:val="24"/>
                <w:u w:val="single"/>
              </w:rPr>
              <w:t>1</w:t>
            </w:r>
            <w:r>
              <w:rPr>
                <w:rFonts w:hint="eastAsia" w:ascii="宋体" w:hAnsi="宋体" w:cs="宋体"/>
                <w:sz w:val="24"/>
                <w:szCs w:val="24"/>
              </w:rPr>
              <w:t>份。（电子版文件为盖章扫描的</w:t>
            </w:r>
            <w:r>
              <w:rPr>
                <w:rFonts w:ascii="宋体" w:hAnsi="宋体" w:cs="宋体"/>
                <w:sz w:val="24"/>
                <w:szCs w:val="24"/>
              </w:rPr>
              <w:t>pdf</w:t>
            </w:r>
            <w:r>
              <w:rPr>
                <w:rFonts w:hint="eastAsia" w:ascii="宋体" w:hAnsi="宋体" w:cs="宋体"/>
                <w:sz w:val="24"/>
                <w:szCs w:val="24"/>
              </w:rPr>
              <w:t>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704" w:type="dxa"/>
            <w:vAlign w:val="center"/>
          </w:tcPr>
          <w:p>
            <w:pPr>
              <w:spacing w:line="360" w:lineRule="auto"/>
              <w:rPr>
                <w:rFonts w:ascii="宋体"/>
                <w:sz w:val="24"/>
                <w:szCs w:val="24"/>
              </w:rPr>
            </w:pPr>
            <w:r>
              <w:rPr>
                <w:rFonts w:ascii="宋体" w:hAnsi="宋体" w:cs="宋体"/>
                <w:sz w:val="24"/>
                <w:szCs w:val="24"/>
              </w:rPr>
              <w:t>16.2</w:t>
            </w:r>
          </w:p>
        </w:tc>
        <w:tc>
          <w:tcPr>
            <w:tcW w:w="8450" w:type="dxa"/>
            <w:vAlign w:val="center"/>
          </w:tcPr>
          <w:p>
            <w:pPr>
              <w:numPr>
                <w:ilvl w:val="0"/>
                <w:numId w:val="10"/>
              </w:numPr>
              <w:spacing w:line="360" w:lineRule="auto"/>
              <w:rPr>
                <w:rFonts w:ascii="宋体"/>
                <w:sz w:val="24"/>
                <w:szCs w:val="24"/>
              </w:rPr>
            </w:pPr>
            <w:r>
              <w:rPr>
                <w:rFonts w:hint="eastAsia" w:ascii="宋体" w:hAnsi="宋体" w:cs="宋体"/>
                <w:sz w:val="24"/>
                <w:szCs w:val="24"/>
              </w:rPr>
              <w:t>开标一览表：为方便唱标，投标人应当将“开标一览表”单独密封，并在信</w:t>
            </w:r>
          </w:p>
          <w:p>
            <w:pPr>
              <w:spacing w:line="360" w:lineRule="auto"/>
              <w:ind w:firstLine="360" w:firstLineChars="150"/>
              <w:rPr>
                <w:rFonts w:ascii="宋体"/>
                <w:sz w:val="24"/>
                <w:szCs w:val="24"/>
              </w:rPr>
            </w:pPr>
            <w:r>
              <w:rPr>
                <w:rFonts w:hint="eastAsia" w:ascii="宋体" w:hAnsi="宋体" w:cs="宋体"/>
                <w:sz w:val="24"/>
                <w:szCs w:val="24"/>
              </w:rPr>
              <w:t>封上标明“开标一览表”字样，在投标时单独递交。</w:t>
            </w:r>
          </w:p>
          <w:p>
            <w:pPr>
              <w:numPr>
                <w:ilvl w:val="0"/>
                <w:numId w:val="10"/>
              </w:numPr>
              <w:spacing w:line="360" w:lineRule="auto"/>
              <w:rPr>
                <w:rFonts w:ascii="宋体"/>
                <w:sz w:val="24"/>
                <w:szCs w:val="24"/>
              </w:rPr>
            </w:pPr>
            <w:r>
              <w:rPr>
                <w:rFonts w:hint="eastAsia" w:ascii="宋体" w:hAnsi="宋体" w:cs="宋体"/>
                <w:sz w:val="24"/>
                <w:szCs w:val="24"/>
              </w:rPr>
              <w:t>注意：开标一览表中如果未签字、未加盖投标人公章，作无效投标处理。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9" w:hRule="atLeast"/>
        </w:trPr>
        <w:tc>
          <w:tcPr>
            <w:tcW w:w="704" w:type="dxa"/>
            <w:vAlign w:val="center"/>
          </w:tcPr>
          <w:p>
            <w:pPr>
              <w:spacing w:line="360" w:lineRule="auto"/>
              <w:rPr>
                <w:rFonts w:ascii="宋体"/>
                <w:sz w:val="24"/>
                <w:szCs w:val="24"/>
              </w:rPr>
            </w:pPr>
            <w:r>
              <w:rPr>
                <w:rFonts w:ascii="宋体" w:hAnsi="宋体" w:cs="宋体"/>
                <w:sz w:val="24"/>
                <w:szCs w:val="24"/>
              </w:rPr>
              <w:t>19.4</w:t>
            </w:r>
          </w:p>
        </w:tc>
        <w:tc>
          <w:tcPr>
            <w:tcW w:w="8450" w:type="dxa"/>
          </w:tcPr>
          <w:p>
            <w:pPr>
              <w:spacing w:line="360" w:lineRule="auto"/>
              <w:rPr>
                <w:rFonts w:ascii="宋体"/>
                <w:b/>
                <w:bCs/>
                <w:sz w:val="24"/>
                <w:szCs w:val="24"/>
              </w:rPr>
            </w:pPr>
            <w:r>
              <w:rPr>
                <w:rFonts w:hint="eastAsia" w:ascii="宋体" w:hAnsi="宋体" w:cs="宋体"/>
                <w:b/>
                <w:bCs/>
                <w:sz w:val="24"/>
                <w:szCs w:val="24"/>
              </w:rPr>
              <w:t>投标文件若出现下列情况将视为无效投标：</w:t>
            </w:r>
          </w:p>
          <w:p>
            <w:pPr>
              <w:numPr>
                <w:ilvl w:val="0"/>
                <w:numId w:val="11"/>
              </w:numPr>
              <w:spacing w:line="360" w:lineRule="auto"/>
              <w:rPr>
                <w:rFonts w:ascii="宋体"/>
                <w:sz w:val="24"/>
                <w:szCs w:val="24"/>
              </w:rPr>
            </w:pPr>
            <w:r>
              <w:rPr>
                <w:rFonts w:hint="eastAsia" w:ascii="宋体" w:hAnsi="宋体" w:cs="宋体"/>
                <w:sz w:val="24"/>
                <w:szCs w:val="24"/>
              </w:rPr>
              <w:t>投标文件有效期不足；</w:t>
            </w:r>
          </w:p>
          <w:p>
            <w:pPr>
              <w:numPr>
                <w:ilvl w:val="0"/>
                <w:numId w:val="11"/>
              </w:numPr>
              <w:spacing w:line="360" w:lineRule="auto"/>
              <w:rPr>
                <w:rFonts w:ascii="宋体"/>
                <w:sz w:val="24"/>
                <w:szCs w:val="24"/>
              </w:rPr>
            </w:pPr>
            <w:r>
              <w:rPr>
                <w:rFonts w:hint="eastAsia" w:ascii="宋体" w:hAnsi="宋体" w:cs="宋体"/>
                <w:sz w:val="24"/>
                <w:szCs w:val="24"/>
              </w:rPr>
              <w:t>投标报价超出预算价格的；</w:t>
            </w:r>
          </w:p>
          <w:p>
            <w:pPr>
              <w:numPr>
                <w:ilvl w:val="0"/>
                <w:numId w:val="11"/>
              </w:numPr>
              <w:spacing w:line="360" w:lineRule="auto"/>
              <w:rPr>
                <w:rFonts w:ascii="宋体"/>
                <w:sz w:val="24"/>
                <w:szCs w:val="24"/>
              </w:rPr>
            </w:pPr>
            <w:r>
              <w:rPr>
                <w:rFonts w:hint="eastAsia" w:ascii="宋体" w:hAnsi="宋体" w:cs="宋体"/>
                <w:sz w:val="24"/>
                <w:szCs w:val="24"/>
              </w:rPr>
              <w:t>未提交合格的保证金；</w:t>
            </w:r>
          </w:p>
          <w:p>
            <w:pPr>
              <w:numPr>
                <w:ilvl w:val="0"/>
                <w:numId w:val="11"/>
              </w:numPr>
              <w:spacing w:line="360" w:lineRule="auto"/>
              <w:rPr>
                <w:rFonts w:ascii="宋体"/>
                <w:sz w:val="24"/>
                <w:szCs w:val="24"/>
              </w:rPr>
            </w:pPr>
            <w:r>
              <w:rPr>
                <w:rFonts w:hint="eastAsia" w:ascii="宋体" w:hAnsi="宋体" w:cs="宋体"/>
                <w:sz w:val="24"/>
                <w:szCs w:val="24"/>
              </w:rPr>
              <w:t>未提供法定代表人授权委托书；</w:t>
            </w:r>
          </w:p>
          <w:p>
            <w:pPr>
              <w:numPr>
                <w:ilvl w:val="0"/>
                <w:numId w:val="11"/>
              </w:numPr>
              <w:spacing w:line="360" w:lineRule="auto"/>
              <w:rPr>
                <w:rFonts w:ascii="宋体"/>
                <w:sz w:val="24"/>
                <w:szCs w:val="24"/>
              </w:rPr>
            </w:pPr>
            <w:r>
              <w:rPr>
                <w:rFonts w:hint="eastAsia" w:ascii="宋体" w:hAnsi="宋体" w:cs="宋体"/>
                <w:sz w:val="24"/>
                <w:szCs w:val="24"/>
              </w:rPr>
              <w:t>投标文件中无法定代表人或被授权人签字；</w:t>
            </w:r>
          </w:p>
          <w:p>
            <w:pPr>
              <w:numPr>
                <w:ilvl w:val="0"/>
                <w:numId w:val="11"/>
              </w:numPr>
              <w:spacing w:line="360" w:lineRule="auto"/>
              <w:rPr>
                <w:rFonts w:ascii="宋体"/>
                <w:sz w:val="24"/>
                <w:szCs w:val="24"/>
              </w:rPr>
            </w:pPr>
            <w:r>
              <w:rPr>
                <w:rFonts w:hint="eastAsia" w:ascii="宋体" w:hAnsi="宋体" w:cs="宋体"/>
                <w:sz w:val="24"/>
                <w:szCs w:val="24"/>
              </w:rPr>
              <w:t>投标文件未能实质上响应招标文件的内容；</w:t>
            </w:r>
          </w:p>
          <w:p>
            <w:pPr>
              <w:numPr>
                <w:ilvl w:val="0"/>
                <w:numId w:val="11"/>
              </w:numPr>
              <w:spacing w:line="360" w:lineRule="auto"/>
              <w:rPr>
                <w:rFonts w:ascii="宋体"/>
                <w:sz w:val="24"/>
                <w:szCs w:val="24"/>
              </w:rPr>
            </w:pPr>
            <w:r>
              <w:rPr>
                <w:rFonts w:hint="eastAsia" w:ascii="宋体" w:hAnsi="宋体" w:cs="宋体"/>
                <w:sz w:val="24"/>
                <w:szCs w:val="24"/>
              </w:rPr>
              <w:t>未按要求提供分项报价，或不能提供完整、明确、唯一的报价；</w:t>
            </w:r>
          </w:p>
          <w:p>
            <w:pPr>
              <w:numPr>
                <w:ilvl w:val="0"/>
                <w:numId w:val="11"/>
              </w:numPr>
              <w:spacing w:line="360" w:lineRule="auto"/>
              <w:rPr>
                <w:rFonts w:ascii="宋体"/>
                <w:sz w:val="24"/>
                <w:szCs w:val="24"/>
              </w:rPr>
            </w:pPr>
            <w:r>
              <w:rPr>
                <w:rFonts w:hint="eastAsia" w:ascii="宋体" w:hAnsi="宋体" w:cs="宋体"/>
                <w:sz w:val="24"/>
                <w:szCs w:val="24"/>
              </w:rPr>
              <w:t>投标文件中缺少中标服务费承诺函；</w:t>
            </w:r>
          </w:p>
          <w:p>
            <w:pPr>
              <w:numPr>
                <w:ilvl w:val="0"/>
                <w:numId w:val="11"/>
              </w:numPr>
              <w:spacing w:line="360" w:lineRule="auto"/>
              <w:rPr>
                <w:rFonts w:ascii="宋体"/>
                <w:sz w:val="24"/>
                <w:szCs w:val="24"/>
              </w:rPr>
            </w:pPr>
            <w:r>
              <w:rPr>
                <w:rFonts w:hint="eastAsia" w:ascii="宋体" w:hAnsi="宋体" w:cs="宋体"/>
                <w:sz w:val="24"/>
                <w:szCs w:val="24"/>
              </w:rPr>
              <w:t>投标中有不为评委会所接受的其它重大偏离、先决条件或其它情况，如：若评委会认为投标总价明显低于履约成本时，则该投标将被拒绝，并不进入下一步评比。</w:t>
            </w:r>
          </w:p>
          <w:p>
            <w:pPr>
              <w:numPr>
                <w:ilvl w:val="0"/>
                <w:numId w:val="11"/>
              </w:numPr>
              <w:spacing w:line="360" w:lineRule="auto"/>
              <w:rPr>
                <w:rFonts w:ascii="宋体"/>
                <w:sz w:val="24"/>
                <w:szCs w:val="24"/>
              </w:rPr>
            </w:pPr>
            <w:r>
              <w:rPr>
                <w:rFonts w:hint="eastAsia" w:ascii="宋体" w:hAnsi="宋体" w:cs="宋体"/>
                <w:color w:val="000000"/>
                <w:sz w:val="24"/>
                <w:szCs w:val="24"/>
              </w:rPr>
              <w:t>任何包含价格调整要求的投标，将被认为是非响应性投标而予以拒绝。</w:t>
            </w:r>
          </w:p>
          <w:p>
            <w:pPr>
              <w:numPr>
                <w:ilvl w:val="0"/>
                <w:numId w:val="11"/>
              </w:numPr>
              <w:spacing w:line="360" w:lineRule="auto"/>
              <w:rPr>
                <w:rFonts w:ascii="宋体"/>
                <w:sz w:val="24"/>
                <w:szCs w:val="24"/>
              </w:rPr>
            </w:pPr>
            <w:r>
              <w:rPr>
                <w:rFonts w:hint="eastAsia" w:ascii="宋体" w:hAnsi="宋体" w:cs="宋体"/>
                <w:sz w:val="24"/>
                <w:szCs w:val="24"/>
              </w:rPr>
              <w:t>投标人有违反相关法律、法规的其他行为。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704" w:type="dxa"/>
            <w:vAlign w:val="center"/>
          </w:tcPr>
          <w:p>
            <w:pPr>
              <w:spacing w:line="360" w:lineRule="auto"/>
              <w:rPr>
                <w:rFonts w:ascii="宋体"/>
                <w:sz w:val="24"/>
                <w:szCs w:val="24"/>
              </w:rPr>
            </w:pPr>
            <w:r>
              <w:rPr>
                <w:rFonts w:ascii="宋体" w:hAnsi="宋体" w:cs="宋体"/>
                <w:sz w:val="24"/>
                <w:szCs w:val="24"/>
              </w:rPr>
              <w:t>21.2</w:t>
            </w:r>
          </w:p>
        </w:tc>
        <w:tc>
          <w:tcPr>
            <w:tcW w:w="8450" w:type="dxa"/>
          </w:tcPr>
          <w:p>
            <w:pPr>
              <w:spacing w:line="360" w:lineRule="auto"/>
              <w:rPr>
                <w:rFonts w:ascii="宋体"/>
                <w:b/>
                <w:bCs/>
                <w:sz w:val="24"/>
                <w:szCs w:val="24"/>
              </w:rPr>
            </w:pPr>
            <w:r>
              <w:rPr>
                <w:rFonts w:hint="eastAsia" w:ascii="宋体" w:hAnsi="宋体" w:cs="宋体"/>
                <w:b/>
                <w:bCs/>
                <w:sz w:val="24"/>
                <w:szCs w:val="24"/>
              </w:rPr>
              <w:t>评议方法：</w:t>
            </w:r>
          </w:p>
          <w:p>
            <w:pPr>
              <w:numPr>
                <w:ilvl w:val="0"/>
                <w:numId w:val="12"/>
              </w:numPr>
              <w:spacing w:line="360" w:lineRule="auto"/>
              <w:rPr>
                <w:rFonts w:ascii="宋体"/>
                <w:color w:val="000000"/>
                <w:sz w:val="24"/>
                <w:szCs w:val="24"/>
              </w:rPr>
            </w:pPr>
            <w:r>
              <w:rPr>
                <w:rFonts w:hint="eastAsia" w:ascii="宋体" w:hAnsi="宋体" w:cs="宋体"/>
                <w:color w:val="000000"/>
                <w:sz w:val="24"/>
                <w:szCs w:val="24"/>
              </w:rPr>
              <w:t>综合评分法</w:t>
            </w:r>
            <w:r>
              <w:rPr>
                <w:rFonts w:hint="eastAsia" w:ascii="宋体" w:hAnsi="宋体" w:cs="宋体"/>
                <w:sz w:val="24"/>
                <w:szCs w:val="24"/>
              </w:rPr>
              <w:t>。</w:t>
            </w:r>
          </w:p>
          <w:p>
            <w:pPr>
              <w:numPr>
                <w:ilvl w:val="0"/>
                <w:numId w:val="12"/>
              </w:numPr>
              <w:spacing w:line="360" w:lineRule="auto"/>
              <w:rPr>
                <w:rFonts w:ascii="宋体"/>
                <w:color w:val="000000"/>
                <w:sz w:val="24"/>
                <w:szCs w:val="24"/>
              </w:rPr>
            </w:pPr>
            <w:r>
              <w:rPr>
                <w:rFonts w:hint="eastAsia" w:ascii="宋体" w:hAnsi="宋体" w:cs="宋体"/>
                <w:color w:val="000000"/>
                <w:sz w:val="24"/>
                <w:szCs w:val="24"/>
              </w:rPr>
              <w:t>注意：参加投标的投标人代表必须有法定代表人的授权委托书</w:t>
            </w:r>
            <w:r>
              <w:rPr>
                <w:rFonts w:ascii="宋体" w:hAnsi="宋体" w:cs="宋体"/>
                <w:color w:val="000000"/>
                <w:sz w:val="24"/>
                <w:szCs w:val="24"/>
              </w:rPr>
              <w:t>(</w:t>
            </w:r>
            <w:r>
              <w:rPr>
                <w:rFonts w:hint="eastAsia" w:ascii="宋体" w:hAnsi="宋体" w:cs="宋体"/>
                <w:color w:val="000000"/>
                <w:sz w:val="24"/>
                <w:szCs w:val="24"/>
              </w:rPr>
              <w:t>法定代表人</w:t>
            </w:r>
          </w:p>
          <w:p>
            <w:pPr>
              <w:spacing w:line="360" w:lineRule="auto"/>
              <w:rPr>
                <w:rFonts w:ascii="宋体"/>
                <w:sz w:val="24"/>
                <w:szCs w:val="24"/>
              </w:rPr>
            </w:pPr>
            <w:r>
              <w:rPr>
                <w:rFonts w:hint="eastAsia" w:ascii="宋体" w:hAnsi="宋体" w:cs="宋体"/>
                <w:color w:val="000000"/>
                <w:sz w:val="24"/>
                <w:szCs w:val="24"/>
              </w:rPr>
              <w:t>亲自参加的除外</w:t>
            </w:r>
            <w:r>
              <w:rPr>
                <w:rFonts w:ascii="宋体" w:hAnsi="宋体" w:cs="宋体"/>
                <w:color w:val="000000"/>
                <w:sz w:val="24"/>
                <w:szCs w:val="24"/>
              </w:rPr>
              <w:t>)</w:t>
            </w:r>
            <w:r>
              <w:rPr>
                <w:rFonts w:hint="eastAsia" w:ascii="宋体" w:hAnsi="宋体" w:cs="宋体"/>
                <w:color w:val="000000"/>
                <w:sz w:val="24"/>
                <w:szCs w:val="24"/>
              </w:rPr>
              <w:t>并随其身份证复印件单独递交给代理机构（正本需交监督人员核实）。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04" w:type="dxa"/>
            <w:vAlign w:val="center"/>
          </w:tcPr>
          <w:p>
            <w:pPr>
              <w:spacing w:line="360" w:lineRule="auto"/>
              <w:rPr>
                <w:rFonts w:ascii="宋体"/>
                <w:sz w:val="24"/>
                <w:szCs w:val="24"/>
              </w:rPr>
            </w:pPr>
            <w:r>
              <w:rPr>
                <w:rFonts w:ascii="宋体" w:hAnsi="宋体" w:cs="宋体"/>
                <w:sz w:val="24"/>
                <w:szCs w:val="24"/>
              </w:rPr>
              <w:t>27.4</w:t>
            </w:r>
          </w:p>
        </w:tc>
        <w:tc>
          <w:tcPr>
            <w:tcW w:w="8450" w:type="dxa"/>
          </w:tcPr>
          <w:p>
            <w:pPr>
              <w:spacing w:line="360" w:lineRule="auto"/>
              <w:rPr>
                <w:rFonts w:ascii="宋体"/>
                <w:sz w:val="24"/>
                <w:szCs w:val="24"/>
              </w:rPr>
            </w:pPr>
            <w:r>
              <w:rPr>
                <w:rFonts w:hint="eastAsia" w:ascii="宋体" w:hAnsi="宋体" w:cs="宋体"/>
                <w:color w:val="000000"/>
                <w:sz w:val="24"/>
                <w:szCs w:val="24"/>
              </w:rPr>
              <w:t>按照中标价格的</w:t>
            </w:r>
            <w:r>
              <w:rPr>
                <w:rFonts w:ascii="宋体" w:hAnsi="宋体" w:cs="宋体"/>
                <w:color w:val="000000"/>
                <w:sz w:val="24"/>
                <w:szCs w:val="24"/>
              </w:rPr>
              <w:t>1.5%</w:t>
            </w:r>
            <w:r>
              <w:rPr>
                <w:rFonts w:hint="eastAsia" w:ascii="宋体" w:hAnsi="宋体" w:cs="宋体"/>
                <w:color w:val="000000"/>
                <w:sz w:val="24"/>
                <w:szCs w:val="24"/>
              </w:rPr>
              <w:t>，向中标供应商收取中标服务费。</w:t>
            </w:r>
          </w:p>
        </w:tc>
      </w:tr>
    </w:tbl>
    <w:p>
      <w:pPr>
        <w:shd w:val="clear" w:color="auto" w:fill="FFFFFF"/>
        <w:spacing w:line="520" w:lineRule="exact"/>
        <w:rPr>
          <w:rFonts w:hint="eastAsia" w:ascii="宋体" w:hAnsi="宋体" w:cs="宋体"/>
          <w:sz w:val="24"/>
          <w:szCs w:val="24"/>
        </w:rPr>
      </w:pPr>
      <w:bookmarkStart w:id="54" w:name="_Toc248317988"/>
      <w:bookmarkStart w:id="55" w:name="_Toc276559986"/>
      <w:bookmarkStart w:id="56" w:name="_Toc271556342"/>
      <w:bookmarkStart w:id="57" w:name="_Toc283633525"/>
      <w:bookmarkStart w:id="58" w:name="_Toc248319421"/>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hint="eastAsia" w:ascii="宋体" w:hAnsi="宋体" w:cs="宋体"/>
          <w:sz w:val="24"/>
          <w:szCs w:val="24"/>
        </w:rPr>
      </w:pPr>
    </w:p>
    <w:p>
      <w:pPr>
        <w:shd w:val="clear" w:color="auto" w:fill="FFFFFF"/>
        <w:spacing w:line="520" w:lineRule="exact"/>
        <w:rPr>
          <w:rFonts w:ascii="宋体"/>
          <w:sz w:val="24"/>
          <w:szCs w:val="24"/>
        </w:rPr>
      </w:pPr>
      <w:r>
        <w:rPr>
          <w:rFonts w:hint="eastAsia" w:ascii="宋体" w:hAnsi="宋体" w:cs="宋体"/>
          <w:sz w:val="24"/>
          <w:szCs w:val="24"/>
        </w:rPr>
        <w:t>附件</w:t>
      </w:r>
      <w:r>
        <w:rPr>
          <w:rFonts w:ascii="宋体" w:hAnsi="宋体" w:cs="宋体"/>
          <w:sz w:val="24"/>
          <w:szCs w:val="24"/>
        </w:rPr>
        <w:t>1</w:t>
      </w:r>
      <w:r>
        <w:rPr>
          <w:rFonts w:hint="eastAsia" w:ascii="宋体" w:hAnsi="宋体" w:cs="宋体"/>
          <w:sz w:val="24"/>
          <w:szCs w:val="24"/>
        </w:rPr>
        <w:t>：</w:t>
      </w:r>
    </w:p>
    <w:p>
      <w:pPr>
        <w:shd w:val="clear" w:color="auto" w:fill="FFFFFF"/>
        <w:spacing w:line="520" w:lineRule="exact"/>
        <w:rPr>
          <w:rFonts w:ascii="宋体"/>
          <w:sz w:val="24"/>
          <w:szCs w:val="24"/>
        </w:rPr>
      </w:pPr>
    </w:p>
    <w:p>
      <w:pPr>
        <w:shd w:val="clear" w:color="auto" w:fill="FFFFFF"/>
        <w:spacing w:line="520" w:lineRule="exact"/>
        <w:jc w:val="center"/>
        <w:rPr>
          <w:rFonts w:ascii="宋体"/>
          <w:sz w:val="24"/>
          <w:szCs w:val="24"/>
        </w:rPr>
      </w:pPr>
      <w:r>
        <w:rPr>
          <w:rFonts w:hint="eastAsia" w:ascii="宋体" w:hAnsi="宋体" w:cs="宋体"/>
          <w:sz w:val="24"/>
          <w:szCs w:val="24"/>
        </w:rPr>
        <w:t>中小企业声明函</w:t>
      </w:r>
    </w:p>
    <w:p>
      <w:pPr>
        <w:shd w:val="clear" w:color="auto" w:fill="FFFFFF"/>
        <w:spacing w:line="520" w:lineRule="exact"/>
        <w:rPr>
          <w:rFonts w:ascii="宋体"/>
          <w:sz w:val="24"/>
          <w:szCs w:val="24"/>
        </w:rPr>
      </w:pPr>
      <w:r>
        <w:rPr>
          <w:rFonts w:hint="eastAsia" w:ascii="宋体" w:hAnsi="宋体" w:cs="宋体"/>
          <w:sz w:val="24"/>
          <w:szCs w:val="24"/>
        </w:rPr>
        <w:t>　　</w:t>
      </w:r>
    </w:p>
    <w:p>
      <w:pPr>
        <w:shd w:val="clear" w:color="auto" w:fill="FFFFFF"/>
        <w:spacing w:line="520" w:lineRule="exact"/>
        <w:rPr>
          <w:rFonts w:ascii="宋体"/>
          <w:sz w:val="24"/>
          <w:szCs w:val="24"/>
        </w:rPr>
      </w:pPr>
      <w:r>
        <w:rPr>
          <w:rFonts w:hint="eastAsia" w:ascii="宋体" w:hAnsi="宋体" w:cs="宋体"/>
          <w:sz w:val="24"/>
          <w:szCs w:val="24"/>
        </w:rPr>
        <w:t>本公司郑重声明，根据《政府采购促进中小企业发展暂行办法》（财库〔</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181</w:t>
      </w:r>
      <w:r>
        <w:rPr>
          <w:rFonts w:hint="eastAsia" w:ascii="宋体" w:hAnsi="宋体" w:cs="宋体"/>
          <w:sz w:val="24"/>
          <w:szCs w:val="24"/>
        </w:rPr>
        <w:t>号）的规定，本公司为</w:t>
      </w:r>
      <w:r>
        <w:rPr>
          <w:rFonts w:ascii="宋体" w:hAnsi="宋体" w:cs="宋体"/>
          <w:sz w:val="24"/>
          <w:szCs w:val="24"/>
        </w:rPr>
        <w:t>______</w:t>
      </w:r>
      <w:r>
        <w:rPr>
          <w:rFonts w:hint="eastAsia" w:ascii="宋体" w:hAnsi="宋体" w:cs="宋体"/>
          <w:sz w:val="24"/>
          <w:szCs w:val="24"/>
        </w:rPr>
        <w:t>（请填写：中型、小型、微型）企业。即，本公司同时满足以下条件：</w:t>
      </w:r>
      <w:r>
        <w:rPr>
          <w:rFonts w:ascii="宋体" w:hAnsi="宋体" w:cs="宋体"/>
          <w:sz w:val="24"/>
          <w:szCs w:val="24"/>
        </w:rPr>
        <w:t xml:space="preserve"> </w:t>
      </w:r>
    </w:p>
    <w:p>
      <w:pPr>
        <w:shd w:val="clear" w:color="auto" w:fill="FFFFFF"/>
        <w:spacing w:line="520" w:lineRule="exact"/>
        <w:rPr>
          <w:rFonts w:ascii="宋体"/>
          <w:sz w:val="24"/>
          <w:szCs w:val="24"/>
        </w:rPr>
      </w:pPr>
      <w:r>
        <w:rPr>
          <w:rFonts w:hint="eastAsia" w:ascii="宋体" w:hAnsi="宋体" w:cs="宋体"/>
          <w:sz w:val="24"/>
          <w:szCs w:val="24"/>
        </w:rPr>
        <w:t>　　</w:t>
      </w:r>
      <w:r>
        <w:rPr>
          <w:rFonts w:ascii="宋体" w:hAnsi="宋体" w:cs="宋体"/>
          <w:sz w:val="24"/>
          <w:szCs w:val="24"/>
        </w:rPr>
        <w:t>1.</w:t>
      </w:r>
      <w:r>
        <w:rPr>
          <w:rFonts w:hint="eastAsia" w:ascii="宋体" w:hAnsi="宋体" w:cs="宋体"/>
          <w:sz w:val="24"/>
          <w:szCs w:val="24"/>
        </w:rPr>
        <w:t>根据《工业和信息化部、国家统计局、国家发展和改革委员会、财政部关于印发中小企业划型标准规定的通知》（工信部联企业〔</w:t>
      </w:r>
      <w:r>
        <w:rPr>
          <w:rFonts w:ascii="宋体" w:hAnsi="宋体" w:cs="宋体"/>
          <w:sz w:val="24"/>
          <w:szCs w:val="24"/>
        </w:rPr>
        <w:t>2011</w:t>
      </w:r>
      <w:r>
        <w:rPr>
          <w:rFonts w:hint="eastAsia" w:ascii="宋体" w:hAnsi="宋体" w:cs="宋体"/>
          <w:sz w:val="24"/>
          <w:szCs w:val="24"/>
        </w:rPr>
        <w:t>〕</w:t>
      </w:r>
      <w:r>
        <w:rPr>
          <w:rFonts w:ascii="宋体" w:hAnsi="宋体" w:cs="宋体"/>
          <w:sz w:val="24"/>
          <w:szCs w:val="24"/>
        </w:rPr>
        <w:t>300</w:t>
      </w:r>
      <w:r>
        <w:rPr>
          <w:rFonts w:hint="eastAsia" w:ascii="宋体" w:hAnsi="宋体" w:cs="宋体"/>
          <w:sz w:val="24"/>
          <w:szCs w:val="24"/>
        </w:rPr>
        <w:t>号）规定的划分标准，本公司为</w:t>
      </w:r>
      <w:r>
        <w:rPr>
          <w:rFonts w:ascii="宋体" w:hAnsi="宋体" w:cs="宋体"/>
          <w:sz w:val="24"/>
          <w:szCs w:val="24"/>
        </w:rPr>
        <w:t>______</w:t>
      </w:r>
      <w:r>
        <w:rPr>
          <w:rFonts w:hint="eastAsia" w:ascii="宋体" w:hAnsi="宋体" w:cs="宋体"/>
          <w:sz w:val="24"/>
          <w:szCs w:val="24"/>
        </w:rPr>
        <w:t>（请填写：中型、小型、微型）企业。</w:t>
      </w:r>
      <w:r>
        <w:rPr>
          <w:rFonts w:ascii="宋体" w:hAnsi="宋体" w:cs="宋体"/>
          <w:sz w:val="24"/>
          <w:szCs w:val="24"/>
        </w:rPr>
        <w:t xml:space="preserve"> </w:t>
      </w:r>
    </w:p>
    <w:p>
      <w:pPr>
        <w:shd w:val="clear" w:color="auto" w:fill="FFFFFF"/>
        <w:spacing w:line="520" w:lineRule="exact"/>
        <w:rPr>
          <w:rFonts w:ascii="宋体"/>
          <w:sz w:val="24"/>
          <w:szCs w:val="24"/>
        </w:rPr>
      </w:pPr>
      <w:r>
        <w:rPr>
          <w:rFonts w:hint="eastAsia" w:ascii="宋体" w:hAnsi="宋体" w:cs="宋体"/>
          <w:sz w:val="24"/>
          <w:szCs w:val="24"/>
        </w:rPr>
        <w:t>　　</w:t>
      </w:r>
      <w:r>
        <w:rPr>
          <w:rFonts w:ascii="宋体" w:hAnsi="宋体" w:cs="宋体"/>
          <w:sz w:val="24"/>
          <w:szCs w:val="24"/>
        </w:rPr>
        <w:t>2.</w:t>
      </w:r>
      <w:r>
        <w:rPr>
          <w:rFonts w:hint="eastAsia" w:ascii="宋体" w:hAnsi="宋体" w:cs="宋体"/>
          <w:sz w:val="24"/>
          <w:szCs w:val="24"/>
        </w:rPr>
        <w:t>本公司参加</w:t>
      </w:r>
      <w:r>
        <w:rPr>
          <w:rFonts w:ascii="宋体" w:hAnsi="宋体" w:cs="宋体"/>
          <w:sz w:val="24"/>
          <w:szCs w:val="24"/>
        </w:rPr>
        <w:t>______</w:t>
      </w:r>
      <w:r>
        <w:rPr>
          <w:rFonts w:hint="eastAsia" w:ascii="宋体" w:hAnsi="宋体" w:cs="宋体"/>
          <w:sz w:val="24"/>
          <w:szCs w:val="24"/>
        </w:rPr>
        <w:t>单位的</w:t>
      </w:r>
      <w:r>
        <w:rPr>
          <w:rFonts w:ascii="宋体" w:hAnsi="宋体" w:cs="宋体"/>
          <w:sz w:val="24"/>
          <w:szCs w:val="24"/>
        </w:rPr>
        <w:t>______</w:t>
      </w:r>
      <w:r>
        <w:rPr>
          <w:rFonts w:hint="eastAsia" w:ascii="宋体" w:hAnsi="宋体" w:cs="宋体"/>
          <w:sz w:val="24"/>
          <w:szCs w:val="24"/>
        </w:rPr>
        <w:t>项目采购活动提供本企业制造的货物，由本企业承担工程、提供服务，或者提供其他</w:t>
      </w:r>
      <w:r>
        <w:rPr>
          <w:rFonts w:ascii="宋体" w:hAnsi="宋体" w:cs="宋体"/>
          <w:sz w:val="24"/>
          <w:szCs w:val="24"/>
        </w:rPr>
        <w:t>______</w:t>
      </w:r>
      <w:r>
        <w:rPr>
          <w:rFonts w:hint="eastAsia" w:ascii="宋体" w:hAnsi="宋体" w:cs="宋体"/>
          <w:sz w:val="24"/>
          <w:szCs w:val="24"/>
        </w:rPr>
        <w:t>（请填写：中型、小型、微型）企业制造的货物。本条所称货物不包括使用大型企业注册商标的货物。</w:t>
      </w:r>
      <w:r>
        <w:rPr>
          <w:rFonts w:ascii="宋体" w:hAnsi="宋体" w:cs="宋体"/>
          <w:sz w:val="24"/>
          <w:szCs w:val="24"/>
        </w:rPr>
        <w:t xml:space="preserve"> </w:t>
      </w:r>
    </w:p>
    <w:p>
      <w:pPr>
        <w:shd w:val="clear" w:color="auto" w:fill="FFFFFF"/>
        <w:spacing w:line="520" w:lineRule="exact"/>
        <w:rPr>
          <w:rFonts w:ascii="宋体"/>
          <w:sz w:val="24"/>
          <w:szCs w:val="24"/>
        </w:rPr>
      </w:pPr>
      <w:r>
        <w:rPr>
          <w:rFonts w:hint="eastAsia" w:ascii="宋体" w:hAnsi="宋体" w:cs="宋体"/>
          <w:sz w:val="24"/>
          <w:szCs w:val="24"/>
        </w:rPr>
        <w:t>本公司对上述声明的真实性负责。如有虚假，将依法承担相应责任。</w:t>
      </w:r>
    </w:p>
    <w:p>
      <w:pPr>
        <w:shd w:val="clear" w:color="auto" w:fill="FFFFFF"/>
        <w:spacing w:line="520" w:lineRule="exact"/>
        <w:rPr>
          <w:rFonts w:ascii="宋体"/>
          <w:sz w:val="24"/>
          <w:szCs w:val="24"/>
        </w:rPr>
      </w:pPr>
    </w:p>
    <w:p>
      <w:pPr>
        <w:shd w:val="clear" w:color="auto" w:fill="FFFFFF"/>
        <w:spacing w:line="520" w:lineRule="exact"/>
        <w:rPr>
          <w:rFonts w:ascii="宋体"/>
          <w:sz w:val="24"/>
          <w:szCs w:val="24"/>
        </w:rPr>
      </w:pP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企业名称（盖章）：</w:t>
      </w:r>
      <w:r>
        <w:rPr>
          <w:rFonts w:ascii="宋体" w:hAnsi="宋体" w:cs="宋体"/>
          <w:sz w:val="24"/>
          <w:szCs w:val="24"/>
        </w:rPr>
        <w:t xml:space="preserve"> </w:t>
      </w:r>
      <w:r>
        <w:rPr>
          <w:rFonts w:hint="eastAsia" w:ascii="宋体" w:hAnsi="宋体" w:cs="宋体"/>
          <w:sz w:val="24"/>
          <w:szCs w:val="24"/>
        </w:rPr>
        <w:t>　　</w:t>
      </w: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b/>
          <w:bCs/>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spacing w:line="360" w:lineRule="auto"/>
        <w:jc w:val="center"/>
        <w:outlineLvl w:val="1"/>
        <w:rPr>
          <w:rFonts w:ascii="宋体"/>
          <w:b/>
          <w:bCs/>
          <w:sz w:val="24"/>
          <w:szCs w:val="24"/>
        </w:rPr>
      </w:pPr>
    </w:p>
    <w:p>
      <w:pPr>
        <w:widowControl/>
        <w:jc w:val="center"/>
        <w:rPr>
          <w:rFonts w:ascii="宋体"/>
          <w:b/>
          <w:bCs/>
          <w:sz w:val="24"/>
          <w:szCs w:val="24"/>
        </w:rPr>
      </w:pPr>
      <w:r>
        <w:rPr>
          <w:rFonts w:ascii="宋体"/>
          <w:b/>
          <w:bCs/>
          <w:sz w:val="24"/>
          <w:szCs w:val="24"/>
        </w:rPr>
        <w:br w:type="page"/>
      </w:r>
      <w:bookmarkStart w:id="59" w:name="_Toc43653014"/>
      <w:r>
        <w:rPr>
          <w:rFonts w:hint="eastAsia" w:ascii="宋体" w:hAnsi="宋体" w:cs="宋体"/>
          <w:b/>
          <w:bCs/>
          <w:sz w:val="24"/>
          <w:szCs w:val="24"/>
        </w:rPr>
        <w:t>一、说</w:t>
      </w:r>
      <w:r>
        <w:rPr>
          <w:rFonts w:ascii="宋体" w:hAnsi="宋体" w:cs="宋体"/>
          <w:b/>
          <w:bCs/>
          <w:sz w:val="24"/>
          <w:szCs w:val="24"/>
        </w:rPr>
        <w:t xml:space="preserve">  </w:t>
      </w:r>
      <w:r>
        <w:rPr>
          <w:rFonts w:hint="eastAsia" w:ascii="宋体" w:hAnsi="宋体" w:cs="宋体"/>
          <w:b/>
          <w:bCs/>
          <w:sz w:val="24"/>
          <w:szCs w:val="24"/>
        </w:rPr>
        <w:t>明</w:t>
      </w:r>
      <w:bookmarkEnd w:id="53"/>
      <w:bookmarkEnd w:id="54"/>
      <w:bookmarkEnd w:id="55"/>
      <w:bookmarkEnd w:id="56"/>
      <w:bookmarkEnd w:id="57"/>
      <w:bookmarkEnd w:id="58"/>
      <w:bookmarkEnd w:id="59"/>
    </w:p>
    <w:p>
      <w:pPr>
        <w:spacing w:line="360" w:lineRule="auto"/>
        <w:outlineLvl w:val="2"/>
        <w:rPr>
          <w:rFonts w:ascii="宋体"/>
          <w:b/>
          <w:bCs/>
          <w:sz w:val="24"/>
          <w:szCs w:val="24"/>
        </w:rPr>
      </w:pPr>
      <w:bookmarkStart w:id="60" w:name="_Toc435718032"/>
      <w:bookmarkStart w:id="61" w:name="_Toc245535010"/>
      <w:bookmarkStart w:id="62" w:name="_Toc244767812"/>
      <w:bookmarkStart w:id="63" w:name="_Toc283633526"/>
      <w:bookmarkStart w:id="64" w:name="_Toc271556343"/>
      <w:bookmarkStart w:id="65" w:name="_Toc248317989"/>
      <w:bookmarkStart w:id="66" w:name="_Toc248319422"/>
      <w:bookmarkStart w:id="67" w:name="_Toc43653015"/>
      <w:bookmarkStart w:id="68" w:name="_Toc244783976"/>
      <w:bookmarkStart w:id="69" w:name="_Toc415068589"/>
      <w:r>
        <w:rPr>
          <w:rFonts w:ascii="宋体" w:hAnsi="宋体" w:cs="宋体"/>
          <w:b/>
          <w:bCs/>
          <w:sz w:val="24"/>
          <w:szCs w:val="24"/>
        </w:rPr>
        <w:t>1</w:t>
      </w:r>
      <w:r>
        <w:rPr>
          <w:rFonts w:hint="eastAsia" w:ascii="宋体" w:hAnsi="宋体" w:cs="宋体"/>
          <w:b/>
          <w:bCs/>
          <w:sz w:val="24"/>
          <w:szCs w:val="24"/>
        </w:rPr>
        <w:t>．委托方</w:t>
      </w:r>
      <w:bookmarkEnd w:id="60"/>
      <w:bookmarkEnd w:id="61"/>
      <w:bookmarkEnd w:id="62"/>
      <w:bookmarkEnd w:id="63"/>
      <w:bookmarkEnd w:id="64"/>
      <w:bookmarkEnd w:id="65"/>
      <w:bookmarkEnd w:id="66"/>
      <w:bookmarkEnd w:id="67"/>
      <w:bookmarkEnd w:id="68"/>
      <w:bookmarkEnd w:id="69"/>
    </w:p>
    <w:p>
      <w:pPr>
        <w:spacing w:line="360" w:lineRule="auto"/>
        <w:rPr>
          <w:rFonts w:ascii="宋体"/>
          <w:b/>
          <w:bCs/>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1</w:t>
      </w:r>
      <w:r>
        <w:rPr>
          <w:rFonts w:hint="eastAsia" w:ascii="宋体" w:hAnsi="宋体" w:cs="宋体"/>
          <w:b/>
          <w:bCs/>
          <w:sz w:val="24"/>
          <w:szCs w:val="24"/>
          <w:u w:val="single"/>
        </w:rPr>
        <w:t>朝阳区消防救援支队</w:t>
      </w:r>
      <w:r>
        <w:rPr>
          <w:rFonts w:hint="eastAsia" w:ascii="宋体" w:hAnsi="宋体" w:cs="宋体"/>
          <w:sz w:val="24"/>
          <w:szCs w:val="24"/>
        </w:rPr>
        <w:t>（以下简称“采购人”“买方”、“甲方”或“用户”）</w:t>
      </w:r>
    </w:p>
    <w:p>
      <w:pPr>
        <w:spacing w:line="360" w:lineRule="auto"/>
        <w:outlineLvl w:val="2"/>
        <w:rPr>
          <w:rFonts w:ascii="宋体"/>
          <w:sz w:val="24"/>
          <w:szCs w:val="24"/>
        </w:rPr>
      </w:pPr>
      <w:bookmarkStart w:id="70" w:name="_Toc415068590"/>
      <w:bookmarkStart w:id="71" w:name="_Toc248319423"/>
      <w:bookmarkStart w:id="72" w:name="_Toc43653016"/>
      <w:bookmarkStart w:id="73" w:name="_Toc245535009"/>
      <w:bookmarkStart w:id="74" w:name="_Toc435718033"/>
      <w:bookmarkStart w:id="75" w:name="_Toc283633527"/>
      <w:bookmarkStart w:id="76" w:name="_Toc271556344"/>
      <w:bookmarkStart w:id="77" w:name="_Toc244767811"/>
      <w:bookmarkStart w:id="78" w:name="_Toc248317990"/>
      <w:bookmarkStart w:id="79" w:name="_Toc244783975"/>
      <w:r>
        <w:rPr>
          <w:rFonts w:ascii="宋体" w:hAnsi="宋体" w:cs="宋体"/>
          <w:b/>
          <w:bCs/>
          <w:sz w:val="24"/>
          <w:szCs w:val="24"/>
        </w:rPr>
        <w:t>2</w:t>
      </w:r>
      <w:r>
        <w:rPr>
          <w:rFonts w:hint="eastAsia" w:ascii="宋体" w:hAnsi="宋体" w:cs="宋体"/>
          <w:b/>
          <w:bCs/>
          <w:sz w:val="24"/>
          <w:szCs w:val="24"/>
        </w:rPr>
        <w:t>．资金来源</w:t>
      </w:r>
      <w:bookmarkEnd w:id="70"/>
      <w:bookmarkEnd w:id="71"/>
      <w:bookmarkEnd w:id="72"/>
      <w:bookmarkEnd w:id="73"/>
      <w:bookmarkEnd w:id="74"/>
      <w:bookmarkEnd w:id="75"/>
      <w:bookmarkEnd w:id="76"/>
      <w:bookmarkEnd w:id="77"/>
      <w:bookmarkEnd w:id="78"/>
      <w:bookmarkEnd w:id="79"/>
    </w:p>
    <w:p>
      <w:pPr>
        <w:spacing w:line="360" w:lineRule="auto"/>
        <w:rPr>
          <w:rFonts w:ascii="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财政资金</w:t>
      </w:r>
    </w:p>
    <w:p>
      <w:pPr>
        <w:spacing w:line="360" w:lineRule="auto"/>
        <w:outlineLvl w:val="2"/>
        <w:rPr>
          <w:rFonts w:ascii="宋体"/>
          <w:b/>
          <w:bCs/>
          <w:sz w:val="24"/>
          <w:szCs w:val="24"/>
        </w:rPr>
      </w:pPr>
      <w:bookmarkStart w:id="80" w:name="_Toc283633528"/>
      <w:bookmarkStart w:id="81" w:name="_Toc245535011"/>
      <w:bookmarkStart w:id="82" w:name="_Toc244783977"/>
      <w:bookmarkStart w:id="83" w:name="_Toc248319424"/>
      <w:bookmarkStart w:id="84" w:name="_Toc43653017"/>
      <w:bookmarkStart w:id="85" w:name="_Toc435718034"/>
      <w:bookmarkStart w:id="86" w:name="_Toc244767813"/>
      <w:bookmarkStart w:id="87" w:name="_Toc271556345"/>
      <w:bookmarkStart w:id="88" w:name="_Toc415068591"/>
      <w:bookmarkStart w:id="89" w:name="_Toc248317991"/>
      <w:r>
        <w:rPr>
          <w:rFonts w:ascii="宋体" w:hAnsi="宋体" w:cs="宋体"/>
          <w:b/>
          <w:bCs/>
          <w:sz w:val="24"/>
          <w:szCs w:val="24"/>
        </w:rPr>
        <w:t>3</w:t>
      </w:r>
      <w:r>
        <w:rPr>
          <w:rFonts w:hint="eastAsia" w:ascii="宋体" w:hAnsi="宋体" w:cs="宋体"/>
          <w:b/>
          <w:bCs/>
          <w:sz w:val="24"/>
          <w:szCs w:val="24"/>
        </w:rPr>
        <w:t>．合格的投标人</w:t>
      </w:r>
      <w:bookmarkEnd w:id="80"/>
      <w:bookmarkEnd w:id="81"/>
      <w:bookmarkEnd w:id="82"/>
      <w:bookmarkEnd w:id="83"/>
      <w:bookmarkEnd w:id="84"/>
      <w:bookmarkEnd w:id="85"/>
      <w:bookmarkEnd w:id="86"/>
      <w:bookmarkEnd w:id="87"/>
      <w:bookmarkEnd w:id="88"/>
      <w:bookmarkEnd w:id="89"/>
    </w:p>
    <w:p>
      <w:pPr>
        <w:spacing w:line="360" w:lineRule="auto"/>
        <w:rPr>
          <w:rFonts w:ascii="宋体"/>
          <w:b/>
          <w:bCs/>
          <w:sz w:val="24"/>
          <w:szCs w:val="24"/>
        </w:rPr>
      </w:pPr>
      <w:r>
        <w:rPr>
          <w:rFonts w:ascii="宋体" w:hAnsi="宋体" w:cs="宋体"/>
          <w:sz w:val="24"/>
          <w:szCs w:val="24"/>
        </w:rPr>
        <w:t>3. 1</w:t>
      </w:r>
      <w:r>
        <w:rPr>
          <w:rFonts w:hint="eastAsia" w:ascii="宋体" w:hAnsi="宋体" w:cs="宋体"/>
          <w:sz w:val="24"/>
          <w:szCs w:val="24"/>
        </w:rPr>
        <w:t>投标人须符合《中华人民共和国政府采购法》实施条例第十七条相关规定；</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投标人必须向代理机构购买招标文件，未向代理机构购买招标文件并登记备案的潜在投标人均无资格参加本次投标。</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投标人编制的投标文件中必须包括但不限于以下资格证明文件：</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1  </w:t>
      </w:r>
      <w:r>
        <w:rPr>
          <w:rFonts w:hint="eastAsia" w:ascii="宋体" w:hAnsi="宋体" w:cs="宋体"/>
          <w:sz w:val="24"/>
          <w:szCs w:val="24"/>
        </w:rPr>
        <w:t>本项目的投标人只限于来自中华人民共和国境内的合法申请人，具有相关的经营范围。</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2  </w:t>
      </w:r>
      <w:r>
        <w:rPr>
          <w:rFonts w:hint="eastAsia" w:ascii="宋体" w:hAnsi="宋体" w:cs="宋体"/>
          <w:sz w:val="24"/>
          <w:szCs w:val="24"/>
        </w:rPr>
        <w:t>提供投标人有效合格的营业执照副本复印件加盖公章。</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3  </w:t>
      </w:r>
      <w:r>
        <w:rPr>
          <w:rFonts w:hint="eastAsia" w:ascii="宋体" w:hAnsi="宋体" w:cs="宋体"/>
          <w:sz w:val="24"/>
          <w:szCs w:val="24"/>
        </w:rPr>
        <w:t>提供投标人有效期内的税务登记证复印件加盖本单位公章。</w:t>
      </w:r>
    </w:p>
    <w:p>
      <w:pPr>
        <w:spacing w:line="360" w:lineRule="auto"/>
        <w:rPr>
          <w:rFonts w:ascii="宋体"/>
          <w:sz w:val="24"/>
          <w:szCs w:val="24"/>
        </w:rPr>
      </w:pPr>
      <w:r>
        <w:rPr>
          <w:rFonts w:ascii="宋体" w:hAnsi="宋体" w:cs="宋体"/>
          <w:sz w:val="24"/>
          <w:szCs w:val="24"/>
        </w:rPr>
        <w:t xml:space="preserve">3. 3. 4  </w:t>
      </w:r>
      <w:r>
        <w:rPr>
          <w:rFonts w:hint="eastAsia" w:ascii="宋体" w:hAnsi="宋体" w:cs="宋体"/>
          <w:sz w:val="24"/>
          <w:szCs w:val="24"/>
        </w:rPr>
        <w:t>组织机构代码证复印件加盖本单位公章。</w:t>
      </w:r>
    </w:p>
    <w:p>
      <w:pPr>
        <w:spacing w:line="360" w:lineRule="auto"/>
        <w:rPr>
          <w:rFonts w:ascii="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ascii="宋体" w:hAnsi="宋体" w:cs="宋体"/>
          <w:sz w:val="24"/>
          <w:szCs w:val="24"/>
        </w:rPr>
        <w:t xml:space="preserve">5  </w:t>
      </w:r>
      <w:r>
        <w:rPr>
          <w:rFonts w:hint="eastAsia" w:ascii="宋体" w:hAnsi="宋体" w:cs="宋体"/>
          <w:sz w:val="24"/>
          <w:szCs w:val="24"/>
        </w:rPr>
        <w:t>提供投标人法定代表人授权书（按照“第六章</w:t>
      </w:r>
      <w:r>
        <w:rPr>
          <w:rFonts w:ascii="宋体" w:hAnsi="宋体" w:cs="宋体"/>
          <w:sz w:val="24"/>
          <w:szCs w:val="24"/>
        </w:rPr>
        <w:t xml:space="preserve"> </w:t>
      </w:r>
      <w:r>
        <w:rPr>
          <w:rFonts w:hint="eastAsia" w:ascii="宋体" w:hAnsi="宋体" w:cs="宋体"/>
          <w:sz w:val="24"/>
          <w:szCs w:val="24"/>
        </w:rPr>
        <w:t>投标文件格式</w:t>
      </w:r>
      <w:r>
        <w:rPr>
          <w:rFonts w:ascii="宋体" w:hAnsi="宋体" w:cs="宋体"/>
          <w:sz w:val="24"/>
          <w:szCs w:val="24"/>
        </w:rPr>
        <w:t xml:space="preserve"> </w:t>
      </w:r>
      <w:r>
        <w:rPr>
          <w:rFonts w:hint="eastAsia" w:ascii="宋体" w:hAnsi="宋体" w:cs="宋体"/>
          <w:sz w:val="24"/>
          <w:szCs w:val="24"/>
        </w:rPr>
        <w:t>附件</w:t>
      </w:r>
      <w:r>
        <w:rPr>
          <w:rFonts w:ascii="宋体" w:hAnsi="宋体" w:cs="宋体"/>
          <w:sz w:val="24"/>
          <w:szCs w:val="24"/>
        </w:rPr>
        <w:t>7-4</w:t>
      </w:r>
      <w:r>
        <w:rPr>
          <w:rFonts w:hint="eastAsia" w:ascii="宋体" w:hAnsi="宋体" w:cs="宋体"/>
          <w:sz w:val="24"/>
          <w:szCs w:val="24"/>
        </w:rPr>
        <w:t>”格式签字并加盖公章）。</w:t>
      </w:r>
    </w:p>
    <w:p>
      <w:pPr>
        <w:spacing w:line="360" w:lineRule="auto"/>
        <w:rPr>
          <w:rFonts w:ascii="宋体"/>
          <w:sz w:val="24"/>
          <w:szCs w:val="24"/>
        </w:rPr>
      </w:pPr>
      <w:r>
        <w:rPr>
          <w:rFonts w:ascii="宋体" w:hAnsi="宋体" w:cs="宋体"/>
          <w:sz w:val="24"/>
          <w:szCs w:val="24"/>
        </w:rPr>
        <w:t xml:space="preserve">3. 3. 6   </w:t>
      </w:r>
      <w:r>
        <w:rPr>
          <w:rFonts w:hint="eastAsia" w:ascii="宋体" w:hAnsi="宋体" w:cs="宋体"/>
          <w:sz w:val="24"/>
          <w:szCs w:val="24"/>
        </w:rPr>
        <w:t>上一年度企业财务审计报告或银行出具的资信证明；</w:t>
      </w:r>
    </w:p>
    <w:p>
      <w:pPr>
        <w:spacing w:line="360" w:lineRule="auto"/>
        <w:rPr>
          <w:rFonts w:ascii="宋体"/>
          <w:sz w:val="24"/>
          <w:szCs w:val="24"/>
        </w:rPr>
      </w:pPr>
      <w:r>
        <w:rPr>
          <w:rFonts w:ascii="宋体" w:hAnsi="宋体" w:cs="宋体"/>
          <w:sz w:val="24"/>
          <w:szCs w:val="24"/>
        </w:rPr>
        <w:t xml:space="preserve">3. 3. 7   </w:t>
      </w:r>
      <w:r>
        <w:rPr>
          <w:rFonts w:hint="eastAsia" w:ascii="宋体" w:hAnsi="宋体" w:cs="宋体"/>
          <w:sz w:val="24"/>
          <w:szCs w:val="24"/>
        </w:rPr>
        <w:t>近三个月依法缴纳税收的证明材料复印件；</w:t>
      </w:r>
    </w:p>
    <w:p>
      <w:pPr>
        <w:spacing w:line="360" w:lineRule="auto"/>
        <w:rPr>
          <w:rFonts w:ascii="宋体"/>
          <w:sz w:val="24"/>
          <w:szCs w:val="24"/>
        </w:rPr>
      </w:pPr>
      <w:r>
        <w:rPr>
          <w:rFonts w:ascii="宋体" w:hAnsi="宋体" w:cs="宋体"/>
          <w:sz w:val="24"/>
          <w:szCs w:val="24"/>
        </w:rPr>
        <w:t xml:space="preserve">3. 3. 8  </w:t>
      </w:r>
      <w:r>
        <w:rPr>
          <w:rFonts w:hint="eastAsia" w:ascii="宋体" w:hAnsi="宋体" w:cs="宋体"/>
          <w:sz w:val="24"/>
          <w:szCs w:val="24"/>
        </w:rPr>
        <w:t>近三个月依法缴纳社保的证明材料复印件；</w:t>
      </w:r>
    </w:p>
    <w:p>
      <w:pPr>
        <w:spacing w:line="360" w:lineRule="auto"/>
        <w:rPr>
          <w:rFonts w:ascii="宋体" w:cs="宋体"/>
          <w:sz w:val="24"/>
          <w:szCs w:val="24"/>
        </w:rPr>
      </w:pPr>
      <w:r>
        <w:rPr>
          <w:rFonts w:ascii="宋体" w:hAnsi="宋体" w:cs="宋体"/>
          <w:sz w:val="24"/>
          <w:szCs w:val="24"/>
        </w:rPr>
        <w:t xml:space="preserve">3. 3. 9  </w:t>
      </w:r>
      <w:r>
        <w:rPr>
          <w:rFonts w:hint="eastAsia" w:ascii="宋体" w:hAnsi="宋体" w:cs="宋体"/>
          <w:sz w:val="24"/>
          <w:szCs w:val="24"/>
        </w:rPr>
        <w:t>参加采购活动近三年内，在经营活动中没有重大违法记录的声明；</w:t>
      </w:r>
    </w:p>
    <w:p>
      <w:pPr>
        <w:spacing w:line="360" w:lineRule="auto"/>
        <w:rPr>
          <w:rFonts w:ascii="宋体" w:cs="宋体"/>
          <w:sz w:val="24"/>
          <w:szCs w:val="24"/>
        </w:rPr>
      </w:pPr>
      <w:r>
        <w:rPr>
          <w:rFonts w:ascii="宋体" w:hAnsi="宋体" w:cs="宋体"/>
          <w:sz w:val="24"/>
          <w:szCs w:val="24"/>
        </w:rPr>
        <w:t xml:space="preserve">3. 3. 10 </w:t>
      </w:r>
      <w:r>
        <w:rPr>
          <w:rFonts w:hint="eastAsia" w:ascii="宋体" w:hAnsi="宋体" w:cs="宋体"/>
          <w:sz w:val="24"/>
          <w:szCs w:val="24"/>
        </w:rPr>
        <w:t>信用中国和中国政府采购网查询记录</w:t>
      </w:r>
    </w:p>
    <w:p>
      <w:pPr>
        <w:spacing w:line="360" w:lineRule="auto"/>
        <w:rPr>
          <w:rFonts w:ascii="宋体"/>
          <w:sz w:val="24"/>
          <w:szCs w:val="24"/>
        </w:rPr>
      </w:pPr>
      <w:r>
        <w:rPr>
          <w:rFonts w:ascii="宋体" w:hAnsi="宋体" w:cs="宋体"/>
          <w:sz w:val="24"/>
          <w:szCs w:val="24"/>
        </w:rPr>
        <w:t>3.5</w:t>
      </w:r>
      <w:r>
        <w:rPr>
          <w:rFonts w:hint="eastAsia" w:ascii="宋体" w:hAnsi="宋体" w:cs="宋体"/>
          <w:sz w:val="24"/>
          <w:szCs w:val="24"/>
        </w:rPr>
        <w:t>采购人和招标代理机构在任何时候发现投标人以他人名义投标、相互串通投标，投标人提交的投标文件中提交虚假资料或失实资料的，或者以其他方式弄虚作假的，其投标资格将被取消并没收其投标保证金，并视情况依法追究责任。</w:t>
      </w:r>
      <w:r>
        <w:rPr>
          <w:rFonts w:ascii="宋体" w:hAnsi="宋体" w:cs="宋体"/>
          <w:sz w:val="24"/>
          <w:szCs w:val="24"/>
        </w:rPr>
        <w:t xml:space="preserve">                      </w:t>
      </w:r>
    </w:p>
    <w:p>
      <w:pPr>
        <w:spacing w:line="360" w:lineRule="auto"/>
        <w:outlineLvl w:val="2"/>
        <w:rPr>
          <w:rFonts w:ascii="宋体"/>
          <w:b/>
          <w:bCs/>
          <w:sz w:val="24"/>
          <w:szCs w:val="24"/>
        </w:rPr>
      </w:pPr>
      <w:bookmarkStart w:id="90" w:name="_Toc244783978"/>
      <w:bookmarkStart w:id="91" w:name="_Toc283633529"/>
      <w:bookmarkStart w:id="92" w:name="_Toc248319425"/>
      <w:bookmarkStart w:id="93" w:name="_Toc248317992"/>
      <w:bookmarkStart w:id="94" w:name="_Toc244767814"/>
      <w:bookmarkStart w:id="95" w:name="_Toc271556346"/>
      <w:bookmarkStart w:id="96" w:name="_Toc415068592"/>
      <w:bookmarkStart w:id="97" w:name="_Toc245535012"/>
      <w:bookmarkStart w:id="98" w:name="_Toc43653018"/>
      <w:bookmarkStart w:id="99" w:name="_Toc435718035"/>
      <w:r>
        <w:rPr>
          <w:rFonts w:ascii="宋体" w:hAnsi="宋体" w:cs="宋体"/>
          <w:b/>
          <w:bCs/>
          <w:sz w:val="24"/>
          <w:szCs w:val="24"/>
        </w:rPr>
        <w:t>4</w:t>
      </w:r>
      <w:r>
        <w:rPr>
          <w:rFonts w:hint="eastAsia" w:ascii="宋体" w:hAnsi="宋体" w:cs="宋体"/>
          <w:b/>
          <w:bCs/>
          <w:sz w:val="24"/>
          <w:szCs w:val="24"/>
        </w:rPr>
        <w:t>．投标费用</w:t>
      </w:r>
      <w:bookmarkEnd w:id="90"/>
      <w:bookmarkEnd w:id="91"/>
      <w:bookmarkEnd w:id="92"/>
      <w:bookmarkEnd w:id="93"/>
      <w:bookmarkEnd w:id="94"/>
      <w:bookmarkEnd w:id="95"/>
      <w:bookmarkEnd w:id="96"/>
      <w:bookmarkEnd w:id="97"/>
      <w:bookmarkEnd w:id="98"/>
      <w:bookmarkEnd w:id="99"/>
    </w:p>
    <w:p>
      <w:pPr>
        <w:spacing w:line="360" w:lineRule="auto"/>
        <w:rPr>
          <w:rFonts w:ascii="宋体"/>
          <w:sz w:val="24"/>
          <w:szCs w:val="24"/>
        </w:rPr>
      </w:pPr>
      <w:r>
        <w:rPr>
          <w:rFonts w:ascii="宋体" w:hAnsi="宋体" w:cs="宋体"/>
          <w:sz w:val="24"/>
          <w:szCs w:val="24"/>
        </w:rPr>
        <w:t>4</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投标人应承担所有与准备和参加投标有关的费用，不论投标结果如何，代理机构和采购人在任何情况下均无承担的义务和责任。</w:t>
      </w:r>
    </w:p>
    <w:p>
      <w:pPr>
        <w:spacing w:line="360" w:lineRule="auto"/>
        <w:rPr>
          <w:rFonts w:ascii="宋体"/>
          <w:sz w:val="24"/>
          <w:szCs w:val="24"/>
        </w:rPr>
      </w:pPr>
    </w:p>
    <w:p>
      <w:pPr>
        <w:spacing w:line="360" w:lineRule="auto"/>
        <w:jc w:val="center"/>
        <w:outlineLvl w:val="1"/>
        <w:rPr>
          <w:rFonts w:ascii="宋体" w:cs="宋体"/>
          <w:b/>
          <w:bCs/>
          <w:sz w:val="24"/>
          <w:szCs w:val="24"/>
        </w:rPr>
      </w:pPr>
      <w:bookmarkStart w:id="100" w:name="_Toc283633530"/>
      <w:bookmarkStart w:id="101" w:name="_Toc244783979"/>
      <w:bookmarkStart w:id="102" w:name="_Toc244767815"/>
      <w:bookmarkStart w:id="103" w:name="_Toc248319426"/>
      <w:bookmarkStart w:id="104" w:name="_Toc245535013"/>
      <w:bookmarkStart w:id="105" w:name="_Toc276559987"/>
      <w:bookmarkStart w:id="106" w:name="_Toc248317993"/>
      <w:bookmarkStart w:id="107" w:name="_Toc271556347"/>
    </w:p>
    <w:p>
      <w:pPr>
        <w:spacing w:line="360" w:lineRule="auto"/>
        <w:jc w:val="center"/>
        <w:outlineLvl w:val="1"/>
        <w:rPr>
          <w:rFonts w:ascii="宋体"/>
          <w:b/>
          <w:bCs/>
          <w:sz w:val="24"/>
          <w:szCs w:val="24"/>
        </w:rPr>
      </w:pPr>
      <w:bookmarkStart w:id="108" w:name="_Toc43653019"/>
      <w:r>
        <w:rPr>
          <w:rFonts w:hint="eastAsia" w:ascii="宋体" w:hAnsi="宋体" w:cs="宋体"/>
          <w:b/>
          <w:bCs/>
          <w:sz w:val="24"/>
          <w:szCs w:val="24"/>
        </w:rPr>
        <w:t>二、招标文件</w:t>
      </w:r>
      <w:bookmarkEnd w:id="100"/>
      <w:bookmarkEnd w:id="101"/>
      <w:bookmarkEnd w:id="102"/>
      <w:bookmarkEnd w:id="103"/>
      <w:bookmarkEnd w:id="104"/>
      <w:bookmarkEnd w:id="105"/>
      <w:bookmarkEnd w:id="106"/>
      <w:bookmarkEnd w:id="107"/>
      <w:bookmarkEnd w:id="108"/>
    </w:p>
    <w:p>
      <w:pPr>
        <w:spacing w:line="360" w:lineRule="auto"/>
        <w:outlineLvl w:val="2"/>
        <w:rPr>
          <w:rFonts w:ascii="宋体"/>
          <w:b/>
          <w:bCs/>
          <w:sz w:val="24"/>
          <w:szCs w:val="24"/>
        </w:rPr>
      </w:pPr>
      <w:bookmarkStart w:id="109" w:name="_Toc244767816"/>
      <w:bookmarkStart w:id="110" w:name="_Toc248319427"/>
      <w:bookmarkStart w:id="111" w:name="_Toc271556348"/>
      <w:bookmarkStart w:id="112" w:name="_Toc244783980"/>
      <w:bookmarkStart w:id="113" w:name="_Toc283633531"/>
      <w:bookmarkStart w:id="114" w:name="_Toc248317994"/>
      <w:bookmarkStart w:id="115" w:name="_Toc245535014"/>
      <w:bookmarkStart w:id="116" w:name="_Toc415068594"/>
      <w:bookmarkStart w:id="117" w:name="_Toc43653020"/>
      <w:r>
        <w:rPr>
          <w:rFonts w:ascii="宋体" w:hAnsi="宋体" w:cs="宋体"/>
          <w:b/>
          <w:bCs/>
          <w:sz w:val="24"/>
          <w:szCs w:val="24"/>
        </w:rPr>
        <w:t>5</w:t>
      </w:r>
      <w:r>
        <w:rPr>
          <w:rFonts w:hint="eastAsia" w:ascii="宋体" w:hAnsi="宋体" w:cs="宋体"/>
          <w:b/>
          <w:bCs/>
          <w:sz w:val="24"/>
          <w:szCs w:val="24"/>
        </w:rPr>
        <w:t>．招标文件构成</w:t>
      </w:r>
      <w:bookmarkEnd w:id="109"/>
      <w:bookmarkEnd w:id="110"/>
      <w:bookmarkEnd w:id="111"/>
      <w:bookmarkEnd w:id="112"/>
      <w:bookmarkEnd w:id="113"/>
      <w:bookmarkEnd w:id="114"/>
      <w:bookmarkEnd w:id="115"/>
      <w:bookmarkEnd w:id="116"/>
      <w:bookmarkEnd w:id="117"/>
    </w:p>
    <w:p>
      <w:pPr>
        <w:spacing w:line="360" w:lineRule="auto"/>
        <w:rPr>
          <w:rFonts w:ascii="宋体"/>
          <w:sz w:val="24"/>
          <w:szCs w:val="24"/>
        </w:rPr>
      </w:pPr>
      <w:r>
        <w:rPr>
          <w:rFonts w:ascii="宋体" w:hAnsi="宋体" w:cs="宋体"/>
          <w:sz w:val="24"/>
          <w:szCs w:val="24"/>
        </w:rPr>
        <w:t>5</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招标文件用以阐明所需产品及服务、投标程序和合同条款。招标文件包括：</w:t>
      </w:r>
      <w:r>
        <w:rPr>
          <w:rFonts w:hint="eastAsia" w:ascii="宋体" w:hAnsi="宋体" w:cs="宋体"/>
          <w:b/>
          <w:bCs/>
          <w:i/>
          <w:iCs/>
          <w:sz w:val="24"/>
          <w:szCs w:val="24"/>
        </w:rPr>
        <w:t>见投标人须知资料表</w:t>
      </w:r>
      <w:r>
        <w:rPr>
          <w:rFonts w:ascii="宋体" w:hAnsi="宋体" w:cs="宋体"/>
          <w:b/>
          <w:bCs/>
          <w:i/>
          <w:iCs/>
          <w:sz w:val="24"/>
          <w:szCs w:val="24"/>
        </w:rPr>
        <w:t>5.1</w:t>
      </w:r>
      <w:r>
        <w:rPr>
          <w:rFonts w:hint="eastAsia" w:ascii="宋体" w:hAnsi="宋体" w:cs="宋体"/>
          <w:sz w:val="24"/>
          <w:szCs w:val="24"/>
        </w:rPr>
        <w:t>。</w:t>
      </w:r>
    </w:p>
    <w:p>
      <w:pPr>
        <w:spacing w:line="360" w:lineRule="auto"/>
        <w:ind w:firstLine="480" w:firstLineChars="200"/>
        <w:rPr>
          <w:rFonts w:ascii="宋体"/>
          <w:sz w:val="24"/>
          <w:szCs w:val="24"/>
        </w:rPr>
      </w:pPr>
      <w:r>
        <w:rPr>
          <w:rFonts w:hint="eastAsia" w:ascii="宋体" w:hAnsi="宋体" w:cs="宋体"/>
          <w:sz w:val="24"/>
          <w:szCs w:val="24"/>
        </w:rPr>
        <w:t>投标人应认真阅读招标文件所有的事项、格式、条款和规范等要求。如投标人没有按照招标文件要求提交全部资料，或者投标文件没有对招标文件在各方面做出实质性响应是投标人的风险，并可能导致其投标为无效投标。</w:t>
      </w:r>
    </w:p>
    <w:p>
      <w:pPr>
        <w:spacing w:line="360" w:lineRule="auto"/>
        <w:outlineLvl w:val="2"/>
        <w:rPr>
          <w:rFonts w:ascii="宋体"/>
          <w:b/>
          <w:bCs/>
          <w:sz w:val="24"/>
          <w:szCs w:val="24"/>
        </w:rPr>
      </w:pPr>
      <w:bookmarkStart w:id="118" w:name="_Toc283633532"/>
      <w:bookmarkStart w:id="119" w:name="_Toc271556349"/>
      <w:bookmarkStart w:id="120" w:name="_Toc43653021"/>
      <w:bookmarkStart w:id="121" w:name="_Toc415068595"/>
      <w:bookmarkStart w:id="122" w:name="_Toc244767817"/>
      <w:bookmarkStart w:id="123" w:name="_Toc248319428"/>
      <w:bookmarkStart w:id="124" w:name="_Toc245535015"/>
      <w:bookmarkStart w:id="125" w:name="_Toc244783981"/>
      <w:bookmarkStart w:id="126" w:name="_Toc248317995"/>
      <w:r>
        <w:rPr>
          <w:rFonts w:ascii="宋体" w:hAnsi="宋体" w:cs="宋体"/>
          <w:b/>
          <w:bCs/>
          <w:sz w:val="24"/>
          <w:szCs w:val="24"/>
        </w:rPr>
        <w:t>6</w:t>
      </w:r>
      <w:r>
        <w:rPr>
          <w:rFonts w:hint="eastAsia" w:ascii="宋体" w:hAnsi="宋体" w:cs="宋体"/>
          <w:b/>
          <w:bCs/>
          <w:sz w:val="24"/>
          <w:szCs w:val="24"/>
        </w:rPr>
        <w:t>．招标文件的澄清</w:t>
      </w:r>
      <w:bookmarkEnd w:id="118"/>
      <w:bookmarkEnd w:id="119"/>
      <w:bookmarkEnd w:id="120"/>
      <w:bookmarkEnd w:id="121"/>
      <w:bookmarkEnd w:id="122"/>
      <w:bookmarkEnd w:id="123"/>
      <w:bookmarkEnd w:id="124"/>
      <w:bookmarkEnd w:id="125"/>
      <w:bookmarkEnd w:id="126"/>
    </w:p>
    <w:p>
      <w:pPr>
        <w:spacing w:line="360" w:lineRule="auto"/>
        <w:rPr>
          <w:rFonts w:ascii="宋体"/>
          <w:sz w:val="24"/>
          <w:szCs w:val="24"/>
        </w:rPr>
      </w:pPr>
      <w:r>
        <w:rPr>
          <w:rFonts w:ascii="宋体" w:hAnsi="宋体" w:cs="宋体"/>
          <w:sz w:val="24"/>
          <w:szCs w:val="24"/>
        </w:rPr>
        <w:t>6</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任何要求对招标文件进行澄清的投标人，均应以书面形式通知招标代理机构。招标代理机构对其在投标截止日期</w:t>
      </w:r>
      <w:r>
        <w:rPr>
          <w:rFonts w:ascii="宋体" w:hAnsi="宋体" w:cs="宋体"/>
          <w:sz w:val="24"/>
          <w:szCs w:val="24"/>
        </w:rPr>
        <w:t>15</w:t>
      </w:r>
      <w:r>
        <w:rPr>
          <w:rFonts w:hint="eastAsia" w:ascii="宋体" w:hAnsi="宋体" w:cs="宋体"/>
          <w:sz w:val="24"/>
          <w:szCs w:val="24"/>
        </w:rPr>
        <w:t>日前收到的对招标文件的疑问，招标代理机构如认为必要，将以书面形式予以答复并将书面答复发给每位购买招标文件的投标人。（答复中不包括问题的来源）。</w:t>
      </w: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投标人对招标文件的任何疑问均可在投标截止日期</w:t>
      </w:r>
      <w:r>
        <w:rPr>
          <w:rFonts w:ascii="宋体" w:hAnsi="宋体" w:cs="宋体"/>
          <w:sz w:val="24"/>
          <w:szCs w:val="24"/>
        </w:rPr>
        <w:t>15</w:t>
      </w:r>
      <w:r>
        <w:rPr>
          <w:rFonts w:hint="eastAsia" w:ascii="宋体" w:hAnsi="宋体" w:cs="宋体"/>
          <w:sz w:val="24"/>
          <w:szCs w:val="24"/>
        </w:rPr>
        <w:t>日前提出，开标后投标人将无权对招标文件提出任何疑义。</w:t>
      </w:r>
    </w:p>
    <w:p>
      <w:pPr>
        <w:spacing w:line="360" w:lineRule="auto"/>
        <w:outlineLvl w:val="2"/>
        <w:rPr>
          <w:rFonts w:ascii="宋体"/>
          <w:b/>
          <w:bCs/>
          <w:sz w:val="24"/>
          <w:szCs w:val="24"/>
        </w:rPr>
      </w:pPr>
      <w:bookmarkStart w:id="127" w:name="_Toc248317996"/>
      <w:bookmarkStart w:id="128" w:name="_Toc271556350"/>
      <w:bookmarkStart w:id="129" w:name="_Toc415068596"/>
      <w:bookmarkStart w:id="130" w:name="_Toc244783982"/>
      <w:bookmarkStart w:id="131" w:name="_Toc283633533"/>
      <w:bookmarkStart w:id="132" w:name="_Toc248319429"/>
      <w:bookmarkStart w:id="133" w:name="_Toc245535016"/>
      <w:bookmarkStart w:id="134" w:name="_Toc43653022"/>
      <w:bookmarkStart w:id="135" w:name="_Toc244767818"/>
      <w:r>
        <w:rPr>
          <w:rFonts w:ascii="宋体" w:hAnsi="宋体" w:cs="宋体"/>
          <w:b/>
          <w:bCs/>
          <w:sz w:val="24"/>
          <w:szCs w:val="24"/>
        </w:rPr>
        <w:t>7</w:t>
      </w:r>
      <w:r>
        <w:rPr>
          <w:rFonts w:hint="eastAsia" w:ascii="宋体" w:hAnsi="宋体" w:cs="宋体"/>
          <w:b/>
          <w:bCs/>
          <w:sz w:val="24"/>
          <w:szCs w:val="24"/>
        </w:rPr>
        <w:t>．招标文件的修改</w:t>
      </w:r>
      <w:bookmarkEnd w:id="127"/>
      <w:bookmarkEnd w:id="128"/>
      <w:bookmarkEnd w:id="129"/>
      <w:bookmarkEnd w:id="130"/>
      <w:bookmarkEnd w:id="131"/>
      <w:bookmarkEnd w:id="132"/>
      <w:bookmarkEnd w:id="133"/>
      <w:bookmarkEnd w:id="134"/>
      <w:bookmarkEnd w:id="135"/>
    </w:p>
    <w:p>
      <w:pPr>
        <w:spacing w:line="360" w:lineRule="auto"/>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招标文件的修改应以书面形式通知所有获取招标文件的投标人，并对其具有约束力。投标人在收到上述通知后，应立即向代理机构回函确认。</w:t>
      </w:r>
    </w:p>
    <w:p>
      <w:pPr>
        <w:spacing w:line="360" w:lineRule="auto"/>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为使投标人准备投标文件时有足够的时间对招标文件的修改部分进行研究，代理机构有权决定是否延长投标截止期。</w:t>
      </w:r>
    </w:p>
    <w:p>
      <w:pPr>
        <w:spacing w:line="360" w:lineRule="auto"/>
        <w:jc w:val="center"/>
        <w:outlineLvl w:val="1"/>
        <w:rPr>
          <w:rFonts w:ascii="宋体"/>
          <w:b/>
          <w:bCs/>
          <w:sz w:val="24"/>
          <w:szCs w:val="24"/>
        </w:rPr>
      </w:pPr>
      <w:bookmarkStart w:id="136" w:name="_Toc248319430"/>
      <w:bookmarkStart w:id="137" w:name="_Toc244767819"/>
      <w:bookmarkStart w:id="138" w:name="_Toc43653023"/>
      <w:bookmarkStart w:id="139" w:name="_Toc244783983"/>
      <w:bookmarkStart w:id="140" w:name="_Toc276559988"/>
      <w:bookmarkStart w:id="141" w:name="_Toc248317997"/>
      <w:bookmarkStart w:id="142" w:name="_Toc283633534"/>
      <w:bookmarkStart w:id="143" w:name="_Toc245535017"/>
      <w:bookmarkStart w:id="144" w:name="_Toc271556351"/>
      <w:r>
        <w:rPr>
          <w:rFonts w:hint="eastAsia" w:ascii="宋体" w:hAnsi="宋体" w:cs="宋体"/>
          <w:b/>
          <w:bCs/>
          <w:sz w:val="24"/>
          <w:szCs w:val="24"/>
        </w:rPr>
        <w:t>三、投标文件的编制</w:t>
      </w:r>
      <w:bookmarkEnd w:id="136"/>
      <w:bookmarkEnd w:id="137"/>
      <w:bookmarkEnd w:id="138"/>
      <w:bookmarkEnd w:id="139"/>
      <w:bookmarkEnd w:id="140"/>
      <w:bookmarkEnd w:id="141"/>
      <w:bookmarkEnd w:id="142"/>
      <w:bookmarkEnd w:id="143"/>
      <w:bookmarkEnd w:id="144"/>
    </w:p>
    <w:p>
      <w:pPr>
        <w:spacing w:line="360" w:lineRule="auto"/>
        <w:outlineLvl w:val="2"/>
        <w:rPr>
          <w:rFonts w:ascii="宋体"/>
          <w:b/>
          <w:bCs/>
          <w:sz w:val="24"/>
          <w:szCs w:val="24"/>
        </w:rPr>
      </w:pPr>
      <w:bookmarkStart w:id="145" w:name="_Toc271556352"/>
      <w:bookmarkStart w:id="146" w:name="_Toc244783984"/>
      <w:bookmarkStart w:id="147" w:name="_Toc283633535"/>
      <w:bookmarkStart w:id="148" w:name="_Toc415068598"/>
      <w:bookmarkStart w:id="149" w:name="_Toc244767820"/>
      <w:bookmarkStart w:id="150" w:name="_Toc245535018"/>
      <w:bookmarkStart w:id="151" w:name="_Toc248319431"/>
      <w:bookmarkStart w:id="152" w:name="_Toc248317998"/>
      <w:bookmarkStart w:id="153" w:name="_Toc43653024"/>
      <w:r>
        <w:rPr>
          <w:rFonts w:ascii="宋体" w:hAnsi="宋体" w:cs="宋体"/>
          <w:b/>
          <w:bCs/>
          <w:sz w:val="24"/>
          <w:szCs w:val="24"/>
        </w:rPr>
        <w:t>8</w:t>
      </w:r>
      <w:r>
        <w:rPr>
          <w:rFonts w:hint="eastAsia" w:ascii="宋体" w:hAnsi="宋体" w:cs="宋体"/>
          <w:b/>
          <w:bCs/>
          <w:sz w:val="24"/>
          <w:szCs w:val="24"/>
        </w:rPr>
        <w:t>．适用法规</w:t>
      </w:r>
      <w:bookmarkEnd w:id="145"/>
      <w:bookmarkEnd w:id="146"/>
      <w:bookmarkEnd w:id="147"/>
      <w:bookmarkEnd w:id="148"/>
      <w:bookmarkEnd w:id="149"/>
      <w:bookmarkEnd w:id="150"/>
      <w:bookmarkEnd w:id="151"/>
      <w:bookmarkEnd w:id="152"/>
      <w:bookmarkEnd w:id="153"/>
    </w:p>
    <w:p>
      <w:pPr>
        <w:spacing w:line="360" w:lineRule="auto"/>
        <w:rPr>
          <w:rFonts w:ascii="宋体"/>
          <w:sz w:val="24"/>
          <w:szCs w:val="24"/>
        </w:rPr>
      </w:pPr>
      <w:r>
        <w:rPr>
          <w:rFonts w:ascii="宋体" w:hAnsi="宋体" w:cs="宋体"/>
          <w:sz w:val="24"/>
          <w:szCs w:val="24"/>
        </w:rPr>
        <w:t>8</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投标单位应遵守中华人民共和国的相关法律</w:t>
      </w:r>
    </w:p>
    <w:p>
      <w:pPr>
        <w:spacing w:line="360" w:lineRule="auto"/>
        <w:outlineLvl w:val="2"/>
        <w:rPr>
          <w:rFonts w:ascii="宋体"/>
          <w:b/>
          <w:bCs/>
          <w:sz w:val="24"/>
          <w:szCs w:val="24"/>
        </w:rPr>
      </w:pPr>
      <w:bookmarkStart w:id="154" w:name="_Toc244767821"/>
      <w:bookmarkStart w:id="155" w:name="_Toc245535019"/>
      <w:bookmarkStart w:id="156" w:name="_Toc244783985"/>
      <w:bookmarkStart w:id="157" w:name="_Toc283633536"/>
      <w:bookmarkStart w:id="158" w:name="_Toc43653025"/>
      <w:bookmarkStart w:id="159" w:name="_Toc415068599"/>
      <w:bookmarkStart w:id="160" w:name="_Toc271556353"/>
      <w:bookmarkStart w:id="161" w:name="_Toc248319432"/>
      <w:bookmarkStart w:id="162" w:name="_Toc248317999"/>
      <w:r>
        <w:rPr>
          <w:rFonts w:ascii="宋体" w:hAnsi="宋体" w:cs="宋体"/>
          <w:b/>
          <w:bCs/>
          <w:sz w:val="24"/>
          <w:szCs w:val="24"/>
        </w:rPr>
        <w:t>9</w:t>
      </w:r>
      <w:r>
        <w:rPr>
          <w:rFonts w:hint="eastAsia" w:ascii="宋体" w:hAnsi="宋体" w:cs="宋体"/>
          <w:b/>
          <w:bCs/>
          <w:sz w:val="24"/>
          <w:szCs w:val="24"/>
        </w:rPr>
        <w:t>．投标文件的构成</w:t>
      </w:r>
      <w:bookmarkEnd w:id="154"/>
      <w:bookmarkEnd w:id="155"/>
      <w:bookmarkEnd w:id="156"/>
      <w:bookmarkEnd w:id="157"/>
      <w:bookmarkEnd w:id="158"/>
      <w:bookmarkEnd w:id="159"/>
      <w:bookmarkEnd w:id="160"/>
      <w:bookmarkEnd w:id="161"/>
      <w:bookmarkEnd w:id="162"/>
    </w:p>
    <w:p>
      <w:pPr>
        <w:spacing w:line="360" w:lineRule="auto"/>
        <w:rPr>
          <w:rFonts w:ascii="宋体"/>
          <w:color w:val="000000"/>
          <w:sz w:val="24"/>
          <w:szCs w:val="24"/>
        </w:rPr>
      </w:pPr>
      <w:r>
        <w:rPr>
          <w:rFonts w:ascii="宋体" w:hAnsi="宋体" w:cs="宋体"/>
          <w:sz w:val="24"/>
          <w:szCs w:val="24"/>
        </w:rPr>
        <w:t>9</w:t>
      </w:r>
      <w:r>
        <w:rPr>
          <w:rFonts w:hint="eastAsia" w:ascii="宋体" w:hAnsi="宋体" w:cs="宋体"/>
          <w:sz w:val="24"/>
          <w:szCs w:val="24"/>
        </w:rPr>
        <w:t>．</w:t>
      </w:r>
      <w:r>
        <w:rPr>
          <w:rFonts w:ascii="宋体" w:hAnsi="宋体" w:cs="宋体"/>
          <w:sz w:val="24"/>
          <w:szCs w:val="24"/>
        </w:rPr>
        <w:t>1</w:t>
      </w:r>
      <w:r>
        <w:rPr>
          <w:rFonts w:hint="eastAsia" w:ascii="宋体" w:hAnsi="宋体" w:cs="宋体"/>
          <w:color w:val="000000"/>
          <w:sz w:val="24"/>
          <w:szCs w:val="24"/>
        </w:rPr>
        <w:t>投标人应完整地按招标文件要求编写投标文件</w:t>
      </w:r>
      <w:r>
        <w:rPr>
          <w:rFonts w:hint="eastAsia" w:ascii="宋体" w:hAnsi="宋体" w:cs="宋体"/>
          <w:sz w:val="24"/>
          <w:szCs w:val="24"/>
        </w:rPr>
        <w:t>，包含但不仅限于</w:t>
      </w:r>
      <w:r>
        <w:rPr>
          <w:rFonts w:hint="eastAsia" w:ascii="宋体" w:hAnsi="宋体" w:cs="宋体"/>
          <w:b/>
          <w:bCs/>
          <w:i/>
          <w:iCs/>
          <w:sz w:val="24"/>
          <w:szCs w:val="24"/>
        </w:rPr>
        <w:t>投标人须知资料表</w:t>
      </w:r>
      <w:r>
        <w:rPr>
          <w:rFonts w:ascii="宋体" w:hAnsi="宋体" w:cs="宋体"/>
          <w:b/>
          <w:bCs/>
          <w:i/>
          <w:iCs/>
          <w:sz w:val="24"/>
          <w:szCs w:val="24"/>
        </w:rPr>
        <w:t>9.1</w:t>
      </w:r>
      <w:r>
        <w:rPr>
          <w:rFonts w:hint="eastAsia" w:ascii="宋体" w:hAnsi="宋体" w:cs="宋体"/>
          <w:sz w:val="24"/>
          <w:szCs w:val="24"/>
        </w:rPr>
        <w:t>中所列明的内容</w:t>
      </w:r>
      <w:r>
        <w:rPr>
          <w:rFonts w:hint="eastAsia" w:ascii="宋体" w:hAnsi="宋体" w:cs="宋体"/>
          <w:color w:val="000000"/>
          <w:sz w:val="24"/>
          <w:szCs w:val="24"/>
        </w:rPr>
        <w:t>，投标文件由商务部分与技术部分组成。</w:t>
      </w:r>
    </w:p>
    <w:p>
      <w:pPr>
        <w:spacing w:line="360" w:lineRule="auto"/>
        <w:outlineLvl w:val="2"/>
        <w:rPr>
          <w:rFonts w:ascii="宋体"/>
          <w:b/>
          <w:bCs/>
          <w:sz w:val="24"/>
          <w:szCs w:val="24"/>
        </w:rPr>
      </w:pPr>
      <w:bookmarkStart w:id="163" w:name="_Toc245535020"/>
      <w:bookmarkStart w:id="164" w:name="_Toc244767822"/>
      <w:bookmarkStart w:id="165" w:name="_Toc43653026"/>
      <w:bookmarkStart w:id="166" w:name="_Toc283633537"/>
      <w:bookmarkStart w:id="167" w:name="_Toc248318000"/>
      <w:bookmarkStart w:id="168" w:name="_Toc271556354"/>
      <w:bookmarkStart w:id="169" w:name="_Toc415068600"/>
      <w:bookmarkStart w:id="170" w:name="_Toc244783986"/>
      <w:bookmarkStart w:id="171" w:name="_Toc248319433"/>
      <w:r>
        <w:rPr>
          <w:rFonts w:ascii="宋体" w:hAnsi="宋体" w:cs="宋体"/>
          <w:b/>
          <w:bCs/>
          <w:sz w:val="24"/>
          <w:szCs w:val="24"/>
        </w:rPr>
        <w:t>10</w:t>
      </w:r>
      <w:r>
        <w:rPr>
          <w:rFonts w:hint="eastAsia" w:ascii="宋体" w:hAnsi="宋体" w:cs="宋体"/>
          <w:b/>
          <w:bCs/>
          <w:sz w:val="24"/>
          <w:szCs w:val="24"/>
        </w:rPr>
        <w:t>．投标</w:t>
      </w:r>
      <w:bookmarkEnd w:id="163"/>
      <w:bookmarkEnd w:id="164"/>
      <w:bookmarkEnd w:id="165"/>
      <w:bookmarkEnd w:id="166"/>
      <w:bookmarkEnd w:id="167"/>
      <w:bookmarkEnd w:id="168"/>
      <w:bookmarkEnd w:id="169"/>
      <w:bookmarkEnd w:id="170"/>
      <w:bookmarkEnd w:id="171"/>
    </w:p>
    <w:p>
      <w:pPr>
        <w:spacing w:line="360" w:lineRule="auto"/>
        <w:rPr>
          <w:rFonts w:ascii="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投标要求见</w:t>
      </w:r>
      <w:r>
        <w:rPr>
          <w:rFonts w:hint="eastAsia" w:ascii="宋体" w:hAnsi="宋体" w:cs="宋体"/>
          <w:b/>
          <w:bCs/>
          <w:i/>
          <w:iCs/>
          <w:sz w:val="24"/>
          <w:szCs w:val="24"/>
        </w:rPr>
        <w:t>投标人须知资料表</w:t>
      </w:r>
      <w:r>
        <w:rPr>
          <w:rFonts w:ascii="宋体" w:hAnsi="宋体" w:cs="宋体"/>
          <w:b/>
          <w:bCs/>
          <w:i/>
          <w:iCs/>
          <w:sz w:val="24"/>
          <w:szCs w:val="24"/>
        </w:rPr>
        <w:t>10.1</w:t>
      </w:r>
      <w:r>
        <w:rPr>
          <w:rFonts w:hint="eastAsia" w:ascii="宋体" w:hAnsi="宋体" w:cs="宋体"/>
          <w:sz w:val="24"/>
          <w:szCs w:val="24"/>
        </w:rPr>
        <w:t>。</w:t>
      </w:r>
    </w:p>
    <w:p>
      <w:pPr>
        <w:spacing w:line="360" w:lineRule="auto"/>
        <w:rPr>
          <w:rFonts w:ascii="宋体"/>
          <w:sz w:val="24"/>
          <w:szCs w:val="24"/>
        </w:rPr>
      </w:pPr>
      <w:r>
        <w:rPr>
          <w:rFonts w:ascii="宋体" w:hAnsi="宋体" w:cs="宋体"/>
          <w:sz w:val="24"/>
          <w:szCs w:val="24"/>
        </w:rPr>
        <w:t>10</w:t>
      </w:r>
      <w:r>
        <w:rPr>
          <w:rFonts w:hint="eastAsia" w:ascii="宋体" w:hAnsi="宋体" w:cs="宋体"/>
          <w:sz w:val="24"/>
          <w:szCs w:val="24"/>
        </w:rPr>
        <w:t>．</w:t>
      </w:r>
      <w:r>
        <w:rPr>
          <w:rFonts w:ascii="宋体" w:hAnsi="宋体" w:cs="宋体"/>
          <w:sz w:val="24"/>
          <w:szCs w:val="24"/>
        </w:rPr>
        <w:t xml:space="preserve">2 </w:t>
      </w:r>
      <w:r>
        <w:rPr>
          <w:rFonts w:hint="eastAsia" w:ascii="宋体" w:hAnsi="宋体" w:cs="宋体"/>
          <w:sz w:val="24"/>
          <w:szCs w:val="24"/>
        </w:rPr>
        <w:t>交货地点</w:t>
      </w:r>
      <w:r>
        <w:rPr>
          <w:rFonts w:ascii="宋体" w:hAnsi="宋体" w:cs="宋体"/>
          <w:sz w:val="24"/>
          <w:szCs w:val="24"/>
        </w:rPr>
        <w:t>/</w:t>
      </w:r>
      <w:r>
        <w:rPr>
          <w:rFonts w:hint="eastAsia" w:ascii="宋体" w:hAnsi="宋体" w:cs="宋体"/>
          <w:sz w:val="24"/>
          <w:szCs w:val="24"/>
        </w:rPr>
        <w:t>交货期：</w:t>
      </w:r>
      <w:r>
        <w:rPr>
          <w:rFonts w:hint="eastAsia" w:ascii="宋体" w:hAnsi="宋体" w:cs="宋体"/>
          <w:b/>
          <w:bCs/>
          <w:i/>
          <w:iCs/>
          <w:sz w:val="24"/>
          <w:szCs w:val="24"/>
        </w:rPr>
        <w:t>投标人须知资料表</w:t>
      </w:r>
      <w:r>
        <w:rPr>
          <w:rFonts w:ascii="宋体" w:hAnsi="宋体" w:cs="宋体"/>
          <w:b/>
          <w:bCs/>
          <w:i/>
          <w:iCs/>
          <w:sz w:val="24"/>
          <w:szCs w:val="24"/>
        </w:rPr>
        <w:t>10.2</w:t>
      </w:r>
      <w:r>
        <w:rPr>
          <w:rFonts w:hint="eastAsia" w:ascii="宋体" w:hAnsi="宋体" w:cs="宋体"/>
          <w:sz w:val="24"/>
          <w:szCs w:val="24"/>
        </w:rPr>
        <w:t>。</w:t>
      </w:r>
    </w:p>
    <w:p>
      <w:pPr>
        <w:spacing w:line="360" w:lineRule="auto"/>
        <w:outlineLvl w:val="2"/>
        <w:rPr>
          <w:rFonts w:ascii="宋体"/>
          <w:b/>
          <w:bCs/>
          <w:sz w:val="24"/>
          <w:szCs w:val="24"/>
        </w:rPr>
      </w:pPr>
      <w:bookmarkStart w:id="172" w:name="_Toc271556355"/>
      <w:bookmarkStart w:id="173" w:name="_Toc283633538"/>
      <w:bookmarkStart w:id="174" w:name="_Toc43653027"/>
      <w:bookmarkStart w:id="175" w:name="_Toc245535021"/>
      <w:bookmarkStart w:id="176" w:name="_Toc248319434"/>
      <w:bookmarkStart w:id="177" w:name="_Toc244783987"/>
      <w:bookmarkStart w:id="178" w:name="_Toc244767823"/>
      <w:bookmarkStart w:id="179" w:name="_Toc248318001"/>
      <w:bookmarkStart w:id="180" w:name="_Toc415068601"/>
      <w:r>
        <w:rPr>
          <w:rFonts w:ascii="宋体" w:hAnsi="宋体" w:cs="宋体"/>
          <w:b/>
          <w:bCs/>
          <w:sz w:val="24"/>
          <w:szCs w:val="24"/>
        </w:rPr>
        <w:t>11</w:t>
      </w:r>
      <w:r>
        <w:rPr>
          <w:rFonts w:hint="eastAsia" w:ascii="宋体" w:hAnsi="宋体" w:cs="宋体"/>
          <w:b/>
          <w:bCs/>
          <w:sz w:val="24"/>
          <w:szCs w:val="24"/>
        </w:rPr>
        <w:t>．证明投标人合格和资格的文件</w:t>
      </w:r>
      <w:bookmarkEnd w:id="172"/>
      <w:bookmarkEnd w:id="173"/>
      <w:bookmarkEnd w:id="174"/>
      <w:bookmarkEnd w:id="175"/>
      <w:bookmarkEnd w:id="176"/>
      <w:bookmarkEnd w:id="177"/>
      <w:bookmarkEnd w:id="178"/>
      <w:bookmarkEnd w:id="179"/>
      <w:bookmarkEnd w:id="180"/>
    </w:p>
    <w:p>
      <w:pPr>
        <w:spacing w:line="360" w:lineRule="auto"/>
        <w:rPr>
          <w:rFonts w:ascii="宋体"/>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 xml:space="preserve">1 </w:t>
      </w:r>
      <w:r>
        <w:rPr>
          <w:rFonts w:hint="eastAsia" w:ascii="宋体" w:hAnsi="宋体" w:cs="宋体"/>
          <w:sz w:val="24"/>
          <w:szCs w:val="24"/>
        </w:rPr>
        <w:t>投标人应按招标文件中的要求提交证明其有能力履行合同的文件，并作为其投标文件的一部分。投标人需提交的资格证明文件见</w:t>
      </w:r>
      <w:r>
        <w:rPr>
          <w:rFonts w:hint="eastAsia" w:ascii="宋体" w:hAnsi="宋体" w:cs="宋体"/>
          <w:b/>
          <w:bCs/>
          <w:i/>
          <w:iCs/>
          <w:sz w:val="24"/>
          <w:szCs w:val="24"/>
        </w:rPr>
        <w:t>投标人须知资料表</w:t>
      </w:r>
      <w:r>
        <w:rPr>
          <w:rFonts w:ascii="宋体" w:hAnsi="宋体" w:cs="宋体"/>
          <w:b/>
          <w:bCs/>
          <w:i/>
          <w:iCs/>
          <w:sz w:val="24"/>
          <w:szCs w:val="24"/>
        </w:rPr>
        <w:t>11.1</w:t>
      </w:r>
      <w:r>
        <w:rPr>
          <w:rFonts w:hint="eastAsia" w:ascii="宋体" w:hAnsi="宋体" w:cs="宋体"/>
          <w:sz w:val="24"/>
          <w:szCs w:val="24"/>
        </w:rPr>
        <w:t>中要求。</w:t>
      </w:r>
    </w:p>
    <w:p>
      <w:pPr>
        <w:spacing w:line="360" w:lineRule="auto"/>
        <w:rPr>
          <w:rFonts w:ascii="宋体"/>
          <w:sz w:val="24"/>
          <w:szCs w:val="24"/>
          <w:u w:val="single"/>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 xml:space="preserve">2 </w:t>
      </w:r>
      <w:r>
        <w:rPr>
          <w:rFonts w:hint="eastAsia" w:ascii="宋体" w:hAnsi="宋体" w:cs="宋体"/>
          <w:sz w:val="24"/>
          <w:szCs w:val="24"/>
        </w:rPr>
        <w:t>本次对联合体形式及其它的投标规定见</w:t>
      </w:r>
      <w:r>
        <w:rPr>
          <w:rFonts w:hint="eastAsia" w:ascii="宋体" w:hAnsi="宋体" w:cs="宋体"/>
          <w:b/>
          <w:bCs/>
          <w:i/>
          <w:iCs/>
          <w:sz w:val="24"/>
          <w:szCs w:val="24"/>
        </w:rPr>
        <w:t>投标人须知资料表</w:t>
      </w:r>
      <w:r>
        <w:rPr>
          <w:rFonts w:ascii="宋体" w:hAnsi="宋体" w:cs="宋体"/>
          <w:b/>
          <w:bCs/>
          <w:i/>
          <w:iCs/>
          <w:sz w:val="24"/>
          <w:szCs w:val="24"/>
        </w:rPr>
        <w:t>11.2</w:t>
      </w:r>
      <w:r>
        <w:rPr>
          <w:rFonts w:hint="eastAsia" w:ascii="宋体" w:hAnsi="宋体" w:cs="宋体"/>
          <w:sz w:val="24"/>
          <w:szCs w:val="24"/>
        </w:rPr>
        <w:t>。</w:t>
      </w:r>
    </w:p>
    <w:p>
      <w:pPr>
        <w:spacing w:line="360" w:lineRule="auto"/>
        <w:rPr>
          <w:rFonts w:ascii="宋体"/>
          <w:sz w:val="24"/>
          <w:szCs w:val="24"/>
        </w:rPr>
      </w:pPr>
      <w:r>
        <w:rPr>
          <w:rFonts w:ascii="宋体" w:hAnsi="宋体" w:cs="宋体"/>
          <w:sz w:val="24"/>
          <w:szCs w:val="24"/>
        </w:rPr>
        <w:t>11</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对投标人的基本要求及相关要求见</w:t>
      </w:r>
      <w:r>
        <w:rPr>
          <w:rFonts w:hint="eastAsia" w:ascii="宋体" w:hAnsi="宋体" w:cs="宋体"/>
          <w:b/>
          <w:bCs/>
          <w:i/>
          <w:iCs/>
          <w:sz w:val="24"/>
          <w:szCs w:val="24"/>
        </w:rPr>
        <w:t>投标人须知资料表</w:t>
      </w:r>
      <w:r>
        <w:rPr>
          <w:rFonts w:ascii="宋体" w:hAnsi="宋体" w:cs="宋体"/>
          <w:b/>
          <w:bCs/>
          <w:i/>
          <w:iCs/>
          <w:sz w:val="24"/>
          <w:szCs w:val="24"/>
        </w:rPr>
        <w:t>11.3</w:t>
      </w:r>
      <w:r>
        <w:rPr>
          <w:rFonts w:hint="eastAsia" w:ascii="宋体" w:hAnsi="宋体" w:cs="宋体"/>
          <w:b/>
          <w:bCs/>
          <w:i/>
          <w:iCs/>
          <w:sz w:val="24"/>
          <w:szCs w:val="24"/>
        </w:rPr>
        <w:t>。</w:t>
      </w:r>
    </w:p>
    <w:p>
      <w:pPr>
        <w:spacing w:line="360" w:lineRule="auto"/>
        <w:outlineLvl w:val="2"/>
        <w:rPr>
          <w:rFonts w:ascii="宋体"/>
          <w:b/>
          <w:bCs/>
          <w:sz w:val="24"/>
          <w:szCs w:val="24"/>
        </w:rPr>
      </w:pPr>
      <w:bookmarkStart w:id="181" w:name="_Toc415068602"/>
      <w:bookmarkStart w:id="182" w:name="_Toc43653028"/>
      <w:bookmarkStart w:id="183" w:name="_Toc245535022"/>
      <w:bookmarkStart w:id="184" w:name="_Toc244767824"/>
      <w:bookmarkStart w:id="185" w:name="_Toc244783988"/>
      <w:bookmarkStart w:id="186" w:name="_Toc248318002"/>
      <w:bookmarkStart w:id="187" w:name="_Toc283633539"/>
      <w:bookmarkStart w:id="188" w:name="_Toc248319435"/>
      <w:r>
        <w:rPr>
          <w:rFonts w:ascii="宋体" w:hAnsi="宋体" w:cs="宋体"/>
          <w:b/>
          <w:bCs/>
          <w:sz w:val="24"/>
          <w:szCs w:val="24"/>
        </w:rPr>
        <w:t>12</w:t>
      </w:r>
      <w:r>
        <w:rPr>
          <w:rFonts w:hint="eastAsia" w:ascii="宋体" w:hAnsi="宋体" w:cs="宋体"/>
          <w:b/>
          <w:bCs/>
          <w:sz w:val="24"/>
          <w:szCs w:val="24"/>
        </w:rPr>
        <w:t>．证明服务符合招标文件规定的文件</w:t>
      </w:r>
      <w:bookmarkEnd w:id="181"/>
      <w:bookmarkEnd w:id="182"/>
      <w:bookmarkEnd w:id="183"/>
      <w:bookmarkEnd w:id="184"/>
      <w:bookmarkEnd w:id="185"/>
      <w:bookmarkEnd w:id="186"/>
      <w:bookmarkEnd w:id="187"/>
      <w:bookmarkEnd w:id="188"/>
    </w:p>
    <w:p>
      <w:pPr>
        <w:spacing w:line="360" w:lineRule="auto"/>
        <w:rPr>
          <w:rFonts w:ascii="宋体"/>
          <w:sz w:val="24"/>
          <w:szCs w:val="24"/>
        </w:rPr>
      </w:pPr>
      <w:r>
        <w:rPr>
          <w:rFonts w:ascii="宋体" w:hAnsi="宋体" w:cs="宋体"/>
          <w:sz w:val="24"/>
          <w:szCs w:val="24"/>
        </w:rPr>
        <w:t>12</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证明产品、服务、项目成果与招标文件要求一致的文件可以是文字资料和电子资料，并需逐条对照招标文件技术规格进行响应。</w:t>
      </w:r>
    </w:p>
    <w:p>
      <w:pPr>
        <w:spacing w:line="360" w:lineRule="auto"/>
        <w:rPr>
          <w:rFonts w:ascii="宋体"/>
          <w:sz w:val="24"/>
          <w:szCs w:val="24"/>
        </w:rPr>
      </w:pPr>
      <w:r>
        <w:rPr>
          <w:rFonts w:ascii="宋体" w:hAnsi="宋体" w:cs="宋体"/>
          <w:sz w:val="24"/>
          <w:szCs w:val="24"/>
        </w:rPr>
        <w:t>12</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投标人提供的产品要求在中华人民共和国境内拥有合法的使用权。</w:t>
      </w:r>
    </w:p>
    <w:p>
      <w:pPr>
        <w:spacing w:line="360" w:lineRule="auto"/>
        <w:outlineLvl w:val="2"/>
        <w:rPr>
          <w:rFonts w:ascii="宋体"/>
          <w:b/>
          <w:bCs/>
          <w:sz w:val="24"/>
          <w:szCs w:val="24"/>
        </w:rPr>
      </w:pPr>
      <w:bookmarkStart w:id="189" w:name="_Toc271556356"/>
      <w:bookmarkStart w:id="190" w:name="_Toc245535023"/>
      <w:bookmarkStart w:id="191" w:name="_Toc248319436"/>
      <w:bookmarkStart w:id="192" w:name="_Toc283633540"/>
      <w:bookmarkStart w:id="193" w:name="_Toc244767825"/>
      <w:bookmarkStart w:id="194" w:name="_Toc43653029"/>
      <w:bookmarkStart w:id="195" w:name="_Toc248318003"/>
      <w:bookmarkStart w:id="196" w:name="_Toc415068603"/>
      <w:bookmarkStart w:id="197" w:name="_Toc244783989"/>
      <w:r>
        <w:rPr>
          <w:rFonts w:ascii="宋体" w:hAnsi="宋体" w:cs="宋体"/>
          <w:b/>
          <w:bCs/>
          <w:sz w:val="24"/>
          <w:szCs w:val="24"/>
        </w:rPr>
        <w:t>13</w:t>
      </w:r>
      <w:r>
        <w:rPr>
          <w:rFonts w:hint="eastAsia" w:ascii="宋体" w:hAnsi="宋体" w:cs="宋体"/>
          <w:b/>
          <w:bCs/>
          <w:sz w:val="24"/>
          <w:szCs w:val="24"/>
        </w:rPr>
        <w:t>．投标保证金和投标有效期</w:t>
      </w:r>
      <w:bookmarkEnd w:id="189"/>
      <w:bookmarkEnd w:id="190"/>
      <w:bookmarkEnd w:id="191"/>
      <w:bookmarkEnd w:id="192"/>
      <w:bookmarkEnd w:id="193"/>
      <w:bookmarkEnd w:id="194"/>
      <w:bookmarkEnd w:id="195"/>
      <w:bookmarkEnd w:id="196"/>
      <w:bookmarkEnd w:id="197"/>
    </w:p>
    <w:p>
      <w:pPr>
        <w:spacing w:line="360" w:lineRule="auto"/>
        <w:rPr>
          <w:rFonts w:ascii="宋体"/>
          <w:sz w:val="24"/>
          <w:szCs w:val="24"/>
        </w:rPr>
      </w:pPr>
      <w:bookmarkStart w:id="198" w:name="_Ref467306302"/>
      <w:r>
        <w:rPr>
          <w:rFonts w:ascii="宋体" w:hAnsi="宋体" w:cs="宋体"/>
          <w:sz w:val="24"/>
          <w:szCs w:val="24"/>
        </w:rPr>
        <w:t>13</w:t>
      </w:r>
      <w:r>
        <w:rPr>
          <w:rFonts w:hint="eastAsia" w:ascii="宋体" w:hAnsi="宋体" w:cs="宋体"/>
          <w:sz w:val="24"/>
          <w:szCs w:val="24"/>
        </w:rPr>
        <w:t>．</w:t>
      </w:r>
      <w:r>
        <w:rPr>
          <w:rFonts w:ascii="宋体" w:hAnsi="宋体" w:cs="宋体"/>
          <w:sz w:val="24"/>
          <w:szCs w:val="24"/>
        </w:rPr>
        <w:t>1</w:t>
      </w:r>
      <w:bookmarkEnd w:id="198"/>
      <w:r>
        <w:rPr>
          <w:rFonts w:hint="eastAsia" w:ascii="宋体" w:hAnsi="宋体" w:cs="宋体"/>
          <w:sz w:val="24"/>
          <w:szCs w:val="24"/>
        </w:rPr>
        <w:t>在送达投标文件时一同递交，并单独密封作为其投标的一部分。保证金的有效期应不少于</w:t>
      </w:r>
      <w:r>
        <w:rPr>
          <w:rFonts w:hint="eastAsia" w:ascii="宋体" w:hAnsi="宋体" w:cs="宋体"/>
          <w:b/>
          <w:bCs/>
          <w:i/>
          <w:iCs/>
          <w:sz w:val="24"/>
          <w:szCs w:val="24"/>
        </w:rPr>
        <w:t>投标人须知资料表</w:t>
      </w:r>
      <w:r>
        <w:rPr>
          <w:rFonts w:ascii="宋体" w:hAnsi="宋体" w:cs="宋体"/>
          <w:b/>
          <w:bCs/>
          <w:i/>
          <w:iCs/>
          <w:sz w:val="24"/>
          <w:szCs w:val="24"/>
        </w:rPr>
        <w:t>13.1</w:t>
      </w:r>
      <w:r>
        <w:rPr>
          <w:rFonts w:hint="eastAsia" w:ascii="宋体" w:hAnsi="宋体" w:cs="宋体"/>
          <w:b/>
          <w:bCs/>
          <w:i/>
          <w:iCs/>
          <w:sz w:val="24"/>
          <w:szCs w:val="24"/>
        </w:rPr>
        <w:t>中</w:t>
      </w:r>
      <w:r>
        <w:rPr>
          <w:rFonts w:hint="eastAsia" w:ascii="宋体" w:hAnsi="宋体" w:cs="宋体"/>
          <w:sz w:val="24"/>
          <w:szCs w:val="24"/>
        </w:rPr>
        <w:t>的规定的天数，金额不得少于</w:t>
      </w:r>
      <w:r>
        <w:rPr>
          <w:rFonts w:hint="eastAsia" w:ascii="宋体" w:hAnsi="宋体" w:cs="宋体"/>
          <w:b/>
          <w:bCs/>
          <w:i/>
          <w:iCs/>
          <w:sz w:val="24"/>
          <w:szCs w:val="24"/>
        </w:rPr>
        <w:t>投标人须知资料表</w:t>
      </w:r>
      <w:r>
        <w:rPr>
          <w:rFonts w:ascii="宋体" w:hAnsi="宋体" w:cs="宋体"/>
          <w:b/>
          <w:bCs/>
          <w:i/>
          <w:iCs/>
          <w:sz w:val="24"/>
          <w:szCs w:val="24"/>
        </w:rPr>
        <w:t>13.1</w:t>
      </w:r>
      <w:r>
        <w:rPr>
          <w:rFonts w:hint="eastAsia" w:ascii="宋体" w:hAnsi="宋体" w:cs="宋体"/>
          <w:b/>
          <w:bCs/>
          <w:i/>
          <w:iCs/>
          <w:sz w:val="24"/>
          <w:szCs w:val="24"/>
        </w:rPr>
        <w:t>中的</w:t>
      </w:r>
      <w:r>
        <w:rPr>
          <w:rFonts w:hint="eastAsia" w:ascii="宋体" w:hAnsi="宋体" w:cs="宋体"/>
          <w:sz w:val="24"/>
          <w:szCs w:val="24"/>
        </w:rPr>
        <w:t>金额，保证金的形式见</w:t>
      </w:r>
      <w:r>
        <w:rPr>
          <w:rFonts w:hint="eastAsia" w:ascii="宋体" w:hAnsi="宋体" w:cs="宋体"/>
          <w:b/>
          <w:bCs/>
          <w:i/>
          <w:iCs/>
          <w:sz w:val="24"/>
          <w:szCs w:val="24"/>
        </w:rPr>
        <w:t>投标人须知资料表</w:t>
      </w:r>
      <w:r>
        <w:rPr>
          <w:rFonts w:ascii="宋体" w:hAnsi="宋体" w:cs="宋体"/>
          <w:b/>
          <w:bCs/>
          <w:i/>
          <w:iCs/>
          <w:sz w:val="24"/>
          <w:szCs w:val="24"/>
        </w:rPr>
        <w:t>13.1</w:t>
      </w:r>
      <w:r>
        <w:rPr>
          <w:rFonts w:hint="eastAsia" w:ascii="宋体" w:hAnsi="宋体" w:cs="宋体"/>
          <w:b/>
          <w:bCs/>
          <w:i/>
          <w:iCs/>
          <w:sz w:val="24"/>
          <w:szCs w:val="24"/>
        </w:rPr>
        <w:t>中的规定</w:t>
      </w:r>
      <w:r>
        <w:rPr>
          <w:rFonts w:hint="eastAsia" w:ascii="宋体" w:hAnsi="宋体" w:cs="宋体"/>
          <w:sz w:val="24"/>
          <w:szCs w:val="24"/>
        </w:rPr>
        <w:t>。</w:t>
      </w:r>
    </w:p>
    <w:p>
      <w:pPr>
        <w:spacing w:line="360" w:lineRule="auto"/>
        <w:rPr>
          <w:rFonts w:ascii="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投标保证金是为了保护招标代理机构和采购人免遭因投标人的行为而蒙受损失。下列任何情况发生，投标保证金将不予退还：</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）在投标截止时间后到投标有效期满前，投标人擅自撤回投标文件的；</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）投标人不按规定的时间、地点与采购人签订合同的；</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）投标人未按照招标文件规定交纳中标手续费；</w:t>
      </w:r>
    </w:p>
    <w:p>
      <w:pPr>
        <w:spacing w:line="360" w:lineRule="auto"/>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）提供虚假材料的。</w:t>
      </w:r>
    </w:p>
    <w:p>
      <w:pPr>
        <w:spacing w:line="360" w:lineRule="auto"/>
        <w:rPr>
          <w:rFonts w:ascii="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未中标人的投标保证金将于中标通知书发出之日起</w:t>
      </w:r>
      <w:r>
        <w:rPr>
          <w:rFonts w:ascii="宋体" w:hAnsi="宋体" w:cs="宋体"/>
          <w:sz w:val="24"/>
          <w:szCs w:val="24"/>
        </w:rPr>
        <w:t>5</w:t>
      </w:r>
      <w:r>
        <w:rPr>
          <w:rFonts w:hint="eastAsia" w:ascii="宋体" w:hAnsi="宋体" w:cs="宋体"/>
          <w:sz w:val="24"/>
          <w:szCs w:val="24"/>
        </w:rPr>
        <w:t>个工作日内无息退还。中标人的保证金在与采购人签订合同后</w:t>
      </w:r>
      <w:r>
        <w:rPr>
          <w:rFonts w:ascii="宋体" w:hAnsi="宋体" w:cs="宋体"/>
          <w:sz w:val="24"/>
          <w:szCs w:val="24"/>
        </w:rPr>
        <w:t>5</w:t>
      </w:r>
      <w:r>
        <w:rPr>
          <w:rFonts w:hint="eastAsia" w:ascii="宋体" w:hAnsi="宋体" w:cs="宋体"/>
          <w:sz w:val="24"/>
          <w:szCs w:val="24"/>
        </w:rPr>
        <w:t>个工作日内，并且按照招标文件规定已交纳中标服务费后，无息退还。</w:t>
      </w:r>
    </w:p>
    <w:p>
      <w:pPr>
        <w:spacing w:line="360" w:lineRule="auto"/>
        <w:rPr>
          <w:rFonts w:ascii="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投标有效期应不短于</w:t>
      </w:r>
      <w:r>
        <w:rPr>
          <w:rFonts w:hint="eastAsia" w:ascii="宋体" w:hAnsi="宋体" w:cs="宋体"/>
          <w:b/>
          <w:bCs/>
          <w:i/>
          <w:iCs/>
          <w:sz w:val="24"/>
          <w:szCs w:val="24"/>
        </w:rPr>
        <w:t>投标人须知资料表</w:t>
      </w:r>
      <w:r>
        <w:rPr>
          <w:rFonts w:ascii="宋体" w:hAnsi="宋体" w:cs="宋体"/>
          <w:b/>
          <w:bCs/>
          <w:i/>
          <w:iCs/>
          <w:sz w:val="24"/>
          <w:szCs w:val="24"/>
        </w:rPr>
        <w:t>13.4</w:t>
      </w:r>
      <w:r>
        <w:rPr>
          <w:rFonts w:hint="eastAsia" w:ascii="宋体" w:hAnsi="宋体" w:cs="宋体"/>
          <w:sz w:val="24"/>
          <w:szCs w:val="24"/>
        </w:rPr>
        <w:t>的要求，投标有效期不满足要求的投标将被视为无效而予以拒绝。</w:t>
      </w:r>
    </w:p>
    <w:p>
      <w:pPr>
        <w:spacing w:line="360" w:lineRule="auto"/>
        <w:rPr>
          <w:rFonts w:ascii="宋体"/>
          <w:sz w:val="24"/>
          <w:szCs w:val="24"/>
        </w:rPr>
      </w:pPr>
      <w:r>
        <w:rPr>
          <w:rFonts w:ascii="宋体" w:hAnsi="宋体" w:cs="宋体"/>
          <w:sz w:val="24"/>
          <w:szCs w:val="24"/>
        </w:rPr>
        <w:t>13</w:t>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招标代理机构可根据实际情况，在原投标有效期截止之前，要求投标人同意延长投标文件的有效期。接受该要求的投标人将不会被要求和允许修正其投标，且本须知中有关保证金的要求将在延长了的有效期内继续有效。投标人也可以拒绝代理机构的这种要求，其保证金将不会不予退还。上述要求和答复都应以书面形式提交。</w:t>
      </w:r>
    </w:p>
    <w:p>
      <w:pPr>
        <w:spacing w:line="360" w:lineRule="auto"/>
        <w:outlineLvl w:val="2"/>
        <w:rPr>
          <w:rFonts w:ascii="宋体"/>
          <w:b/>
          <w:bCs/>
          <w:sz w:val="24"/>
          <w:szCs w:val="24"/>
        </w:rPr>
      </w:pPr>
      <w:bookmarkStart w:id="199" w:name="_Toc248319437"/>
      <w:bookmarkStart w:id="200" w:name="_Toc415068604"/>
      <w:bookmarkStart w:id="201" w:name="_Toc244783990"/>
      <w:bookmarkStart w:id="202" w:name="_Toc248318004"/>
      <w:bookmarkStart w:id="203" w:name="_Toc283633541"/>
      <w:bookmarkStart w:id="204" w:name="_Toc244767826"/>
      <w:bookmarkStart w:id="205" w:name="_Toc271556357"/>
      <w:bookmarkStart w:id="206" w:name="_Toc43653030"/>
      <w:bookmarkStart w:id="207" w:name="_Toc245535024"/>
      <w:r>
        <w:rPr>
          <w:rFonts w:ascii="宋体" w:hAnsi="宋体" w:cs="宋体"/>
          <w:b/>
          <w:bCs/>
          <w:sz w:val="24"/>
          <w:szCs w:val="24"/>
        </w:rPr>
        <w:t>14</w:t>
      </w:r>
      <w:r>
        <w:rPr>
          <w:rFonts w:hint="eastAsia" w:ascii="宋体" w:hAnsi="宋体" w:cs="宋体"/>
          <w:b/>
          <w:bCs/>
          <w:sz w:val="24"/>
          <w:szCs w:val="24"/>
        </w:rPr>
        <w:t>．投标文件的签署及规定</w:t>
      </w:r>
      <w:bookmarkEnd w:id="199"/>
      <w:bookmarkEnd w:id="200"/>
      <w:bookmarkEnd w:id="201"/>
      <w:bookmarkEnd w:id="202"/>
      <w:bookmarkEnd w:id="203"/>
      <w:bookmarkEnd w:id="204"/>
      <w:bookmarkEnd w:id="205"/>
      <w:bookmarkEnd w:id="206"/>
      <w:bookmarkEnd w:id="207"/>
    </w:p>
    <w:p>
      <w:pPr>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投标人应准备投标文件正本</w:t>
      </w:r>
      <w:r>
        <w:rPr>
          <w:rFonts w:ascii="宋体" w:hAnsi="宋体" w:cs="宋体"/>
          <w:sz w:val="24"/>
          <w:szCs w:val="24"/>
          <w:u w:val="single"/>
        </w:rPr>
        <w:t>1</w:t>
      </w:r>
      <w:r>
        <w:rPr>
          <w:rFonts w:hint="eastAsia" w:ascii="宋体" w:hAnsi="宋体" w:cs="宋体"/>
          <w:sz w:val="24"/>
          <w:szCs w:val="24"/>
        </w:rPr>
        <w:t>份和</w:t>
      </w:r>
      <w:r>
        <w:rPr>
          <w:rFonts w:hint="eastAsia" w:ascii="宋体" w:hAnsi="宋体" w:cs="宋体"/>
          <w:b/>
          <w:bCs/>
          <w:i/>
          <w:iCs/>
          <w:sz w:val="24"/>
          <w:szCs w:val="24"/>
        </w:rPr>
        <w:t>投标人须知资料表</w:t>
      </w:r>
      <w:r>
        <w:rPr>
          <w:rFonts w:ascii="宋体" w:hAnsi="宋体" w:cs="宋体"/>
          <w:b/>
          <w:bCs/>
          <w:i/>
          <w:iCs/>
          <w:sz w:val="24"/>
          <w:szCs w:val="24"/>
        </w:rPr>
        <w:t>14.1</w:t>
      </w:r>
      <w:r>
        <w:rPr>
          <w:rFonts w:hint="eastAsia" w:ascii="宋体" w:hAnsi="宋体" w:cs="宋体"/>
          <w:sz w:val="24"/>
          <w:szCs w:val="24"/>
        </w:rPr>
        <w:t>中规定的副本，每份投标文件须清楚地标明“正本”或“副本”</w:t>
      </w:r>
      <w:r>
        <w:rPr>
          <w:rFonts w:ascii="宋体" w:hAnsi="宋体" w:cs="宋体"/>
          <w:sz w:val="24"/>
          <w:szCs w:val="24"/>
        </w:rPr>
        <w:t xml:space="preserve"> </w:t>
      </w:r>
      <w:r>
        <w:rPr>
          <w:rFonts w:hint="eastAsia" w:ascii="宋体" w:hAnsi="宋体" w:cs="宋体"/>
          <w:sz w:val="24"/>
          <w:szCs w:val="24"/>
        </w:rPr>
        <w:t>。若正本和副本不符，以正本为准。</w:t>
      </w:r>
    </w:p>
    <w:p>
      <w:pPr>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投标文件的正本需打印或用不退色墨水书写，并由投标人的法定代表人或经其正式授权的代表在招标文件要求处签字并加盖单位公章。授权代表须持有书面的</w:t>
      </w:r>
      <w:r>
        <w:rPr>
          <w:rFonts w:hint="eastAsia" w:ascii="宋体" w:hAnsi="宋体" w:cs="宋体"/>
          <w:b/>
          <w:bCs/>
          <w:i/>
          <w:iCs/>
          <w:sz w:val="24"/>
          <w:szCs w:val="24"/>
        </w:rPr>
        <w:t>“法定代表人授权书”（附件</w:t>
      </w:r>
      <w:r>
        <w:rPr>
          <w:rFonts w:ascii="宋体" w:hAnsi="宋体" w:cs="宋体"/>
          <w:b/>
          <w:bCs/>
          <w:i/>
          <w:iCs/>
          <w:sz w:val="24"/>
          <w:szCs w:val="24"/>
        </w:rPr>
        <w:t>7-4</w:t>
      </w:r>
      <w:r>
        <w:rPr>
          <w:rFonts w:hint="eastAsia" w:ascii="宋体" w:hAnsi="宋体" w:cs="宋体"/>
          <w:b/>
          <w:bCs/>
          <w:i/>
          <w:iCs/>
          <w:sz w:val="24"/>
          <w:szCs w:val="24"/>
        </w:rPr>
        <w:t>）</w:t>
      </w:r>
      <w:r>
        <w:rPr>
          <w:rFonts w:hint="eastAsia" w:ascii="宋体" w:hAnsi="宋体" w:cs="宋体"/>
          <w:b/>
          <w:bCs/>
          <w:sz w:val="24"/>
          <w:szCs w:val="24"/>
        </w:rPr>
        <w:t>，</w:t>
      </w:r>
      <w:r>
        <w:rPr>
          <w:rFonts w:hint="eastAsia" w:ascii="宋体" w:hAnsi="宋体" w:cs="宋体"/>
          <w:sz w:val="24"/>
          <w:szCs w:val="24"/>
        </w:rPr>
        <w:t>并将其附在投标文件中。投标文件的副本可采用正本的复印件。</w:t>
      </w:r>
    </w:p>
    <w:p>
      <w:pPr>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任何行间插字、涂改和增删，必须由投标人的法定代表人或经其正式授权的代表在修改的每一页上签字或盖章后才有效。</w:t>
      </w:r>
    </w:p>
    <w:p>
      <w:pPr>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投标文件因字迹潦草或表达不清所引起的后果由投标人负责。投标文字须为中文，如必须用英文时应附中文译文，中文与英文如有冲突，以中文为准，并须采用国际统一单位及通用图形。</w:t>
      </w:r>
    </w:p>
    <w:p>
      <w:pPr>
        <w:spacing w:line="360" w:lineRule="auto"/>
        <w:rPr>
          <w:rFonts w:ascii="宋体"/>
          <w:sz w:val="24"/>
          <w:szCs w:val="24"/>
        </w:rPr>
      </w:pPr>
      <w:r>
        <w:rPr>
          <w:rFonts w:ascii="宋体" w:hAnsi="宋体" w:cs="宋体"/>
          <w:sz w:val="24"/>
          <w:szCs w:val="24"/>
        </w:rPr>
        <w:t>14</w:t>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本招标文件中所要求的单位公章是指投标人的行政公章。加盖合同专用章、投标专用章等非行政公章的投标文件无效。</w:t>
      </w:r>
    </w:p>
    <w:p>
      <w:pPr>
        <w:spacing w:line="360" w:lineRule="auto"/>
        <w:rPr>
          <w:rFonts w:ascii="宋体"/>
          <w:sz w:val="24"/>
          <w:szCs w:val="24"/>
        </w:rPr>
      </w:pPr>
      <w:r>
        <w:rPr>
          <w:rFonts w:ascii="宋体" w:hAnsi="宋体" w:cs="宋体"/>
          <w:sz w:val="24"/>
          <w:szCs w:val="24"/>
        </w:rPr>
        <w:t xml:space="preserve">14. 6 </w:t>
      </w:r>
      <w:r>
        <w:rPr>
          <w:rFonts w:hint="eastAsia" w:ascii="宋体" w:hAnsi="宋体" w:cs="宋体"/>
          <w:sz w:val="24"/>
          <w:szCs w:val="24"/>
        </w:rPr>
        <w:t>投标文件的装订应牢固可靠，不易散落，不应采用活页式装订。对因装订不牢造成的文件散失而造成的投标无效，由投标人自行承担。</w:t>
      </w:r>
    </w:p>
    <w:p>
      <w:pPr>
        <w:spacing w:line="360" w:lineRule="auto"/>
        <w:outlineLvl w:val="2"/>
        <w:rPr>
          <w:rFonts w:ascii="宋体"/>
          <w:b/>
          <w:bCs/>
          <w:color w:val="000000"/>
          <w:sz w:val="24"/>
          <w:szCs w:val="24"/>
        </w:rPr>
      </w:pPr>
      <w:bookmarkStart w:id="208" w:name="_Toc213818730"/>
      <w:bookmarkStart w:id="209" w:name="_Toc415068605"/>
      <w:bookmarkStart w:id="210" w:name="_Toc283633542"/>
      <w:bookmarkStart w:id="211" w:name="_Toc43653031"/>
      <w:r>
        <w:rPr>
          <w:rFonts w:ascii="宋体" w:hAnsi="宋体" w:cs="宋体"/>
          <w:b/>
          <w:bCs/>
          <w:color w:val="000000"/>
          <w:sz w:val="24"/>
          <w:szCs w:val="24"/>
        </w:rPr>
        <w:t>15</w:t>
      </w:r>
      <w:r>
        <w:rPr>
          <w:rFonts w:hint="eastAsia" w:ascii="宋体" w:hAnsi="宋体" w:cs="宋体"/>
          <w:b/>
          <w:bCs/>
          <w:sz w:val="24"/>
          <w:szCs w:val="24"/>
        </w:rPr>
        <w:t>．</w:t>
      </w:r>
      <w:r>
        <w:rPr>
          <w:rFonts w:hint="eastAsia" w:ascii="宋体" w:hAnsi="宋体" w:cs="宋体"/>
          <w:b/>
          <w:bCs/>
          <w:color w:val="000000"/>
          <w:sz w:val="24"/>
          <w:szCs w:val="24"/>
        </w:rPr>
        <w:t>投标报价</w:t>
      </w:r>
      <w:bookmarkEnd w:id="208"/>
      <w:bookmarkEnd w:id="209"/>
      <w:bookmarkEnd w:id="210"/>
      <w:bookmarkEnd w:id="211"/>
    </w:p>
    <w:p>
      <w:pPr>
        <w:spacing w:line="360" w:lineRule="auto"/>
        <w:rPr>
          <w:rFonts w:ascii="宋体"/>
          <w:color w:val="000000"/>
          <w:sz w:val="24"/>
          <w:szCs w:val="24"/>
        </w:rPr>
      </w:pPr>
      <w:r>
        <w:rPr>
          <w:rFonts w:ascii="宋体" w:hAnsi="宋体"/>
          <w:color w:val="000000"/>
          <w:sz w:val="24"/>
          <w:szCs w:val="24"/>
        </w:rPr>
        <w:t>15.1</w:t>
      </w:r>
      <w:r>
        <w:rPr>
          <w:rFonts w:hint="eastAsia" w:ascii="宋体" w:hAnsi="宋体"/>
          <w:color w:val="000000"/>
          <w:sz w:val="24"/>
          <w:szCs w:val="24"/>
        </w:rPr>
        <w:t>所有投标均以人民币报价。投标人的投标报价应遵守“中华人民共和国价格法”。</w:t>
      </w:r>
    </w:p>
    <w:p>
      <w:pPr>
        <w:spacing w:line="360" w:lineRule="auto"/>
        <w:rPr>
          <w:rFonts w:ascii="宋体"/>
          <w:color w:val="000000"/>
          <w:sz w:val="24"/>
          <w:szCs w:val="24"/>
        </w:rPr>
      </w:pPr>
      <w:r>
        <w:rPr>
          <w:rFonts w:ascii="宋体" w:hAnsi="宋体"/>
          <w:color w:val="000000"/>
          <w:sz w:val="24"/>
          <w:szCs w:val="24"/>
        </w:rPr>
        <w:t>15.2</w:t>
      </w:r>
      <w:r>
        <w:rPr>
          <w:rFonts w:hint="eastAsia" w:ascii="宋体" w:hAnsi="宋体"/>
          <w:color w:val="000000"/>
          <w:sz w:val="24"/>
          <w:szCs w:val="24"/>
        </w:rPr>
        <w:t>投标人应在投标分项报价表上标明设备及相关服务的单价和总价，并由法定代表人或其授权代表签署。</w:t>
      </w:r>
    </w:p>
    <w:p>
      <w:pPr>
        <w:spacing w:line="360" w:lineRule="auto"/>
        <w:rPr>
          <w:rFonts w:ascii="宋体"/>
          <w:color w:val="000000"/>
          <w:sz w:val="24"/>
          <w:szCs w:val="24"/>
        </w:rPr>
      </w:pPr>
      <w:r>
        <w:rPr>
          <w:rFonts w:ascii="宋体" w:hAnsi="宋体"/>
          <w:color w:val="000000"/>
          <w:sz w:val="24"/>
          <w:szCs w:val="24"/>
        </w:rPr>
        <w:t>15</w:t>
      </w:r>
      <w:r>
        <w:rPr>
          <w:rFonts w:ascii="宋体"/>
          <w:color w:val="000000"/>
          <w:sz w:val="24"/>
          <w:szCs w:val="24"/>
        </w:rPr>
        <w:t>.</w:t>
      </w:r>
      <w:r>
        <w:rPr>
          <w:rFonts w:ascii="宋体" w:hAnsi="宋体"/>
          <w:color w:val="000000"/>
          <w:sz w:val="24"/>
          <w:szCs w:val="24"/>
        </w:rPr>
        <w:t xml:space="preserve">3 </w:t>
      </w:r>
      <w:r>
        <w:rPr>
          <w:rFonts w:hint="eastAsia" w:ascii="宋体" w:hAnsi="宋体"/>
          <w:color w:val="000000"/>
          <w:sz w:val="24"/>
          <w:szCs w:val="24"/>
        </w:rPr>
        <w:t>投标人所报的投标价格在合同履行过程中是固定不变的，不得以任何理由予以变更。任何包含价格调整要求的投标，将被认为是非响应性投标而予以拒绝。</w:t>
      </w:r>
    </w:p>
    <w:p>
      <w:pPr>
        <w:spacing w:line="360" w:lineRule="auto"/>
        <w:rPr>
          <w:rFonts w:ascii="宋体"/>
          <w:color w:val="000000"/>
          <w:sz w:val="24"/>
          <w:szCs w:val="24"/>
        </w:rPr>
      </w:pPr>
      <w:r>
        <w:rPr>
          <w:rFonts w:ascii="宋体" w:hAnsi="宋体"/>
          <w:color w:val="000000"/>
          <w:sz w:val="24"/>
          <w:szCs w:val="24"/>
        </w:rPr>
        <w:t>15.4</w:t>
      </w:r>
      <w:r>
        <w:rPr>
          <w:rFonts w:hint="eastAsia" w:ascii="宋体" w:hAnsi="宋体"/>
          <w:color w:val="000000"/>
          <w:sz w:val="24"/>
          <w:szCs w:val="24"/>
        </w:rPr>
        <w:t>投标人不得以低于成本报价竞标。</w:t>
      </w:r>
    </w:p>
    <w:p>
      <w:pPr>
        <w:spacing w:line="360" w:lineRule="auto"/>
        <w:rPr>
          <w:rFonts w:ascii="宋体"/>
          <w:color w:val="000000"/>
          <w:sz w:val="24"/>
          <w:szCs w:val="24"/>
        </w:rPr>
      </w:pPr>
      <w:r>
        <w:rPr>
          <w:rFonts w:ascii="宋体" w:hAnsi="宋体"/>
          <w:color w:val="000000"/>
          <w:sz w:val="24"/>
          <w:szCs w:val="24"/>
        </w:rPr>
        <w:t>15.5</w:t>
      </w:r>
      <w:r>
        <w:rPr>
          <w:rFonts w:hint="eastAsia" w:ascii="宋体" w:hAnsi="宋体"/>
          <w:color w:val="000000"/>
          <w:sz w:val="24"/>
          <w:szCs w:val="24"/>
        </w:rPr>
        <w:t>投标人只允许一个投标总报价，采购人不接受有任何选择的报价或多种投标方案。</w:t>
      </w:r>
    </w:p>
    <w:p>
      <w:r>
        <w:rPr>
          <w:rFonts w:ascii="宋体" w:hAnsi="宋体"/>
          <w:color w:val="000000"/>
          <w:sz w:val="24"/>
          <w:szCs w:val="24"/>
        </w:rPr>
        <w:t>15.6</w:t>
      </w:r>
      <w:r>
        <w:rPr>
          <w:rFonts w:hint="eastAsia" w:ascii="宋体" w:hAnsi="宋体"/>
          <w:sz w:val="24"/>
          <w:szCs w:val="24"/>
        </w:rPr>
        <w:t>投标报价中，如投标内容超出招标文件要求，该部分内容在评标时将不予以核减。</w:t>
      </w:r>
    </w:p>
    <w:p>
      <w:pPr>
        <w:spacing w:line="360" w:lineRule="auto"/>
        <w:rPr>
          <w:rFonts w:ascii="宋体"/>
          <w:sz w:val="24"/>
          <w:szCs w:val="24"/>
        </w:rPr>
      </w:pPr>
    </w:p>
    <w:p>
      <w:pPr>
        <w:spacing w:line="360" w:lineRule="auto"/>
        <w:jc w:val="center"/>
        <w:outlineLvl w:val="1"/>
        <w:rPr>
          <w:rFonts w:ascii="宋体"/>
          <w:b/>
          <w:bCs/>
          <w:sz w:val="24"/>
          <w:szCs w:val="24"/>
        </w:rPr>
      </w:pPr>
      <w:bookmarkStart w:id="212" w:name="_Toc244783991"/>
      <w:bookmarkStart w:id="213" w:name="_Toc276559989"/>
      <w:bookmarkStart w:id="214" w:name="_Toc248319438"/>
      <w:bookmarkStart w:id="215" w:name="_Toc245535025"/>
      <w:bookmarkStart w:id="216" w:name="_Toc43653032"/>
      <w:bookmarkStart w:id="217" w:name="_Toc271556358"/>
      <w:bookmarkStart w:id="218" w:name="_Toc244767827"/>
      <w:bookmarkStart w:id="219" w:name="_Toc248318005"/>
      <w:bookmarkStart w:id="220" w:name="_Toc283633543"/>
      <w:r>
        <w:rPr>
          <w:rFonts w:hint="eastAsia" w:ascii="宋体" w:hAnsi="宋体" w:cs="宋体"/>
          <w:b/>
          <w:bCs/>
          <w:sz w:val="24"/>
          <w:szCs w:val="24"/>
        </w:rPr>
        <w:t>四、投标文件的递交</w:t>
      </w:r>
      <w:bookmarkEnd w:id="212"/>
      <w:bookmarkEnd w:id="213"/>
      <w:bookmarkEnd w:id="214"/>
      <w:bookmarkEnd w:id="215"/>
      <w:bookmarkEnd w:id="216"/>
      <w:bookmarkEnd w:id="217"/>
      <w:bookmarkEnd w:id="218"/>
      <w:bookmarkEnd w:id="219"/>
      <w:bookmarkEnd w:id="220"/>
      <w:bookmarkStart w:id="221" w:name="_Toc244767828"/>
      <w:bookmarkStart w:id="222" w:name="_Toc271556359"/>
      <w:bookmarkStart w:id="223" w:name="_Toc248318006"/>
      <w:bookmarkStart w:id="224" w:name="_Toc244783992"/>
      <w:bookmarkStart w:id="225" w:name="_Toc248319439"/>
      <w:bookmarkStart w:id="226" w:name="_Toc283633544"/>
      <w:bookmarkStart w:id="227" w:name="_Toc245535026"/>
    </w:p>
    <w:p>
      <w:pPr>
        <w:spacing w:line="360" w:lineRule="auto"/>
        <w:outlineLvl w:val="2"/>
        <w:rPr>
          <w:rFonts w:ascii="宋体"/>
          <w:b/>
          <w:bCs/>
          <w:color w:val="000000"/>
          <w:sz w:val="24"/>
          <w:szCs w:val="24"/>
        </w:rPr>
      </w:pPr>
      <w:bookmarkStart w:id="228" w:name="_Toc415068607"/>
      <w:bookmarkStart w:id="229" w:name="_Toc43653033"/>
      <w:r>
        <w:rPr>
          <w:rFonts w:ascii="宋体" w:hAnsi="宋体" w:cs="宋体"/>
          <w:b/>
          <w:bCs/>
          <w:color w:val="000000"/>
          <w:sz w:val="24"/>
          <w:szCs w:val="24"/>
        </w:rPr>
        <w:t>16</w:t>
      </w:r>
      <w:r>
        <w:rPr>
          <w:rFonts w:hint="eastAsia" w:ascii="宋体" w:hAnsi="宋体" w:cs="宋体"/>
          <w:b/>
          <w:bCs/>
          <w:color w:val="000000"/>
          <w:sz w:val="24"/>
          <w:szCs w:val="24"/>
        </w:rPr>
        <w:t>．</w:t>
      </w:r>
      <w:bookmarkStart w:id="230" w:name="_Toc520356160"/>
      <w:r>
        <w:rPr>
          <w:rFonts w:hint="eastAsia" w:ascii="宋体" w:hAnsi="宋体" w:cs="宋体"/>
          <w:b/>
          <w:bCs/>
          <w:color w:val="000000"/>
          <w:sz w:val="24"/>
          <w:szCs w:val="24"/>
        </w:rPr>
        <w:t>投标文件的密封和标记</w:t>
      </w:r>
      <w:bookmarkEnd w:id="221"/>
      <w:bookmarkEnd w:id="222"/>
      <w:bookmarkEnd w:id="223"/>
      <w:bookmarkEnd w:id="224"/>
      <w:bookmarkEnd w:id="225"/>
      <w:bookmarkEnd w:id="226"/>
      <w:bookmarkEnd w:id="227"/>
      <w:bookmarkEnd w:id="228"/>
      <w:bookmarkEnd w:id="229"/>
      <w:bookmarkEnd w:id="230"/>
    </w:p>
    <w:p>
      <w:pPr>
        <w:spacing w:line="360" w:lineRule="auto"/>
        <w:rPr>
          <w:rFonts w:ascii="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投标文件正本、副本、电子文档分开单独密封，且在封面标明“正本”、“副本”、“电子版”字样。所有信封上均应：</w:t>
      </w:r>
    </w:p>
    <w:p>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）标明项目名称、项目编号和“在（开标时间）之前不得启封”的字样。</w:t>
      </w:r>
    </w:p>
    <w:p>
      <w:pPr>
        <w:spacing w:line="360" w:lineRule="auto"/>
        <w:ind w:firstLine="360" w:firstLineChars="150"/>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）在信封的封装处加盖投标人公章或由法定代表人（或其授权代表）签字。</w:t>
      </w:r>
    </w:p>
    <w:p>
      <w:pPr>
        <w:spacing w:line="360" w:lineRule="auto"/>
        <w:rPr>
          <w:rFonts w:ascii="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开标一览表的递交采用</w:t>
      </w:r>
      <w:r>
        <w:rPr>
          <w:rFonts w:hint="eastAsia" w:ascii="宋体" w:hAnsi="宋体" w:cs="宋体"/>
          <w:b/>
          <w:bCs/>
          <w:i/>
          <w:iCs/>
          <w:sz w:val="24"/>
          <w:szCs w:val="24"/>
        </w:rPr>
        <w:t>投标人须知资料表</w:t>
      </w:r>
      <w:r>
        <w:rPr>
          <w:rFonts w:ascii="宋体" w:hAnsi="宋体" w:cs="宋体"/>
          <w:b/>
          <w:bCs/>
          <w:i/>
          <w:iCs/>
          <w:sz w:val="24"/>
          <w:szCs w:val="24"/>
        </w:rPr>
        <w:t>16.2</w:t>
      </w:r>
      <w:r>
        <w:rPr>
          <w:rFonts w:hint="eastAsia" w:ascii="宋体" w:hAnsi="宋体" w:cs="宋体"/>
          <w:b/>
          <w:bCs/>
          <w:i/>
          <w:iCs/>
          <w:sz w:val="24"/>
          <w:szCs w:val="24"/>
        </w:rPr>
        <w:t>中</w:t>
      </w:r>
      <w:r>
        <w:rPr>
          <w:rFonts w:ascii="宋体" w:hAnsi="宋体" w:cs="宋体"/>
          <w:b/>
          <w:bCs/>
          <w:i/>
          <w:iCs/>
          <w:sz w:val="24"/>
          <w:szCs w:val="24"/>
        </w:rPr>
        <w:t xml:space="preserve"> </w:t>
      </w:r>
      <w:r>
        <w:rPr>
          <w:rFonts w:hint="eastAsia" w:ascii="宋体" w:hAnsi="宋体" w:cs="宋体"/>
          <w:sz w:val="24"/>
          <w:szCs w:val="24"/>
        </w:rPr>
        <w:t>的规定。</w:t>
      </w:r>
    </w:p>
    <w:p>
      <w:pPr>
        <w:spacing w:line="360" w:lineRule="auto"/>
        <w:ind w:left="900" w:hanging="900"/>
        <w:rPr>
          <w:rFonts w:ascii="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所有信封上还应写明投标人名称和地址，以便若其投标被宣布为“迟到”投标时</w:t>
      </w:r>
    </w:p>
    <w:p>
      <w:pPr>
        <w:spacing w:line="360" w:lineRule="auto"/>
        <w:ind w:left="900" w:hanging="900"/>
        <w:rPr>
          <w:rFonts w:ascii="宋体"/>
          <w:sz w:val="24"/>
          <w:szCs w:val="24"/>
        </w:rPr>
      </w:pPr>
      <w:r>
        <w:rPr>
          <w:rFonts w:hint="eastAsia" w:ascii="宋体" w:hAnsi="宋体" w:cs="宋体"/>
          <w:sz w:val="24"/>
          <w:szCs w:val="24"/>
        </w:rPr>
        <w:t>能原封退回。</w:t>
      </w:r>
    </w:p>
    <w:p>
      <w:pPr>
        <w:spacing w:line="360" w:lineRule="auto"/>
        <w:rPr>
          <w:rFonts w:ascii="宋体"/>
          <w:sz w:val="24"/>
          <w:szCs w:val="24"/>
        </w:rPr>
      </w:pPr>
      <w:bookmarkStart w:id="231" w:name="_Toc520356161"/>
      <w:r>
        <w:rPr>
          <w:rFonts w:ascii="宋体" w:hAnsi="宋体" w:cs="宋体"/>
          <w:sz w:val="24"/>
          <w:szCs w:val="24"/>
        </w:rPr>
        <w:t>16</w:t>
      </w: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递交投标文件截止期</w:t>
      </w:r>
      <w:bookmarkEnd w:id="231"/>
    </w:p>
    <w:p>
      <w:pPr>
        <w:spacing w:line="360" w:lineRule="auto"/>
        <w:ind w:firstLine="480" w:firstLineChars="200"/>
        <w:rPr>
          <w:rFonts w:ascii="宋体"/>
          <w:sz w:val="24"/>
          <w:szCs w:val="24"/>
        </w:rPr>
      </w:pPr>
      <w:r>
        <w:rPr>
          <w:rFonts w:hint="eastAsia" w:ascii="宋体" w:hAnsi="宋体" w:cs="宋体"/>
          <w:sz w:val="24"/>
          <w:szCs w:val="24"/>
        </w:rPr>
        <w:t>投标人应在邀请书中规定的截止日期和时间内，将投标文件递交至指定地点。招标代理机构有权按本须知的规定，通过修改招标文件延长投标截止期。在此情况下，代理机构和投标人受投标截止期制约的所有权利和义务均应延长至新的截止期。代理机构将拒绝并原封退回在本须知规定的投标截止期后收到的任何投标文件。</w:t>
      </w:r>
    </w:p>
    <w:p>
      <w:pPr>
        <w:spacing w:line="360" w:lineRule="auto"/>
        <w:rPr>
          <w:rFonts w:ascii="宋体"/>
          <w:sz w:val="24"/>
          <w:szCs w:val="24"/>
        </w:rPr>
      </w:pPr>
      <w:r>
        <w:rPr>
          <w:rFonts w:ascii="宋体" w:hAnsi="宋体" w:cs="宋体"/>
          <w:sz w:val="24"/>
          <w:szCs w:val="24"/>
        </w:rPr>
        <w:t>16</w:t>
      </w: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投标文件的修改与撤回</w:t>
      </w:r>
    </w:p>
    <w:p>
      <w:pPr>
        <w:spacing w:line="360" w:lineRule="auto"/>
        <w:ind w:firstLine="480" w:firstLineChars="200"/>
        <w:rPr>
          <w:rFonts w:ascii="宋体"/>
          <w:sz w:val="24"/>
          <w:szCs w:val="24"/>
        </w:rPr>
      </w:pPr>
      <w:r>
        <w:rPr>
          <w:rFonts w:hint="eastAsia" w:ascii="宋体" w:hAnsi="宋体" w:cs="宋体"/>
          <w:sz w:val="24"/>
          <w:szCs w:val="24"/>
        </w:rPr>
        <w:t>从递交投标文件截止期至投标有效期之间的这段时间内，投标人不得撤回或修改其投标，否则其保证金将不予退还。</w:t>
      </w:r>
      <w:bookmarkStart w:id="232" w:name="_Toc248319440"/>
      <w:bookmarkStart w:id="233" w:name="_Toc248318007"/>
      <w:bookmarkStart w:id="234" w:name="_Toc271556360"/>
      <w:bookmarkStart w:id="235" w:name="_Toc245535027"/>
      <w:bookmarkStart w:id="236" w:name="_Toc276559990"/>
      <w:bookmarkStart w:id="237" w:name="_Toc283633545"/>
      <w:bookmarkStart w:id="238" w:name="_Toc244783993"/>
      <w:bookmarkStart w:id="239" w:name="_Toc244767829"/>
    </w:p>
    <w:p>
      <w:pPr>
        <w:spacing w:line="360" w:lineRule="auto"/>
        <w:jc w:val="center"/>
        <w:outlineLvl w:val="1"/>
        <w:rPr>
          <w:rFonts w:ascii="宋体"/>
          <w:b/>
          <w:bCs/>
          <w:sz w:val="24"/>
          <w:szCs w:val="24"/>
        </w:rPr>
      </w:pPr>
      <w:bookmarkStart w:id="240" w:name="_Toc43653034"/>
      <w:r>
        <w:rPr>
          <w:rFonts w:hint="eastAsia" w:ascii="宋体" w:hAnsi="宋体" w:cs="宋体"/>
          <w:b/>
          <w:bCs/>
          <w:sz w:val="24"/>
          <w:szCs w:val="24"/>
        </w:rPr>
        <w:t>五、开标及评标</w:t>
      </w:r>
      <w:bookmarkEnd w:id="232"/>
      <w:bookmarkEnd w:id="233"/>
      <w:bookmarkEnd w:id="234"/>
      <w:bookmarkEnd w:id="235"/>
      <w:bookmarkEnd w:id="236"/>
      <w:bookmarkEnd w:id="237"/>
      <w:bookmarkEnd w:id="238"/>
      <w:bookmarkEnd w:id="239"/>
      <w:bookmarkEnd w:id="240"/>
      <w:bookmarkStart w:id="241" w:name="_Toc244767830"/>
      <w:bookmarkStart w:id="242" w:name="_Toc283633546"/>
      <w:bookmarkStart w:id="243" w:name="_Toc244783994"/>
      <w:bookmarkStart w:id="244" w:name="_Toc245535028"/>
      <w:bookmarkStart w:id="245" w:name="_Toc248319441"/>
      <w:bookmarkStart w:id="246" w:name="_Toc248318008"/>
      <w:bookmarkStart w:id="247" w:name="_Toc271556361"/>
    </w:p>
    <w:p>
      <w:pPr>
        <w:spacing w:line="360" w:lineRule="auto"/>
        <w:outlineLvl w:val="2"/>
        <w:rPr>
          <w:rFonts w:ascii="宋体"/>
          <w:b/>
          <w:bCs/>
          <w:color w:val="000000"/>
          <w:sz w:val="24"/>
          <w:szCs w:val="24"/>
        </w:rPr>
      </w:pPr>
      <w:bookmarkStart w:id="248" w:name="_Toc43653035"/>
      <w:bookmarkStart w:id="249" w:name="_Toc415068609"/>
      <w:r>
        <w:rPr>
          <w:rFonts w:ascii="宋体" w:hAnsi="宋体" w:cs="宋体"/>
          <w:b/>
          <w:bCs/>
          <w:color w:val="000000"/>
          <w:sz w:val="24"/>
          <w:szCs w:val="24"/>
        </w:rPr>
        <w:t>17</w:t>
      </w:r>
      <w:r>
        <w:rPr>
          <w:rFonts w:hint="eastAsia" w:ascii="宋体" w:hAnsi="宋体" w:cs="宋体"/>
          <w:b/>
          <w:bCs/>
          <w:sz w:val="24"/>
          <w:szCs w:val="24"/>
        </w:rPr>
        <w:t>．</w:t>
      </w:r>
      <w:r>
        <w:rPr>
          <w:rFonts w:hint="eastAsia" w:ascii="宋体" w:hAnsi="宋体" w:cs="宋体"/>
          <w:b/>
          <w:bCs/>
          <w:color w:val="000000"/>
          <w:sz w:val="24"/>
          <w:szCs w:val="24"/>
        </w:rPr>
        <w:t>开标</w:t>
      </w:r>
      <w:bookmarkEnd w:id="248"/>
      <w:bookmarkEnd w:id="249"/>
    </w:p>
    <w:p>
      <w:pPr>
        <w:spacing w:line="360" w:lineRule="auto"/>
        <w:rPr>
          <w:rFonts w:ascii="宋体"/>
          <w:sz w:val="24"/>
          <w:szCs w:val="24"/>
        </w:rPr>
      </w:pPr>
      <w:r>
        <w:rPr>
          <w:rFonts w:ascii="宋体" w:hAnsi="宋体" w:cs="宋体"/>
          <w:sz w:val="24"/>
          <w:szCs w:val="24"/>
        </w:rPr>
        <w:t xml:space="preserve">17.1 </w:t>
      </w:r>
      <w:bookmarkEnd w:id="241"/>
      <w:bookmarkEnd w:id="242"/>
      <w:bookmarkEnd w:id="243"/>
      <w:bookmarkEnd w:id="244"/>
      <w:bookmarkEnd w:id="245"/>
      <w:bookmarkEnd w:id="246"/>
      <w:bookmarkEnd w:id="247"/>
      <w:r>
        <w:rPr>
          <w:rFonts w:hint="eastAsia" w:ascii="宋体" w:hAnsi="宋体" w:cs="宋体"/>
          <w:sz w:val="24"/>
          <w:szCs w:val="24"/>
        </w:rPr>
        <w:t>招标代理机构按招标公告或投标邀请的规定，在开标时间和预先确定的地点组织开标活动，并邀请投标人代表参加。投标人代表应签名报到以证明其出席。</w:t>
      </w:r>
      <w:bookmarkStart w:id="250" w:name="_Toc520356165"/>
    </w:p>
    <w:p>
      <w:pPr>
        <w:spacing w:line="360" w:lineRule="auto"/>
        <w:rPr>
          <w:rFonts w:ascii="宋体"/>
          <w:sz w:val="24"/>
          <w:szCs w:val="24"/>
        </w:rPr>
      </w:pPr>
      <w:r>
        <w:rPr>
          <w:rFonts w:ascii="宋体" w:hAnsi="宋体" w:cs="宋体"/>
          <w:sz w:val="24"/>
          <w:szCs w:val="24"/>
        </w:rPr>
        <w:t xml:space="preserve">17.2 </w:t>
      </w:r>
      <w:r>
        <w:rPr>
          <w:rFonts w:hint="eastAsia" w:ascii="宋体" w:hAnsi="宋体" w:cs="宋体"/>
          <w:sz w:val="24"/>
          <w:szCs w:val="24"/>
        </w:rPr>
        <w:t>开标时，由公证人</w:t>
      </w:r>
      <w:r>
        <w:rPr>
          <w:rFonts w:ascii="宋体" w:hAnsi="宋体" w:cs="宋体"/>
          <w:sz w:val="24"/>
          <w:szCs w:val="24"/>
        </w:rPr>
        <w:t>(</w:t>
      </w:r>
      <w:r>
        <w:rPr>
          <w:rFonts w:hint="eastAsia" w:ascii="宋体" w:hAnsi="宋体" w:cs="宋体"/>
          <w:sz w:val="24"/>
          <w:szCs w:val="24"/>
        </w:rPr>
        <w:t>如有</w:t>
      </w:r>
      <w:r>
        <w:rPr>
          <w:rFonts w:ascii="宋体" w:hAnsi="宋体" w:cs="宋体"/>
          <w:sz w:val="24"/>
          <w:szCs w:val="24"/>
        </w:rPr>
        <w:t>)</w:t>
      </w:r>
      <w:r>
        <w:rPr>
          <w:rFonts w:hint="eastAsia" w:ascii="宋体" w:hAnsi="宋体" w:cs="宋体"/>
          <w:sz w:val="24"/>
          <w:szCs w:val="24"/>
        </w:rPr>
        <w:t>、监标人及投标人代表检查投标文件的密封情况。</w:t>
      </w:r>
    </w:p>
    <w:p>
      <w:pPr>
        <w:spacing w:line="360" w:lineRule="auto"/>
        <w:rPr>
          <w:rFonts w:ascii="宋体"/>
          <w:sz w:val="24"/>
          <w:szCs w:val="24"/>
        </w:rPr>
      </w:pPr>
      <w:r>
        <w:rPr>
          <w:rFonts w:ascii="宋体" w:hAnsi="宋体" w:cs="宋体"/>
          <w:sz w:val="24"/>
          <w:szCs w:val="24"/>
        </w:rPr>
        <w:t>17.3</w:t>
      </w:r>
      <w:r>
        <w:rPr>
          <w:rFonts w:hint="eastAsia" w:ascii="宋体" w:hAnsi="宋体" w:cs="宋体"/>
          <w:sz w:val="24"/>
          <w:szCs w:val="24"/>
        </w:rPr>
        <w:t>开标时，招标代理机构当众宣读投标人名称、投标价格、投标保证金等信息。对于投标人在投标截止期前递交的投标声明，在开标时当众宣读，评标时有效。但投标声明不得为选择性报价或多个方案说明或附加条件的报价。</w:t>
      </w:r>
    </w:p>
    <w:p>
      <w:pPr>
        <w:spacing w:line="360" w:lineRule="auto"/>
        <w:rPr>
          <w:rFonts w:ascii="宋体"/>
          <w:sz w:val="24"/>
          <w:szCs w:val="24"/>
        </w:rPr>
      </w:pPr>
      <w:r>
        <w:rPr>
          <w:rFonts w:ascii="宋体" w:hAnsi="宋体" w:cs="宋体"/>
          <w:sz w:val="24"/>
          <w:szCs w:val="24"/>
        </w:rPr>
        <w:t>17.4</w:t>
      </w:r>
      <w:r>
        <w:rPr>
          <w:rFonts w:hint="eastAsia" w:ascii="宋体" w:hAnsi="宋体" w:cs="宋体"/>
          <w:sz w:val="24"/>
          <w:szCs w:val="24"/>
        </w:rPr>
        <w:t>招标代理机构将对唱标内容做开标记录，由公证人</w:t>
      </w:r>
      <w:r>
        <w:rPr>
          <w:rFonts w:ascii="宋体" w:hAnsi="宋体" w:cs="宋体"/>
          <w:sz w:val="24"/>
          <w:szCs w:val="24"/>
        </w:rPr>
        <w:t>(</w:t>
      </w:r>
      <w:r>
        <w:rPr>
          <w:rFonts w:hint="eastAsia" w:ascii="宋体" w:hAnsi="宋体" w:cs="宋体"/>
          <w:sz w:val="24"/>
          <w:szCs w:val="24"/>
        </w:rPr>
        <w:t>如有</w:t>
      </w:r>
      <w:r>
        <w:rPr>
          <w:rFonts w:ascii="宋体" w:hAnsi="宋体" w:cs="宋体"/>
          <w:sz w:val="24"/>
          <w:szCs w:val="24"/>
        </w:rPr>
        <w:t>)</w:t>
      </w:r>
      <w:r>
        <w:rPr>
          <w:rFonts w:hint="eastAsia" w:ascii="宋体" w:hAnsi="宋体" w:cs="宋体"/>
          <w:sz w:val="24"/>
          <w:szCs w:val="24"/>
        </w:rPr>
        <w:t>、监标人及投标人法定代表人或其授权代表签字确认。</w:t>
      </w:r>
    </w:p>
    <w:p>
      <w:pPr>
        <w:spacing w:line="360" w:lineRule="auto"/>
        <w:outlineLvl w:val="2"/>
        <w:rPr>
          <w:rFonts w:ascii="宋体"/>
          <w:b/>
          <w:bCs/>
          <w:color w:val="000000"/>
          <w:sz w:val="24"/>
          <w:szCs w:val="24"/>
        </w:rPr>
      </w:pPr>
      <w:bookmarkStart w:id="251" w:name="_Toc43653036"/>
      <w:bookmarkStart w:id="252" w:name="_Toc415068610"/>
      <w:r>
        <w:rPr>
          <w:rFonts w:ascii="宋体" w:hAnsi="宋体" w:cs="宋体"/>
          <w:b/>
          <w:bCs/>
          <w:color w:val="000000"/>
          <w:sz w:val="24"/>
          <w:szCs w:val="24"/>
        </w:rPr>
        <w:t>18</w:t>
      </w:r>
      <w:r>
        <w:rPr>
          <w:rFonts w:hint="eastAsia" w:ascii="宋体" w:hAnsi="宋体" w:cs="宋体"/>
          <w:b/>
          <w:bCs/>
          <w:sz w:val="24"/>
          <w:szCs w:val="24"/>
        </w:rPr>
        <w:t>．</w:t>
      </w:r>
      <w:r>
        <w:rPr>
          <w:rFonts w:hint="eastAsia" w:ascii="宋体" w:hAnsi="宋体" w:cs="宋体"/>
          <w:b/>
          <w:bCs/>
          <w:color w:val="000000"/>
          <w:sz w:val="24"/>
          <w:szCs w:val="24"/>
        </w:rPr>
        <w:t>组建评标委员会</w:t>
      </w:r>
      <w:bookmarkEnd w:id="251"/>
      <w:bookmarkEnd w:id="252"/>
    </w:p>
    <w:p>
      <w:pPr>
        <w:spacing w:line="360" w:lineRule="auto"/>
        <w:rPr>
          <w:rFonts w:ascii="宋体"/>
          <w:sz w:val="24"/>
          <w:szCs w:val="24"/>
        </w:rPr>
      </w:pPr>
      <w:r>
        <w:rPr>
          <w:rFonts w:ascii="宋体" w:hAnsi="宋体" w:cs="宋体"/>
          <w:sz w:val="24"/>
          <w:szCs w:val="24"/>
        </w:rPr>
        <w:t>18.1</w:t>
      </w:r>
      <w:r>
        <w:rPr>
          <w:rFonts w:hint="eastAsia" w:ascii="宋体" w:hAnsi="宋体" w:cs="宋体"/>
          <w:sz w:val="24"/>
          <w:szCs w:val="24"/>
        </w:rPr>
        <w:t>招标代理机构根据国家规定和招标采购服务的特点组建评标委员会负责评标。评标委员会由专家和采购人代表（如有）组成，成员为</w:t>
      </w:r>
      <w:r>
        <w:rPr>
          <w:rFonts w:ascii="宋体" w:hAnsi="宋体" w:cs="宋体"/>
          <w:sz w:val="24"/>
          <w:szCs w:val="24"/>
        </w:rPr>
        <w:t>5</w:t>
      </w:r>
      <w:r>
        <w:rPr>
          <w:rFonts w:hint="eastAsia" w:ascii="宋体" w:hAnsi="宋体" w:cs="宋体"/>
          <w:sz w:val="24"/>
          <w:szCs w:val="24"/>
        </w:rPr>
        <w:t>人（含）以上单数组成，专家随机产生且不得少于</w:t>
      </w:r>
      <w:r>
        <w:rPr>
          <w:rFonts w:ascii="宋体" w:hAnsi="宋体" w:cs="宋体"/>
          <w:sz w:val="24"/>
          <w:szCs w:val="24"/>
        </w:rPr>
        <w:t>2/3</w:t>
      </w:r>
      <w:r>
        <w:rPr>
          <w:rFonts w:hint="eastAsia" w:ascii="宋体" w:hAnsi="宋体" w:cs="宋体"/>
          <w:sz w:val="24"/>
          <w:szCs w:val="24"/>
        </w:rPr>
        <w:t>。</w:t>
      </w:r>
      <w:bookmarkEnd w:id="250"/>
      <w:bookmarkStart w:id="253" w:name="_Toc520356166"/>
      <w:bookmarkStart w:id="254" w:name="_Toc245535029"/>
      <w:bookmarkStart w:id="255" w:name="_Toc248318009"/>
      <w:bookmarkStart w:id="256" w:name="_Toc244783996"/>
      <w:bookmarkStart w:id="257" w:name="_Toc244767832"/>
      <w:bookmarkStart w:id="258" w:name="_Toc271556362"/>
      <w:bookmarkStart w:id="259" w:name="_Toc283633547"/>
      <w:bookmarkStart w:id="260" w:name="_Toc248319442"/>
    </w:p>
    <w:p>
      <w:pPr>
        <w:spacing w:line="360" w:lineRule="auto"/>
        <w:outlineLvl w:val="2"/>
        <w:rPr>
          <w:rFonts w:ascii="宋体"/>
          <w:b/>
          <w:bCs/>
          <w:color w:val="000000"/>
          <w:sz w:val="24"/>
          <w:szCs w:val="24"/>
        </w:rPr>
      </w:pPr>
      <w:bookmarkStart w:id="261" w:name="_Toc415068611"/>
      <w:bookmarkStart w:id="262" w:name="_Toc43653037"/>
      <w:r>
        <w:rPr>
          <w:rFonts w:ascii="宋体" w:hAnsi="宋体" w:cs="宋体"/>
          <w:b/>
          <w:bCs/>
          <w:color w:val="000000"/>
          <w:sz w:val="24"/>
          <w:szCs w:val="24"/>
        </w:rPr>
        <w:t>19</w:t>
      </w:r>
      <w:r>
        <w:rPr>
          <w:rFonts w:hint="eastAsia" w:ascii="宋体" w:hAnsi="宋体" w:cs="宋体"/>
          <w:b/>
          <w:bCs/>
          <w:color w:val="000000"/>
          <w:sz w:val="24"/>
          <w:szCs w:val="24"/>
        </w:rPr>
        <w:t>．投标文件的初审</w:t>
      </w:r>
      <w:bookmarkEnd w:id="253"/>
      <w:bookmarkEnd w:id="254"/>
      <w:bookmarkEnd w:id="255"/>
      <w:bookmarkEnd w:id="256"/>
      <w:bookmarkEnd w:id="257"/>
      <w:bookmarkEnd w:id="258"/>
      <w:bookmarkEnd w:id="259"/>
      <w:bookmarkEnd w:id="260"/>
      <w:bookmarkEnd w:id="261"/>
      <w:bookmarkEnd w:id="262"/>
    </w:p>
    <w:p>
      <w:pPr>
        <w:spacing w:line="360" w:lineRule="auto"/>
        <w:rPr>
          <w:rFonts w:ascii="宋体"/>
          <w:sz w:val="24"/>
          <w:szCs w:val="24"/>
        </w:rPr>
      </w:pPr>
      <w:r>
        <w:rPr>
          <w:rFonts w:ascii="宋体" w:hAnsi="宋体" w:cs="宋体"/>
          <w:sz w:val="24"/>
          <w:szCs w:val="24"/>
        </w:rPr>
        <w:t>19.1</w:t>
      </w:r>
      <w:r>
        <w:rPr>
          <w:rFonts w:hint="eastAsia" w:ascii="宋体" w:hAnsi="宋体" w:cs="宋体"/>
          <w:sz w:val="24"/>
          <w:szCs w:val="24"/>
        </w:rPr>
        <w:t>评标委员会将审查投标文件是否完整、文件签署是否合格、投标有效期和资格证明文件是否满足招标文件要求、提交的保证金是否有效、有无计算上的错误等。</w:t>
      </w:r>
    </w:p>
    <w:p>
      <w:pPr>
        <w:spacing w:line="360" w:lineRule="auto"/>
        <w:rPr>
          <w:rFonts w:ascii="宋体"/>
          <w:sz w:val="24"/>
          <w:szCs w:val="24"/>
        </w:rPr>
      </w:pPr>
      <w:r>
        <w:rPr>
          <w:rFonts w:ascii="宋体" w:hAnsi="宋体" w:cs="宋体"/>
          <w:sz w:val="24"/>
          <w:szCs w:val="24"/>
        </w:rPr>
        <w:t>19.2</w:t>
      </w:r>
      <w:r>
        <w:rPr>
          <w:rFonts w:hint="eastAsia" w:ascii="宋体" w:hAnsi="宋体" w:cs="宋体"/>
          <w:sz w:val="24"/>
          <w:szCs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360" w:lineRule="auto"/>
        <w:rPr>
          <w:rFonts w:ascii="宋体"/>
          <w:sz w:val="24"/>
          <w:szCs w:val="24"/>
        </w:rPr>
      </w:pPr>
      <w:r>
        <w:rPr>
          <w:rFonts w:ascii="宋体" w:hAnsi="宋体" w:cs="宋体"/>
          <w:sz w:val="24"/>
          <w:szCs w:val="24"/>
        </w:rPr>
        <w:t>19.3</w:t>
      </w:r>
      <w:r>
        <w:rPr>
          <w:rFonts w:hint="eastAsia" w:ascii="宋体" w:hAnsi="宋体" w:cs="宋体"/>
          <w:sz w:val="24"/>
          <w:szCs w:val="24"/>
        </w:rPr>
        <w:t>在详细评审之前，根据本须知的规定，评标委员会要审查每份投标文件是否实质上响应了招标文件的要求。实质上响应的投标应该是指与招标文件要求的实质性条款、条件和规格相符，没有重大偏离的投标。对关键条款，例如关于保证金、适用法律、缴税等内容的偏离、保留和反对，将被认为是实质上的偏离。评标委员会决定投标的响应性只根据投标文件本身的内容，而不寻求外部的证据。</w:t>
      </w:r>
    </w:p>
    <w:p>
      <w:pPr>
        <w:spacing w:line="360" w:lineRule="auto"/>
        <w:rPr>
          <w:rFonts w:ascii="宋体"/>
          <w:sz w:val="24"/>
          <w:szCs w:val="24"/>
        </w:rPr>
      </w:pPr>
      <w:r>
        <w:rPr>
          <w:rFonts w:ascii="宋体" w:hAnsi="宋体" w:cs="宋体"/>
          <w:sz w:val="24"/>
          <w:szCs w:val="24"/>
        </w:rPr>
        <w:t>19.4</w:t>
      </w:r>
      <w:r>
        <w:rPr>
          <w:rFonts w:hint="eastAsia" w:ascii="宋体" w:hAnsi="宋体" w:cs="宋体"/>
          <w:sz w:val="24"/>
          <w:szCs w:val="24"/>
        </w:rPr>
        <w:t>实质上没有响应招标文件要求的投标将视为无效投标。投标人不得通过修正或撤销不符合要求的偏离或保留从而使其投标成为实质上响应的投标。具有</w:t>
      </w:r>
      <w:r>
        <w:rPr>
          <w:rFonts w:hint="eastAsia" w:ascii="宋体" w:hAnsi="宋体" w:cs="宋体"/>
          <w:b/>
          <w:bCs/>
          <w:i/>
          <w:iCs/>
          <w:sz w:val="24"/>
          <w:szCs w:val="24"/>
        </w:rPr>
        <w:t>投标人须知资料表</w:t>
      </w:r>
      <w:r>
        <w:rPr>
          <w:rFonts w:ascii="宋体" w:hAnsi="宋体" w:cs="宋体"/>
          <w:b/>
          <w:bCs/>
          <w:i/>
          <w:iCs/>
          <w:sz w:val="24"/>
          <w:szCs w:val="24"/>
        </w:rPr>
        <w:t>19.4</w:t>
      </w:r>
      <w:r>
        <w:rPr>
          <w:rFonts w:hint="eastAsia" w:ascii="宋体" w:hAnsi="宋体" w:cs="宋体"/>
          <w:sz w:val="24"/>
          <w:szCs w:val="24"/>
        </w:rPr>
        <w:t>中的情况将被视为是非实质性响应。</w:t>
      </w:r>
    </w:p>
    <w:p>
      <w:pPr>
        <w:spacing w:line="360" w:lineRule="auto"/>
        <w:outlineLvl w:val="2"/>
        <w:rPr>
          <w:rFonts w:ascii="宋体"/>
          <w:b/>
          <w:bCs/>
          <w:sz w:val="24"/>
          <w:szCs w:val="24"/>
        </w:rPr>
      </w:pPr>
      <w:bookmarkStart w:id="263" w:name="_Toc248318010"/>
      <w:bookmarkStart w:id="264" w:name="_Toc244767833"/>
      <w:bookmarkStart w:id="265" w:name="_Toc244783997"/>
      <w:bookmarkStart w:id="266" w:name="_Toc283633548"/>
      <w:bookmarkStart w:id="267" w:name="_Toc271556363"/>
      <w:bookmarkStart w:id="268" w:name="_Toc245535030"/>
      <w:bookmarkStart w:id="269" w:name="_Toc248319443"/>
      <w:bookmarkStart w:id="270" w:name="_Toc415068612"/>
      <w:bookmarkStart w:id="271" w:name="_Toc43653038"/>
      <w:bookmarkStart w:id="272" w:name="_Toc520356167"/>
      <w:r>
        <w:rPr>
          <w:rFonts w:ascii="宋体" w:hAnsi="宋体" w:cs="宋体"/>
          <w:b/>
          <w:bCs/>
          <w:sz w:val="24"/>
          <w:szCs w:val="24"/>
        </w:rPr>
        <w:t>20</w:t>
      </w:r>
      <w:r>
        <w:rPr>
          <w:rFonts w:hint="eastAsia" w:ascii="宋体" w:hAnsi="宋体" w:cs="宋体"/>
          <w:b/>
          <w:bCs/>
          <w:sz w:val="24"/>
          <w:szCs w:val="24"/>
        </w:rPr>
        <w:t>．投标文件的澄清</w:t>
      </w:r>
      <w:bookmarkEnd w:id="263"/>
      <w:bookmarkEnd w:id="264"/>
      <w:bookmarkEnd w:id="265"/>
      <w:bookmarkEnd w:id="266"/>
      <w:bookmarkEnd w:id="267"/>
      <w:bookmarkEnd w:id="268"/>
      <w:bookmarkEnd w:id="269"/>
      <w:bookmarkEnd w:id="270"/>
      <w:bookmarkEnd w:id="271"/>
    </w:p>
    <w:p>
      <w:pPr>
        <w:tabs>
          <w:tab w:val="left" w:pos="900"/>
        </w:tabs>
        <w:spacing w:line="360" w:lineRule="auto"/>
        <w:rPr>
          <w:rFonts w:ascii="宋体"/>
          <w:sz w:val="24"/>
          <w:szCs w:val="24"/>
        </w:rPr>
      </w:pPr>
      <w:r>
        <w:rPr>
          <w:rFonts w:ascii="宋体" w:hAnsi="宋体" w:cs="宋体"/>
          <w:sz w:val="24"/>
          <w:szCs w:val="24"/>
        </w:rPr>
        <w:t>20.1</w:t>
      </w:r>
      <w:r>
        <w:rPr>
          <w:rFonts w:hint="eastAsia" w:ascii="宋体" w:hAnsi="宋体" w:cs="宋体"/>
          <w:sz w:val="24"/>
          <w:szCs w:val="24"/>
        </w:rPr>
        <w:t>在评审期间，评标委员会有权以书面方式要求投标人对其投标文件中含义不明确、对同类问题表述不一致或者有明显文字和计算错误的内容作必要的澄清。投标人澄清应在评标委员会规定的时间内以书面方式进行，并不得超出投标文件范围或者改变投标文件的实质性内容。</w:t>
      </w:r>
    </w:p>
    <w:p>
      <w:pPr>
        <w:tabs>
          <w:tab w:val="left" w:pos="900"/>
        </w:tabs>
        <w:spacing w:line="360" w:lineRule="auto"/>
        <w:rPr>
          <w:rFonts w:ascii="宋体"/>
          <w:sz w:val="24"/>
          <w:szCs w:val="24"/>
        </w:rPr>
      </w:pPr>
      <w:r>
        <w:rPr>
          <w:rFonts w:ascii="宋体" w:hAnsi="宋体" w:cs="宋体"/>
          <w:sz w:val="24"/>
          <w:szCs w:val="24"/>
        </w:rPr>
        <w:t>20.2</w:t>
      </w:r>
      <w:r>
        <w:rPr>
          <w:rFonts w:hint="eastAsia" w:ascii="宋体" w:hAnsi="宋体" w:cs="宋体"/>
          <w:sz w:val="24"/>
          <w:szCs w:val="24"/>
        </w:rPr>
        <w:t>澄清文件将作为投标文件内容的一部分。</w:t>
      </w:r>
      <w:bookmarkEnd w:id="272"/>
    </w:p>
    <w:p>
      <w:pPr>
        <w:spacing w:line="360" w:lineRule="auto"/>
        <w:outlineLvl w:val="2"/>
        <w:rPr>
          <w:rFonts w:ascii="宋体"/>
          <w:b/>
          <w:bCs/>
          <w:sz w:val="24"/>
          <w:szCs w:val="24"/>
        </w:rPr>
      </w:pPr>
      <w:bookmarkStart w:id="273" w:name="_Toc248318011"/>
      <w:bookmarkStart w:id="274" w:name="_Toc244767836"/>
      <w:bookmarkStart w:id="275" w:name="_Toc245535031"/>
      <w:bookmarkStart w:id="276" w:name="_Toc283633549"/>
      <w:bookmarkStart w:id="277" w:name="_Toc244784000"/>
      <w:bookmarkStart w:id="278" w:name="_Toc248319444"/>
      <w:bookmarkStart w:id="279" w:name="_Toc415068613"/>
      <w:bookmarkStart w:id="280" w:name="_Toc43653039"/>
      <w:bookmarkStart w:id="281" w:name="_Toc271556364"/>
      <w:r>
        <w:rPr>
          <w:rFonts w:ascii="宋体" w:hAnsi="宋体" w:cs="宋体"/>
          <w:b/>
          <w:bCs/>
          <w:sz w:val="24"/>
          <w:szCs w:val="24"/>
        </w:rPr>
        <w:t>21</w:t>
      </w:r>
      <w:r>
        <w:rPr>
          <w:rFonts w:hint="eastAsia" w:ascii="宋体" w:hAnsi="宋体" w:cs="宋体"/>
          <w:b/>
          <w:bCs/>
          <w:sz w:val="24"/>
          <w:szCs w:val="24"/>
        </w:rPr>
        <w:t>．评议方法</w:t>
      </w:r>
      <w:bookmarkEnd w:id="273"/>
      <w:bookmarkEnd w:id="274"/>
      <w:bookmarkEnd w:id="275"/>
      <w:bookmarkEnd w:id="276"/>
      <w:bookmarkEnd w:id="277"/>
      <w:bookmarkEnd w:id="278"/>
      <w:bookmarkEnd w:id="279"/>
      <w:bookmarkEnd w:id="280"/>
      <w:bookmarkEnd w:id="281"/>
    </w:p>
    <w:p>
      <w:pPr>
        <w:spacing w:line="360" w:lineRule="auto"/>
        <w:rPr>
          <w:rFonts w:ascii="宋体"/>
          <w:sz w:val="24"/>
          <w:szCs w:val="24"/>
        </w:rPr>
      </w:pPr>
      <w:bookmarkStart w:id="282" w:name="_Toc244767837"/>
      <w:bookmarkStart w:id="283" w:name="_Toc244784001"/>
      <w:r>
        <w:rPr>
          <w:rFonts w:ascii="宋体" w:hAnsi="宋体" w:cs="宋体"/>
          <w:sz w:val="24"/>
          <w:szCs w:val="24"/>
        </w:rPr>
        <w:t>21.1</w:t>
      </w:r>
      <w:r>
        <w:rPr>
          <w:rFonts w:hint="eastAsia" w:ascii="宋体" w:hAnsi="宋体" w:cs="宋体"/>
          <w:sz w:val="24"/>
          <w:szCs w:val="24"/>
        </w:rPr>
        <w:t>经过初审后评标委员会只将确定为实质上响应招标文件要求的投标文件进行详细评审。</w:t>
      </w:r>
    </w:p>
    <w:p>
      <w:pPr>
        <w:spacing w:line="360" w:lineRule="auto"/>
        <w:rPr>
          <w:rFonts w:ascii="宋体"/>
          <w:sz w:val="24"/>
          <w:szCs w:val="24"/>
        </w:rPr>
      </w:pPr>
      <w:r>
        <w:rPr>
          <w:rFonts w:ascii="宋体" w:hAnsi="宋体" w:cs="宋体"/>
          <w:sz w:val="24"/>
          <w:szCs w:val="24"/>
        </w:rPr>
        <w:t>21.2</w:t>
      </w:r>
      <w:r>
        <w:rPr>
          <w:rFonts w:hint="eastAsia" w:ascii="宋体" w:hAnsi="宋体" w:cs="宋体"/>
          <w:sz w:val="24"/>
          <w:szCs w:val="24"/>
        </w:rPr>
        <w:t>评议将采用</w:t>
      </w:r>
      <w:r>
        <w:rPr>
          <w:rFonts w:hint="eastAsia" w:ascii="宋体" w:hAnsi="宋体" w:cs="宋体"/>
          <w:b/>
          <w:bCs/>
          <w:i/>
          <w:iCs/>
          <w:sz w:val="24"/>
          <w:szCs w:val="24"/>
        </w:rPr>
        <w:t>投标人须知资料表</w:t>
      </w:r>
      <w:r>
        <w:rPr>
          <w:rFonts w:ascii="宋体" w:hAnsi="宋体" w:cs="宋体"/>
          <w:b/>
          <w:bCs/>
          <w:i/>
          <w:iCs/>
          <w:sz w:val="24"/>
          <w:szCs w:val="24"/>
        </w:rPr>
        <w:t>21.2</w:t>
      </w:r>
      <w:r>
        <w:rPr>
          <w:rFonts w:hint="eastAsia" w:ascii="宋体" w:hAnsi="宋体" w:cs="宋体"/>
          <w:sz w:val="24"/>
          <w:szCs w:val="24"/>
        </w:rPr>
        <w:t>中规定的方式进行评比</w:t>
      </w:r>
      <w:r>
        <w:rPr>
          <w:rFonts w:ascii="宋体" w:hAnsi="宋体" w:cs="宋体"/>
          <w:sz w:val="24"/>
          <w:szCs w:val="24"/>
        </w:rPr>
        <w:t xml:space="preserve"> </w:t>
      </w:r>
      <w:r>
        <w:rPr>
          <w:rFonts w:hint="eastAsia" w:ascii="宋体" w:hAnsi="宋体" w:cs="宋体"/>
          <w:sz w:val="24"/>
          <w:szCs w:val="24"/>
        </w:rPr>
        <w:t>。</w:t>
      </w:r>
    </w:p>
    <w:p>
      <w:pPr>
        <w:spacing w:line="360" w:lineRule="auto"/>
        <w:outlineLvl w:val="2"/>
        <w:rPr>
          <w:rFonts w:ascii="宋体"/>
          <w:b/>
          <w:bCs/>
          <w:sz w:val="24"/>
          <w:szCs w:val="24"/>
        </w:rPr>
      </w:pPr>
      <w:bookmarkStart w:id="284" w:name="_Toc271556365"/>
      <w:bookmarkStart w:id="285" w:name="_Toc415068614"/>
      <w:bookmarkStart w:id="286" w:name="_Toc248319445"/>
      <w:bookmarkStart w:id="287" w:name="_Toc43653040"/>
      <w:bookmarkStart w:id="288" w:name="_Toc245535032"/>
      <w:bookmarkStart w:id="289" w:name="_Toc283633550"/>
      <w:bookmarkStart w:id="290" w:name="_Toc248318012"/>
      <w:r>
        <w:rPr>
          <w:rFonts w:ascii="宋体" w:hAnsi="宋体" w:cs="宋体"/>
          <w:b/>
          <w:bCs/>
          <w:sz w:val="24"/>
          <w:szCs w:val="24"/>
        </w:rPr>
        <w:t>22</w:t>
      </w:r>
      <w:r>
        <w:rPr>
          <w:rFonts w:hint="eastAsia" w:ascii="宋体" w:hAnsi="宋体" w:cs="宋体"/>
          <w:b/>
          <w:bCs/>
          <w:sz w:val="24"/>
          <w:szCs w:val="24"/>
        </w:rPr>
        <w:t>．评审过程及保密原则</w:t>
      </w:r>
      <w:bookmarkEnd w:id="282"/>
      <w:bookmarkEnd w:id="283"/>
      <w:bookmarkEnd w:id="284"/>
      <w:bookmarkEnd w:id="285"/>
      <w:bookmarkEnd w:id="286"/>
      <w:bookmarkEnd w:id="287"/>
      <w:bookmarkEnd w:id="288"/>
      <w:bookmarkEnd w:id="289"/>
      <w:bookmarkEnd w:id="290"/>
    </w:p>
    <w:p>
      <w:pPr>
        <w:spacing w:line="360" w:lineRule="auto"/>
        <w:rPr>
          <w:rFonts w:ascii="宋体"/>
          <w:sz w:val="24"/>
          <w:szCs w:val="24"/>
        </w:rPr>
      </w:pPr>
      <w:r>
        <w:rPr>
          <w:rFonts w:ascii="宋体" w:hAnsi="宋体" w:cs="宋体"/>
          <w:sz w:val="24"/>
          <w:szCs w:val="24"/>
        </w:rPr>
        <w:t>22</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送达投标文件之后，直到授予投标人合同止，凡与本次评标有关人员对属于审查、澄清、评价和比较投标的有关资料以及授标意向等，均不得向投标人或其他无关的人员透露。</w:t>
      </w:r>
    </w:p>
    <w:p>
      <w:pPr>
        <w:spacing w:line="360" w:lineRule="auto"/>
        <w:rPr>
          <w:rFonts w:ascii="宋体"/>
          <w:sz w:val="24"/>
          <w:szCs w:val="24"/>
        </w:rPr>
      </w:pPr>
      <w:r>
        <w:rPr>
          <w:rFonts w:ascii="宋体" w:hAnsi="宋体" w:cs="宋体"/>
          <w:sz w:val="24"/>
          <w:szCs w:val="24"/>
        </w:rPr>
        <w:t>22</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在评标期间，投标人试图影响招标代理机构和评标委员会的任何活动，将导致其投标被拒绝，并承担相应的法律责任。</w:t>
      </w:r>
    </w:p>
    <w:p>
      <w:pPr>
        <w:spacing w:line="360" w:lineRule="auto"/>
        <w:jc w:val="center"/>
        <w:outlineLvl w:val="1"/>
        <w:rPr>
          <w:rFonts w:ascii="宋体"/>
          <w:b/>
          <w:bCs/>
          <w:sz w:val="24"/>
          <w:szCs w:val="24"/>
        </w:rPr>
      </w:pPr>
      <w:bookmarkStart w:id="291" w:name="_Toc248319446"/>
      <w:bookmarkStart w:id="292" w:name="_Toc244767838"/>
      <w:bookmarkStart w:id="293" w:name="_Toc244784002"/>
      <w:bookmarkStart w:id="294" w:name="_Toc245535033"/>
      <w:bookmarkStart w:id="295" w:name="_Toc43653041"/>
      <w:bookmarkStart w:id="296" w:name="_Toc248318013"/>
      <w:bookmarkStart w:id="297" w:name="_Toc283633551"/>
      <w:r>
        <w:rPr>
          <w:rFonts w:hint="eastAsia" w:ascii="宋体" w:hAnsi="宋体" w:cs="宋体"/>
          <w:b/>
          <w:bCs/>
          <w:sz w:val="24"/>
          <w:szCs w:val="24"/>
        </w:rPr>
        <w:t>六、定标和签订合同</w:t>
      </w:r>
      <w:bookmarkEnd w:id="291"/>
      <w:bookmarkEnd w:id="292"/>
      <w:bookmarkEnd w:id="293"/>
      <w:bookmarkEnd w:id="294"/>
      <w:bookmarkEnd w:id="295"/>
      <w:bookmarkEnd w:id="296"/>
      <w:bookmarkEnd w:id="297"/>
    </w:p>
    <w:p>
      <w:pPr>
        <w:spacing w:line="360" w:lineRule="auto"/>
        <w:outlineLvl w:val="2"/>
        <w:rPr>
          <w:rFonts w:ascii="宋体"/>
          <w:b/>
          <w:bCs/>
          <w:color w:val="000000"/>
          <w:sz w:val="24"/>
          <w:szCs w:val="24"/>
        </w:rPr>
      </w:pPr>
      <w:bookmarkStart w:id="298" w:name="_Toc43653042"/>
      <w:bookmarkStart w:id="299" w:name="_Toc415068616"/>
      <w:bookmarkStart w:id="300" w:name="_Toc511075919"/>
      <w:r>
        <w:rPr>
          <w:rFonts w:ascii="宋体" w:hAnsi="宋体" w:cs="宋体"/>
          <w:b/>
          <w:bCs/>
          <w:color w:val="000000"/>
          <w:sz w:val="24"/>
          <w:szCs w:val="24"/>
        </w:rPr>
        <w:t xml:space="preserve">23. </w:t>
      </w:r>
      <w:r>
        <w:rPr>
          <w:rFonts w:hint="eastAsia" w:ascii="宋体" w:hAnsi="宋体" w:cs="宋体"/>
          <w:b/>
          <w:bCs/>
          <w:color w:val="000000"/>
          <w:sz w:val="24"/>
          <w:szCs w:val="24"/>
        </w:rPr>
        <w:t>中标供应商的确定标准</w:t>
      </w:r>
      <w:bookmarkEnd w:id="298"/>
      <w:bookmarkEnd w:id="299"/>
      <w:bookmarkEnd w:id="300"/>
    </w:p>
    <w:p>
      <w:pPr>
        <w:spacing w:line="360" w:lineRule="auto"/>
        <w:rPr>
          <w:rFonts w:ascii="宋体"/>
          <w:sz w:val="24"/>
          <w:szCs w:val="24"/>
        </w:rPr>
      </w:pPr>
      <w:r>
        <w:rPr>
          <w:rFonts w:ascii="宋体" w:hAnsi="宋体" w:cs="宋体"/>
          <w:sz w:val="24"/>
          <w:szCs w:val="24"/>
        </w:rPr>
        <w:t>23.1</w:t>
      </w:r>
      <w:r>
        <w:rPr>
          <w:rFonts w:hint="eastAsia" w:ascii="宋体" w:hAnsi="宋体" w:cs="宋体"/>
          <w:sz w:val="24"/>
          <w:szCs w:val="24"/>
        </w:rPr>
        <w:t>除第</w:t>
      </w:r>
      <w:r>
        <w:rPr>
          <w:rFonts w:ascii="宋体" w:hAnsi="宋体" w:cs="宋体"/>
          <w:sz w:val="24"/>
          <w:szCs w:val="24"/>
        </w:rPr>
        <w:t>24.2</w:t>
      </w:r>
      <w:r>
        <w:rPr>
          <w:rFonts w:hint="eastAsia" w:ascii="宋体" w:hAnsi="宋体" w:cs="宋体"/>
          <w:sz w:val="24"/>
          <w:szCs w:val="24"/>
        </w:rPr>
        <w:t>条规定外，采购人根据评标委员会推荐情况确定实质上响应招标文件要求者为中标人。</w:t>
      </w:r>
    </w:p>
    <w:p>
      <w:pPr>
        <w:spacing w:line="360" w:lineRule="auto"/>
        <w:outlineLvl w:val="2"/>
        <w:rPr>
          <w:rFonts w:ascii="宋体"/>
          <w:b/>
          <w:bCs/>
          <w:color w:val="000000"/>
          <w:sz w:val="24"/>
          <w:szCs w:val="24"/>
        </w:rPr>
      </w:pPr>
      <w:bookmarkStart w:id="301" w:name="_Toc43653043"/>
      <w:bookmarkStart w:id="302" w:name="_Toc511075920"/>
      <w:bookmarkStart w:id="303" w:name="_Toc415068617"/>
      <w:r>
        <w:rPr>
          <w:rFonts w:ascii="宋体" w:hAnsi="宋体" w:cs="宋体"/>
          <w:b/>
          <w:bCs/>
          <w:color w:val="000000"/>
          <w:sz w:val="24"/>
          <w:szCs w:val="24"/>
        </w:rPr>
        <w:t xml:space="preserve">24. </w:t>
      </w:r>
      <w:r>
        <w:rPr>
          <w:rFonts w:hint="eastAsia" w:ascii="宋体" w:hAnsi="宋体" w:cs="宋体"/>
          <w:b/>
          <w:bCs/>
          <w:color w:val="000000"/>
          <w:sz w:val="24"/>
          <w:szCs w:val="24"/>
        </w:rPr>
        <w:t>中标人的确定</w:t>
      </w:r>
      <w:bookmarkEnd w:id="301"/>
      <w:bookmarkEnd w:id="302"/>
      <w:bookmarkEnd w:id="303"/>
    </w:p>
    <w:p>
      <w:pPr>
        <w:spacing w:line="360" w:lineRule="auto"/>
        <w:rPr>
          <w:rFonts w:ascii="宋体"/>
          <w:sz w:val="24"/>
          <w:szCs w:val="24"/>
        </w:rPr>
      </w:pPr>
      <w:r>
        <w:rPr>
          <w:rFonts w:ascii="宋体" w:hAnsi="宋体" w:cs="宋体"/>
          <w:sz w:val="24"/>
          <w:szCs w:val="24"/>
        </w:rPr>
        <w:t>24.1</w:t>
      </w:r>
      <w:r>
        <w:rPr>
          <w:rFonts w:hint="eastAsia" w:ascii="宋体" w:hAnsi="宋体" w:cs="宋体"/>
          <w:sz w:val="24"/>
          <w:szCs w:val="24"/>
        </w:rPr>
        <w:t>招标代理机构在评标结束后二个工作日内将评标报告送采购人，采购人在收到评标报告后五个工作日内，按照评标报告中推荐的中标候选人确定中标供应商。</w:t>
      </w:r>
    </w:p>
    <w:p>
      <w:pPr>
        <w:spacing w:line="360" w:lineRule="auto"/>
        <w:rPr>
          <w:rFonts w:ascii="宋体"/>
          <w:b/>
          <w:bCs/>
          <w:sz w:val="24"/>
          <w:szCs w:val="24"/>
        </w:rPr>
      </w:pPr>
      <w:r>
        <w:rPr>
          <w:rFonts w:ascii="宋体" w:hAnsi="宋体" w:cs="宋体"/>
          <w:sz w:val="24"/>
          <w:szCs w:val="24"/>
        </w:rPr>
        <w:t>24.2</w:t>
      </w:r>
      <w:r>
        <w:rPr>
          <w:rFonts w:hint="eastAsia" w:ascii="宋体" w:hAnsi="宋体" w:cs="宋体"/>
          <w:sz w:val="24"/>
          <w:szCs w:val="24"/>
        </w:rPr>
        <w:t>中标供应商因不可抗力或者自身原因不能履行采购合同的，采购人与排位在中标人之后第一位的中标候选人签订政府采购合同，以此类推。</w:t>
      </w:r>
    </w:p>
    <w:p>
      <w:pPr>
        <w:spacing w:line="360" w:lineRule="auto"/>
        <w:outlineLvl w:val="2"/>
        <w:rPr>
          <w:rFonts w:ascii="宋体"/>
          <w:b/>
          <w:bCs/>
          <w:color w:val="000000"/>
          <w:sz w:val="24"/>
          <w:szCs w:val="24"/>
        </w:rPr>
      </w:pPr>
      <w:bookmarkStart w:id="304" w:name="_Toc43653044"/>
      <w:bookmarkStart w:id="305" w:name="_Toc248318014"/>
      <w:bookmarkStart w:id="306" w:name="_Toc244767839"/>
      <w:bookmarkStart w:id="307" w:name="_Toc283633552"/>
      <w:bookmarkStart w:id="308" w:name="_Toc248319447"/>
      <w:bookmarkStart w:id="309" w:name="_Toc245535034"/>
      <w:bookmarkStart w:id="310" w:name="_Toc415068618"/>
      <w:bookmarkStart w:id="311" w:name="_Toc271556366"/>
      <w:bookmarkStart w:id="312" w:name="_Toc244784003"/>
      <w:bookmarkStart w:id="313" w:name="_Toc511075921"/>
      <w:r>
        <w:rPr>
          <w:rFonts w:ascii="宋体" w:hAnsi="宋体" w:cs="宋体"/>
          <w:b/>
          <w:bCs/>
          <w:color w:val="000000"/>
          <w:sz w:val="24"/>
          <w:szCs w:val="24"/>
        </w:rPr>
        <w:t>25</w:t>
      </w:r>
      <w:r>
        <w:rPr>
          <w:rFonts w:hint="eastAsia" w:ascii="宋体" w:hAnsi="宋体" w:cs="宋体"/>
          <w:b/>
          <w:bCs/>
          <w:color w:val="000000"/>
          <w:sz w:val="24"/>
          <w:szCs w:val="24"/>
        </w:rPr>
        <w:t>．复核</w:t>
      </w:r>
      <w:bookmarkEnd w:id="304"/>
      <w:bookmarkEnd w:id="305"/>
      <w:bookmarkEnd w:id="306"/>
      <w:bookmarkEnd w:id="307"/>
      <w:bookmarkEnd w:id="308"/>
      <w:bookmarkEnd w:id="309"/>
      <w:bookmarkEnd w:id="310"/>
      <w:bookmarkEnd w:id="311"/>
      <w:bookmarkEnd w:id="312"/>
      <w:bookmarkEnd w:id="313"/>
    </w:p>
    <w:p>
      <w:pPr>
        <w:spacing w:line="360" w:lineRule="auto"/>
        <w:rPr>
          <w:rFonts w:ascii="宋体"/>
          <w:sz w:val="24"/>
          <w:szCs w:val="24"/>
        </w:rPr>
      </w:pPr>
      <w:r>
        <w:rPr>
          <w:rFonts w:ascii="宋体" w:hAnsi="宋体" w:cs="宋体"/>
          <w:sz w:val="24"/>
          <w:szCs w:val="24"/>
        </w:rPr>
        <w:t>25</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必要时，采购人可对推荐的投标人进行复核。复核的内容是对投标人及其提交的投标文件及澄清文件进行核实，并在必要时可对投标人进行实地考察。</w:t>
      </w:r>
    </w:p>
    <w:p>
      <w:pPr>
        <w:spacing w:line="360" w:lineRule="auto"/>
        <w:rPr>
          <w:rFonts w:ascii="宋体"/>
          <w:sz w:val="24"/>
          <w:szCs w:val="24"/>
        </w:rPr>
      </w:pPr>
      <w:r>
        <w:rPr>
          <w:rFonts w:ascii="宋体" w:hAnsi="宋体" w:cs="宋体"/>
          <w:sz w:val="24"/>
          <w:szCs w:val="24"/>
        </w:rPr>
        <w:t>25</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投标人必须如实回答采购人的询问并按采购人要求接受考察，并提供采购人所需的协助和资料。</w:t>
      </w:r>
    </w:p>
    <w:p>
      <w:pPr>
        <w:spacing w:line="360" w:lineRule="auto"/>
        <w:rPr>
          <w:rFonts w:ascii="宋体"/>
          <w:sz w:val="24"/>
          <w:szCs w:val="24"/>
        </w:rPr>
      </w:pPr>
      <w:r>
        <w:rPr>
          <w:rFonts w:ascii="宋体" w:hAnsi="宋体" w:cs="宋体"/>
          <w:sz w:val="24"/>
          <w:szCs w:val="24"/>
        </w:rPr>
        <w:t>25</w:t>
      </w: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如果复核通过，则将合同授予该投标人；如果复核没通过，采购人将把审查结果通知评标委员会，并根据上述评审程序重新审定评比结果。</w:t>
      </w:r>
    </w:p>
    <w:p>
      <w:pPr>
        <w:spacing w:line="360" w:lineRule="auto"/>
        <w:rPr>
          <w:b/>
          <w:bCs/>
          <w:sz w:val="24"/>
          <w:szCs w:val="24"/>
        </w:rPr>
      </w:pPr>
      <w:bookmarkStart w:id="314" w:name="_Toc511075922"/>
      <w:bookmarkStart w:id="315" w:name="_Toc244767840"/>
      <w:bookmarkStart w:id="316" w:name="_Toc520356172"/>
      <w:bookmarkStart w:id="317" w:name="_Toc244784004"/>
      <w:bookmarkStart w:id="318" w:name="_Toc271556367"/>
      <w:bookmarkStart w:id="319" w:name="_Toc245535035"/>
      <w:bookmarkStart w:id="320" w:name="_Toc248319448"/>
      <w:bookmarkStart w:id="321" w:name="_Toc248318015"/>
      <w:bookmarkStart w:id="322" w:name="_Toc415068619"/>
      <w:bookmarkStart w:id="323" w:name="_Ref467306874"/>
      <w:bookmarkStart w:id="324" w:name="_Toc283633553"/>
      <w:bookmarkStart w:id="325" w:name="_Toc520356173"/>
      <w:r>
        <w:rPr>
          <w:rFonts w:ascii="宋体" w:hAnsi="宋体" w:cs="宋体"/>
          <w:b/>
          <w:bCs/>
          <w:sz w:val="24"/>
          <w:szCs w:val="24"/>
        </w:rPr>
        <w:t>26</w:t>
      </w:r>
      <w:r>
        <w:rPr>
          <w:rFonts w:hint="eastAsia" w:ascii="宋体" w:hAnsi="宋体" w:cs="宋体"/>
          <w:b/>
          <w:bCs/>
          <w:sz w:val="24"/>
          <w:szCs w:val="24"/>
        </w:rPr>
        <w:t>．</w:t>
      </w:r>
      <w:bookmarkEnd w:id="314"/>
      <w:bookmarkEnd w:id="315"/>
      <w:bookmarkEnd w:id="316"/>
      <w:bookmarkEnd w:id="317"/>
      <w:bookmarkEnd w:id="318"/>
      <w:bookmarkEnd w:id="319"/>
      <w:bookmarkEnd w:id="320"/>
      <w:bookmarkEnd w:id="321"/>
      <w:bookmarkEnd w:id="322"/>
      <w:bookmarkEnd w:id="323"/>
      <w:bookmarkEnd w:id="324"/>
      <w:bookmarkEnd w:id="325"/>
      <w:bookmarkStart w:id="326" w:name="_Toc520356174"/>
      <w:bookmarkStart w:id="327" w:name="_Toc245535036"/>
      <w:bookmarkStart w:id="328" w:name="_Toc244767841"/>
      <w:bookmarkStart w:id="329" w:name="_Toc248319449"/>
      <w:bookmarkStart w:id="330" w:name="_Toc415068620"/>
      <w:bookmarkStart w:id="331" w:name="_Toc248318016"/>
      <w:bookmarkStart w:id="332" w:name="_Toc244784005"/>
      <w:bookmarkStart w:id="333" w:name="_Toc511075923"/>
      <w:bookmarkStart w:id="334" w:name="_Toc271556368"/>
      <w:bookmarkStart w:id="335" w:name="_Toc283633554"/>
      <w:r>
        <w:rPr>
          <w:rFonts w:hint="eastAsia"/>
          <w:b/>
          <w:bCs/>
          <w:sz w:val="24"/>
          <w:szCs w:val="24"/>
        </w:rPr>
        <w:t>采购人保留的的权利</w:t>
      </w:r>
    </w:p>
    <w:p>
      <w:pPr>
        <w:spacing w:line="360" w:lineRule="auto"/>
        <w:rPr>
          <w:rFonts w:ascii="宋体" w:cs="宋体"/>
          <w:sz w:val="24"/>
          <w:szCs w:val="24"/>
        </w:rPr>
      </w:pPr>
      <w:r>
        <w:rPr>
          <w:rFonts w:ascii="宋体" w:cs="宋体"/>
          <w:sz w:val="24"/>
          <w:szCs w:val="24"/>
        </w:rPr>
        <w:t xml:space="preserve"> </w:t>
      </w:r>
      <w:r>
        <w:rPr>
          <w:rFonts w:hint="eastAsia" w:ascii="宋体" w:cs="宋体"/>
          <w:sz w:val="24"/>
          <w:szCs w:val="24"/>
        </w:rPr>
        <w:t>因不可抗力或中标供应商不能履约等情形，采购人保留与其他候选供应商签订合同的权利。</w:t>
      </w:r>
    </w:p>
    <w:p>
      <w:pPr>
        <w:spacing w:line="360" w:lineRule="auto"/>
        <w:outlineLvl w:val="2"/>
        <w:rPr>
          <w:rFonts w:ascii="宋体"/>
          <w:b/>
          <w:bCs/>
          <w:sz w:val="24"/>
          <w:szCs w:val="24"/>
        </w:rPr>
      </w:pPr>
      <w:bookmarkStart w:id="336" w:name="_Toc43653045"/>
      <w:r>
        <w:rPr>
          <w:rFonts w:ascii="宋体" w:hAnsi="宋体" w:cs="宋体"/>
          <w:b/>
          <w:bCs/>
          <w:sz w:val="24"/>
          <w:szCs w:val="24"/>
        </w:rPr>
        <w:t>27</w:t>
      </w:r>
      <w:r>
        <w:rPr>
          <w:rFonts w:hint="eastAsia" w:ascii="宋体" w:hAnsi="宋体" w:cs="宋体"/>
          <w:b/>
          <w:bCs/>
          <w:sz w:val="24"/>
          <w:szCs w:val="24"/>
        </w:rPr>
        <w:t>．中标</w:t>
      </w:r>
      <w:bookmarkEnd w:id="326"/>
      <w:r>
        <w:rPr>
          <w:rFonts w:hint="eastAsia" w:ascii="宋体" w:hAnsi="宋体" w:cs="宋体"/>
          <w:b/>
          <w:bCs/>
          <w:sz w:val="24"/>
          <w:szCs w:val="24"/>
        </w:rPr>
        <w:t>通知书和中标服务费</w:t>
      </w:r>
      <w:bookmarkEnd w:id="327"/>
      <w:bookmarkEnd w:id="328"/>
      <w:bookmarkEnd w:id="329"/>
      <w:bookmarkEnd w:id="330"/>
      <w:bookmarkEnd w:id="331"/>
      <w:bookmarkEnd w:id="332"/>
      <w:bookmarkEnd w:id="333"/>
      <w:bookmarkEnd w:id="334"/>
      <w:bookmarkEnd w:id="335"/>
      <w:bookmarkEnd w:id="336"/>
    </w:p>
    <w:p>
      <w:pPr>
        <w:spacing w:line="360" w:lineRule="auto"/>
        <w:ind w:left="902" w:hanging="902"/>
        <w:rPr>
          <w:rFonts w:ascii="宋体"/>
          <w:sz w:val="24"/>
          <w:szCs w:val="24"/>
        </w:rPr>
      </w:pPr>
      <w:r>
        <w:rPr>
          <w:rFonts w:ascii="宋体" w:hAnsi="宋体" w:cs="宋体"/>
          <w:sz w:val="24"/>
          <w:szCs w:val="24"/>
        </w:rPr>
        <w:t>27. 1</w:t>
      </w:r>
      <w:r>
        <w:rPr>
          <w:rFonts w:hint="eastAsia" w:ascii="宋体" w:hAnsi="宋体" w:cs="宋体"/>
          <w:sz w:val="24"/>
          <w:szCs w:val="24"/>
        </w:rPr>
        <w:t>中标供应商确定后，招标代理机构将在规定的媒体上发布中标公告。投标人可通</w:t>
      </w:r>
    </w:p>
    <w:p>
      <w:pPr>
        <w:spacing w:line="360" w:lineRule="auto"/>
        <w:ind w:left="902" w:hanging="902"/>
        <w:rPr>
          <w:rFonts w:ascii="宋体"/>
          <w:sz w:val="24"/>
          <w:szCs w:val="24"/>
        </w:rPr>
      </w:pPr>
      <w:r>
        <w:rPr>
          <w:rFonts w:hint="eastAsia" w:ascii="宋体" w:hAnsi="宋体" w:cs="宋体"/>
          <w:sz w:val="24"/>
          <w:szCs w:val="24"/>
        </w:rPr>
        <w:t>过相关发布媒体查询评标结果。投标人可以在中标公告发布之日起七个工作日内对评标</w:t>
      </w:r>
    </w:p>
    <w:p>
      <w:pPr>
        <w:spacing w:line="360" w:lineRule="auto"/>
        <w:ind w:left="902" w:hanging="902"/>
        <w:rPr>
          <w:rFonts w:ascii="宋体"/>
          <w:sz w:val="24"/>
          <w:szCs w:val="24"/>
        </w:rPr>
      </w:pPr>
      <w:r>
        <w:rPr>
          <w:rFonts w:hint="eastAsia" w:ascii="宋体" w:hAnsi="宋体" w:cs="宋体"/>
          <w:sz w:val="24"/>
          <w:szCs w:val="24"/>
        </w:rPr>
        <w:t>结果以书面形式提出质疑，但需对质疑内容的真实性承担责任，并提交相应的证明材料。</w:t>
      </w:r>
    </w:p>
    <w:p>
      <w:pPr>
        <w:spacing w:line="360" w:lineRule="auto"/>
        <w:ind w:left="898" w:hanging="900"/>
        <w:rPr>
          <w:rFonts w:ascii="宋体"/>
          <w:sz w:val="24"/>
          <w:szCs w:val="24"/>
        </w:rPr>
      </w:pPr>
      <w:r>
        <w:rPr>
          <w:rFonts w:hint="eastAsia" w:ascii="宋体" w:hAnsi="宋体" w:cs="宋体"/>
          <w:sz w:val="24"/>
          <w:szCs w:val="24"/>
        </w:rPr>
        <w:t>公告期外提出的质疑，招标代理机构将不予以受理。</w:t>
      </w:r>
    </w:p>
    <w:p>
      <w:pPr>
        <w:spacing w:line="360" w:lineRule="auto"/>
        <w:rPr>
          <w:rFonts w:ascii="宋体"/>
          <w:sz w:val="24"/>
          <w:szCs w:val="24"/>
        </w:rPr>
      </w:pPr>
      <w:r>
        <w:rPr>
          <w:rFonts w:ascii="宋体" w:hAnsi="宋体" w:cs="宋体"/>
          <w:sz w:val="24"/>
          <w:szCs w:val="24"/>
        </w:rPr>
        <w:t>27</w:t>
      </w: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在采购人确认评标结果后，代理机构以书面形式向投标人发出中标通知书。</w:t>
      </w:r>
    </w:p>
    <w:p>
      <w:pPr>
        <w:spacing w:line="360" w:lineRule="auto"/>
        <w:rPr>
          <w:rFonts w:ascii="宋体"/>
          <w:sz w:val="24"/>
          <w:szCs w:val="24"/>
        </w:rPr>
      </w:pPr>
      <w:r>
        <w:rPr>
          <w:rFonts w:ascii="宋体" w:hAnsi="宋体" w:cs="宋体"/>
          <w:sz w:val="24"/>
          <w:szCs w:val="24"/>
        </w:rPr>
        <w:t>27. 3</w:t>
      </w:r>
      <w:r>
        <w:rPr>
          <w:rFonts w:hint="eastAsia" w:ascii="宋体" w:hAnsi="宋体" w:cs="宋体"/>
          <w:sz w:val="24"/>
          <w:szCs w:val="24"/>
        </w:rPr>
        <w:t>中标通知书是合同的组成部分。</w:t>
      </w:r>
    </w:p>
    <w:p>
      <w:pPr>
        <w:spacing w:line="360" w:lineRule="auto"/>
        <w:rPr>
          <w:rFonts w:ascii="宋体"/>
          <w:sz w:val="24"/>
          <w:szCs w:val="24"/>
        </w:rPr>
      </w:pPr>
      <w:r>
        <w:rPr>
          <w:rFonts w:ascii="宋体" w:hAnsi="宋体" w:cs="宋体"/>
          <w:sz w:val="24"/>
          <w:szCs w:val="24"/>
        </w:rPr>
        <w:t>27. 4</w:t>
      </w:r>
      <w:r>
        <w:rPr>
          <w:rFonts w:hint="eastAsia" w:ascii="宋体" w:hAnsi="宋体" w:cs="宋体"/>
          <w:sz w:val="24"/>
          <w:szCs w:val="24"/>
        </w:rPr>
        <w:t>中标人领取中标通知书时，招标代理机构将按照</w:t>
      </w:r>
      <w:r>
        <w:rPr>
          <w:rFonts w:hint="eastAsia" w:ascii="宋体" w:hAnsi="宋体" w:cs="宋体"/>
          <w:b/>
          <w:bCs/>
          <w:i/>
          <w:iCs/>
          <w:sz w:val="24"/>
          <w:szCs w:val="24"/>
        </w:rPr>
        <w:t>投标人须知资料表</w:t>
      </w:r>
      <w:r>
        <w:rPr>
          <w:rFonts w:ascii="宋体" w:hAnsi="宋体" w:cs="宋体"/>
          <w:b/>
          <w:bCs/>
          <w:i/>
          <w:iCs/>
          <w:sz w:val="24"/>
          <w:szCs w:val="24"/>
        </w:rPr>
        <w:t>27.4</w:t>
      </w:r>
      <w:r>
        <w:rPr>
          <w:rFonts w:hint="eastAsia" w:ascii="宋体" w:hAnsi="宋体" w:cs="宋体"/>
          <w:sz w:val="24"/>
          <w:szCs w:val="24"/>
        </w:rPr>
        <w:t>中规定的比例向中标人收取中标服务费。若投标人不能在收到中标通知书后</w:t>
      </w:r>
      <w:r>
        <w:rPr>
          <w:rFonts w:ascii="宋体" w:hAnsi="宋体" w:cs="宋体"/>
          <w:sz w:val="24"/>
          <w:szCs w:val="24"/>
        </w:rPr>
        <w:t>5</w:t>
      </w:r>
      <w:r>
        <w:rPr>
          <w:rFonts w:hint="eastAsia" w:ascii="宋体" w:hAnsi="宋体" w:cs="宋体"/>
          <w:sz w:val="24"/>
          <w:szCs w:val="24"/>
        </w:rPr>
        <w:t>个工作日内按招标文件的规定支付中标服务费，代理机构有权取消投标人的中标资格并没收其保证金。</w:t>
      </w:r>
    </w:p>
    <w:p>
      <w:pPr>
        <w:spacing w:line="360" w:lineRule="auto"/>
        <w:outlineLvl w:val="2"/>
        <w:rPr>
          <w:rFonts w:ascii="宋体"/>
          <w:b/>
          <w:bCs/>
          <w:sz w:val="24"/>
          <w:szCs w:val="24"/>
        </w:rPr>
      </w:pPr>
      <w:bookmarkStart w:id="337" w:name="_Toc248319450"/>
      <w:bookmarkStart w:id="338" w:name="_Toc415068621"/>
      <w:bookmarkStart w:id="339" w:name="_Ref467306978"/>
      <w:bookmarkStart w:id="340" w:name="_Toc43653046"/>
      <w:bookmarkStart w:id="341" w:name="_Toc244767842"/>
      <w:bookmarkStart w:id="342" w:name="_Ref467307062"/>
      <w:bookmarkStart w:id="343" w:name="_Toc245535037"/>
      <w:bookmarkStart w:id="344" w:name="_Toc520356175"/>
      <w:bookmarkStart w:id="345" w:name="_Ref467306377"/>
      <w:bookmarkStart w:id="346" w:name="_Toc271556369"/>
      <w:bookmarkStart w:id="347" w:name="_Toc244784006"/>
      <w:bookmarkStart w:id="348" w:name="_Ref467307204"/>
      <w:bookmarkStart w:id="349" w:name="_Toc283633555"/>
      <w:bookmarkStart w:id="350" w:name="_Toc248318017"/>
      <w:bookmarkStart w:id="351" w:name="_Toc511075924"/>
      <w:r>
        <w:rPr>
          <w:rFonts w:ascii="宋体" w:hAnsi="宋体" w:cs="宋体"/>
          <w:b/>
          <w:bCs/>
          <w:sz w:val="24"/>
          <w:szCs w:val="24"/>
        </w:rPr>
        <w:t>28</w:t>
      </w:r>
      <w:r>
        <w:rPr>
          <w:rFonts w:hint="eastAsia" w:ascii="宋体" w:hAnsi="宋体" w:cs="宋体"/>
          <w:b/>
          <w:bCs/>
          <w:sz w:val="24"/>
          <w:szCs w:val="24"/>
        </w:rPr>
        <w:t>．签订合同</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spacing w:line="360" w:lineRule="auto"/>
        <w:rPr>
          <w:rFonts w:ascii="宋体"/>
          <w:sz w:val="24"/>
          <w:szCs w:val="24"/>
        </w:rPr>
      </w:pPr>
      <w:r>
        <w:rPr>
          <w:rFonts w:ascii="宋体" w:hAnsi="宋体" w:cs="宋体"/>
          <w:sz w:val="24"/>
          <w:szCs w:val="24"/>
        </w:rPr>
        <w:t>28.1</w:t>
      </w:r>
      <w:r>
        <w:rPr>
          <w:rFonts w:hint="eastAsia" w:ascii="宋体" w:hAnsi="宋体" w:cs="宋体"/>
          <w:sz w:val="24"/>
          <w:szCs w:val="24"/>
        </w:rPr>
        <w:t>中标人应当自发出中标通知书之日起</w:t>
      </w:r>
      <w:r>
        <w:rPr>
          <w:rFonts w:ascii="宋体" w:hAnsi="宋体" w:cs="宋体"/>
          <w:sz w:val="24"/>
          <w:szCs w:val="24"/>
        </w:rPr>
        <w:t>30</w:t>
      </w:r>
      <w:r>
        <w:rPr>
          <w:rFonts w:hint="eastAsia" w:ascii="宋体" w:hAnsi="宋体" w:cs="宋体"/>
          <w:sz w:val="24"/>
          <w:szCs w:val="24"/>
        </w:rPr>
        <w:t>日内，与采购人签订合同，否则招标代理机构和采购人有权取消其中标资格并没收其保证金。同时采购人和招标代理机构可按评</w:t>
      </w:r>
    </w:p>
    <w:p>
      <w:pPr>
        <w:spacing w:line="360" w:lineRule="auto"/>
        <w:rPr>
          <w:rFonts w:ascii="宋体"/>
          <w:sz w:val="24"/>
          <w:szCs w:val="24"/>
        </w:rPr>
      </w:pPr>
      <w:r>
        <w:rPr>
          <w:rFonts w:hint="eastAsia" w:ascii="宋体" w:hAnsi="宋体" w:cs="宋体"/>
          <w:sz w:val="24"/>
          <w:szCs w:val="24"/>
        </w:rPr>
        <w:t>议时的排序，另行确定中标人。</w:t>
      </w:r>
    </w:p>
    <w:p>
      <w:pPr>
        <w:spacing w:line="360" w:lineRule="auto"/>
        <w:rPr>
          <w:rFonts w:ascii="宋体"/>
          <w:sz w:val="24"/>
          <w:szCs w:val="24"/>
        </w:rPr>
      </w:pPr>
      <w:r>
        <w:rPr>
          <w:rFonts w:ascii="宋体" w:hAnsi="宋体" w:cs="宋体"/>
          <w:sz w:val="24"/>
          <w:szCs w:val="24"/>
        </w:rPr>
        <w:t xml:space="preserve">28.2 </w:t>
      </w:r>
      <w:r>
        <w:rPr>
          <w:rFonts w:hint="eastAsia" w:ascii="宋体" w:hAnsi="宋体" w:cs="宋体"/>
          <w:sz w:val="24"/>
          <w:szCs w:val="24"/>
        </w:rPr>
        <w:t>招标文件、中标人的投标文件及其澄清文件等，均为签订合同的依据。</w:t>
      </w:r>
    </w:p>
    <w:p>
      <w:pPr>
        <w:spacing w:line="360" w:lineRule="auto"/>
        <w:jc w:val="center"/>
        <w:rPr>
          <w:rFonts w:hint="eastAsia" w:ascii="宋体" w:hAnsi="宋体" w:cs="宋体"/>
          <w:b/>
          <w:bCs/>
          <w:sz w:val="28"/>
          <w:szCs w:val="28"/>
        </w:rPr>
      </w:pPr>
      <w:bookmarkStart w:id="352" w:name="_Toc248318019"/>
      <w:bookmarkStart w:id="353" w:name="_Toc248319452"/>
      <w:bookmarkStart w:id="354" w:name="_Toc271556371"/>
      <w:bookmarkStart w:id="355" w:name="_Toc276559991"/>
      <w:r>
        <w:rPr>
          <w:b/>
          <w:bCs/>
          <w:sz w:val="28"/>
          <w:szCs w:val="28"/>
        </w:rPr>
        <w:br w:type="page"/>
      </w:r>
      <w:bookmarkStart w:id="356" w:name="_Toc283633557"/>
      <w:r>
        <w:rPr>
          <w:rFonts w:hint="eastAsia" w:ascii="宋体" w:hAnsi="宋体" w:cs="宋体"/>
          <w:b/>
          <w:bCs/>
          <w:sz w:val="28"/>
          <w:szCs w:val="28"/>
        </w:rPr>
        <w:t>第三章</w:t>
      </w:r>
      <w:bookmarkStart w:id="357" w:name="_Toc244767844"/>
      <w:bookmarkStart w:id="358" w:name="_Toc245535039"/>
      <w:bookmarkStart w:id="359" w:name="_Toc244784008"/>
      <w:r>
        <w:rPr>
          <w:rFonts w:ascii="宋体" w:hAnsi="宋体" w:cs="宋体"/>
          <w:b/>
          <w:bCs/>
          <w:sz w:val="28"/>
          <w:szCs w:val="28"/>
        </w:rPr>
        <w:t xml:space="preserve">  </w:t>
      </w:r>
      <w:bookmarkEnd w:id="352"/>
      <w:bookmarkEnd w:id="353"/>
      <w:bookmarkEnd w:id="354"/>
      <w:bookmarkEnd w:id="355"/>
      <w:bookmarkEnd w:id="356"/>
      <w:bookmarkEnd w:id="357"/>
      <w:bookmarkEnd w:id="358"/>
      <w:bookmarkEnd w:id="359"/>
      <w:r>
        <w:rPr>
          <w:rFonts w:hint="eastAsia" w:ascii="宋体" w:hAnsi="宋体" w:cs="宋体"/>
          <w:b/>
          <w:bCs/>
          <w:sz w:val="28"/>
          <w:szCs w:val="28"/>
          <w:lang w:val="en-US" w:eastAsia="zh-Hans"/>
        </w:rPr>
        <w:t>技术需求书</w:t>
      </w:r>
    </w:p>
    <w:p>
      <w:pPr>
        <w:ind w:firstLine="0" w:firstLineChars="0"/>
        <w:jc w:val="center"/>
        <w:rPr>
          <w:rFonts w:ascii="黑体" w:hAnsi="黑体" w:eastAsia="黑体"/>
        </w:rPr>
      </w:pPr>
      <w:bookmarkStart w:id="360" w:name="_Toc43653729"/>
      <w:bookmarkStart w:id="361" w:name="_Toc248319545"/>
      <w:bookmarkStart w:id="362" w:name="_Toc276560019"/>
      <w:bookmarkStart w:id="363" w:name="_Toc248318113"/>
      <w:bookmarkStart w:id="364" w:name="_Toc244767880"/>
      <w:bookmarkStart w:id="365" w:name="_Toc283633608"/>
      <w:bookmarkStart w:id="366" w:name="_Toc245535041"/>
      <w:bookmarkStart w:id="367" w:name="_Toc271556373"/>
      <w:bookmarkStart w:id="368" w:name="_Toc244784034"/>
    </w:p>
    <w:p>
      <w:pPr>
        <w:pStyle w:val="2"/>
      </w:pPr>
      <w:r>
        <w:rPr>
          <w:rFonts w:hint="eastAsia"/>
        </w:rPr>
        <w:t>背景介绍</w:t>
      </w:r>
    </w:p>
    <w:p>
      <w:r>
        <w:rPr>
          <w:rFonts w:hint="eastAsia"/>
        </w:rPr>
        <w:t>为进一步发挥图像综合管理系统平台架构优势，实现支队已有音视频资源汇聚，并与总队图像综合管理平台音视频资源共享，达到可独立组织日常拉动演练和大型保障任务音视频资源调度，对所属各消防救援站应急指挥调度、逐级值班点名等工作需求，支队计划于2020年启动“图像语音管理平台项目”建设，本次为项目一期建设，主要完成图像语音管理平台的基础搭建，并选择两个消防救援站作为试点单位。</w:t>
      </w:r>
    </w:p>
    <w:p>
      <w:pPr>
        <w:pStyle w:val="2"/>
      </w:pPr>
      <w:r>
        <w:rPr>
          <w:rFonts w:hint="eastAsia"/>
        </w:rPr>
        <w:t>编制依据</w:t>
      </w:r>
    </w:p>
    <w:p>
      <w:pPr>
        <w:pStyle w:val="312"/>
        <w:spacing w:before="62" w:after="62"/>
        <w:ind w:left="898" w:firstLine="0" w:firstLineChars="0"/>
        <w:rPr>
          <w:b/>
          <w:bCs/>
          <w:sz w:val="24"/>
          <w:szCs w:val="24"/>
        </w:rPr>
      </w:pPr>
      <w:r>
        <w:rPr>
          <w:rFonts w:hint="eastAsia"/>
          <w:b/>
          <w:bCs/>
          <w:sz w:val="24"/>
          <w:szCs w:val="24"/>
        </w:rPr>
        <w:t>国家相关文件：</w:t>
      </w:r>
    </w:p>
    <w:p>
      <w:pPr>
        <w:pStyle w:val="312"/>
        <w:numPr>
          <w:ilvl w:val="0"/>
          <w:numId w:val="13"/>
        </w:numPr>
        <w:spacing w:before="62" w:after="62"/>
        <w:ind w:firstLineChars="0"/>
        <w:rPr>
          <w:sz w:val="24"/>
          <w:szCs w:val="24"/>
        </w:rPr>
      </w:pPr>
      <w:bookmarkStart w:id="369" w:name="_Hlk16106181"/>
      <w:r>
        <w:rPr>
          <w:rFonts w:hint="eastAsia"/>
          <w:sz w:val="24"/>
          <w:szCs w:val="24"/>
        </w:rPr>
        <w:t>《全国消防部队信息化综合集成方案》（中国人民武装警察部队消防局 2010年11月）</w:t>
      </w:r>
    </w:p>
    <w:p>
      <w:pPr>
        <w:pStyle w:val="312"/>
        <w:numPr>
          <w:ilvl w:val="0"/>
          <w:numId w:val="13"/>
        </w:numPr>
        <w:spacing w:before="62" w:after="62"/>
        <w:ind w:firstLineChars="0"/>
        <w:rPr>
          <w:sz w:val="24"/>
          <w:szCs w:val="24"/>
        </w:rPr>
      </w:pPr>
      <w:r>
        <w:rPr>
          <w:rFonts w:hint="eastAsia"/>
          <w:sz w:val="24"/>
          <w:szCs w:val="24"/>
        </w:rPr>
        <w:t>消防救援局关于印发《消防救援队伍信息化发展规划（</w:t>
      </w:r>
      <w:r>
        <w:rPr>
          <w:sz w:val="24"/>
          <w:szCs w:val="24"/>
        </w:rPr>
        <w:t>2019～2022）》《消防救援队伍信息化建设2019年度实施方案》《消防救援队伍信息化项目管理办法》的通知应急消〔2019〕</w:t>
      </w:r>
      <w:r>
        <w:rPr>
          <w:rFonts w:hint="eastAsia"/>
          <w:sz w:val="24"/>
          <w:szCs w:val="24"/>
        </w:rPr>
        <w:t>136</w:t>
      </w:r>
      <w:r>
        <w:rPr>
          <w:sz w:val="24"/>
          <w:szCs w:val="24"/>
        </w:rPr>
        <w:t>号</w:t>
      </w:r>
    </w:p>
    <w:p>
      <w:pPr>
        <w:pStyle w:val="312"/>
        <w:numPr>
          <w:ilvl w:val="0"/>
          <w:numId w:val="13"/>
        </w:numPr>
        <w:spacing w:before="62" w:after="62"/>
        <w:ind w:firstLineChars="0"/>
        <w:rPr>
          <w:sz w:val="24"/>
          <w:szCs w:val="24"/>
        </w:rPr>
      </w:pPr>
      <w:r>
        <w:rPr>
          <w:rFonts w:hint="eastAsia"/>
          <w:sz w:val="24"/>
          <w:szCs w:val="24"/>
        </w:rPr>
        <w:t>消防救援队伍信息化建设</w:t>
      </w:r>
      <w:r>
        <w:rPr>
          <w:sz w:val="24"/>
          <w:szCs w:val="24"/>
        </w:rPr>
        <w:t>2019年度实施方案</w:t>
      </w:r>
    </w:p>
    <w:p>
      <w:pPr>
        <w:pStyle w:val="312"/>
        <w:numPr>
          <w:ilvl w:val="0"/>
          <w:numId w:val="13"/>
        </w:numPr>
        <w:spacing w:before="62" w:after="62"/>
        <w:ind w:firstLineChars="0"/>
        <w:rPr>
          <w:sz w:val="24"/>
          <w:szCs w:val="24"/>
        </w:rPr>
      </w:pPr>
      <w:r>
        <w:rPr>
          <w:rFonts w:hint="eastAsia"/>
          <w:sz w:val="24"/>
          <w:szCs w:val="24"/>
        </w:rPr>
        <w:t>关于分解下达应急通信重点工作任务的通知</w:t>
      </w:r>
    </w:p>
    <w:p>
      <w:pPr>
        <w:pStyle w:val="312"/>
        <w:numPr>
          <w:ilvl w:val="0"/>
          <w:numId w:val="13"/>
        </w:numPr>
        <w:spacing w:before="62" w:after="62"/>
        <w:ind w:firstLineChars="0"/>
        <w:rPr>
          <w:sz w:val="24"/>
          <w:szCs w:val="24"/>
        </w:rPr>
      </w:pPr>
      <w:r>
        <w:rPr>
          <w:rFonts w:hint="eastAsia"/>
          <w:sz w:val="24"/>
          <w:szCs w:val="24"/>
        </w:rPr>
        <w:t>《中华人民共和国突发事件应对法》（</w:t>
      </w:r>
      <w:r>
        <w:rPr>
          <w:sz w:val="24"/>
          <w:szCs w:val="24"/>
        </w:rPr>
        <w:t>2007</w:t>
      </w:r>
      <w:r>
        <w:rPr>
          <w:rFonts w:hint="eastAsia"/>
          <w:sz w:val="24"/>
          <w:szCs w:val="24"/>
        </w:rPr>
        <w:t>年</w:t>
      </w:r>
      <w:r>
        <w:rPr>
          <w:sz w:val="24"/>
          <w:szCs w:val="24"/>
        </w:rPr>
        <w:t>8</w:t>
      </w:r>
      <w:r>
        <w:rPr>
          <w:rFonts w:hint="eastAsia"/>
          <w:sz w:val="24"/>
          <w:szCs w:val="24"/>
        </w:rPr>
        <w:t>月</w:t>
      </w:r>
      <w:r>
        <w:rPr>
          <w:sz w:val="24"/>
          <w:szCs w:val="24"/>
        </w:rPr>
        <w:t>30</w:t>
      </w:r>
      <w:r>
        <w:rPr>
          <w:rFonts w:hint="eastAsia"/>
          <w:sz w:val="24"/>
          <w:szCs w:val="24"/>
        </w:rPr>
        <w:t>日第十届全国人民代表大会常务委员会第二十九次会议通过）</w:t>
      </w:r>
    </w:p>
    <w:p>
      <w:pPr>
        <w:pStyle w:val="312"/>
        <w:numPr>
          <w:ilvl w:val="0"/>
          <w:numId w:val="13"/>
        </w:numPr>
        <w:spacing w:before="62" w:after="62"/>
        <w:ind w:firstLineChars="0"/>
        <w:rPr>
          <w:sz w:val="24"/>
          <w:szCs w:val="24"/>
        </w:rPr>
      </w:pPr>
      <w:r>
        <w:rPr>
          <w:rFonts w:hint="eastAsia"/>
          <w:sz w:val="24"/>
          <w:szCs w:val="24"/>
        </w:rPr>
        <w:t>《国务院关于实施国家突发公共事件总体应急预案的决定》（国发〔</w:t>
      </w:r>
      <w:r>
        <w:rPr>
          <w:sz w:val="24"/>
          <w:szCs w:val="24"/>
        </w:rPr>
        <w:t>2005</w:t>
      </w:r>
      <w:r>
        <w:rPr>
          <w:rFonts w:hint="eastAsia"/>
          <w:sz w:val="24"/>
          <w:szCs w:val="24"/>
        </w:rPr>
        <w:t>〕</w:t>
      </w:r>
      <w:r>
        <w:rPr>
          <w:sz w:val="24"/>
          <w:szCs w:val="24"/>
        </w:rPr>
        <w:t>11</w:t>
      </w:r>
      <w:r>
        <w:rPr>
          <w:rFonts w:hint="eastAsia"/>
          <w:sz w:val="24"/>
          <w:szCs w:val="24"/>
        </w:rPr>
        <w:t>号）</w:t>
      </w:r>
    </w:p>
    <w:p>
      <w:pPr>
        <w:pStyle w:val="312"/>
        <w:numPr>
          <w:ilvl w:val="0"/>
          <w:numId w:val="13"/>
        </w:numPr>
        <w:spacing w:before="62" w:after="62"/>
        <w:ind w:firstLineChars="0"/>
        <w:rPr>
          <w:sz w:val="24"/>
          <w:szCs w:val="24"/>
        </w:rPr>
      </w:pPr>
      <w:r>
        <w:rPr>
          <w:rFonts w:hint="eastAsia"/>
          <w:sz w:val="24"/>
          <w:szCs w:val="24"/>
        </w:rPr>
        <w:t>《国务院关于全面加强应急管理工作的意见》（国发〔</w:t>
      </w:r>
      <w:r>
        <w:rPr>
          <w:sz w:val="24"/>
          <w:szCs w:val="24"/>
        </w:rPr>
        <w:t>2006</w:t>
      </w:r>
      <w:r>
        <w:rPr>
          <w:rFonts w:hint="eastAsia"/>
          <w:sz w:val="24"/>
          <w:szCs w:val="24"/>
        </w:rPr>
        <w:t>〕</w:t>
      </w:r>
      <w:r>
        <w:rPr>
          <w:sz w:val="24"/>
          <w:szCs w:val="24"/>
        </w:rPr>
        <w:t>24</w:t>
      </w:r>
      <w:r>
        <w:rPr>
          <w:rFonts w:hint="eastAsia"/>
          <w:sz w:val="24"/>
          <w:szCs w:val="24"/>
        </w:rPr>
        <w:t>号）</w:t>
      </w:r>
    </w:p>
    <w:p>
      <w:pPr>
        <w:pStyle w:val="312"/>
        <w:numPr>
          <w:ilvl w:val="0"/>
          <w:numId w:val="13"/>
        </w:numPr>
        <w:spacing w:before="62" w:after="62"/>
        <w:ind w:firstLineChars="0"/>
        <w:rPr>
          <w:sz w:val="24"/>
          <w:szCs w:val="24"/>
        </w:rPr>
      </w:pPr>
      <w:r>
        <w:rPr>
          <w:rFonts w:hint="eastAsia"/>
          <w:sz w:val="24"/>
          <w:szCs w:val="24"/>
        </w:rPr>
        <w:t>《“十一五”期间国家突发公共事件应急体系建设规划》（国办发〔</w:t>
      </w:r>
      <w:r>
        <w:rPr>
          <w:sz w:val="24"/>
          <w:szCs w:val="24"/>
        </w:rPr>
        <w:t>2006</w:t>
      </w:r>
      <w:r>
        <w:rPr>
          <w:rFonts w:hint="eastAsia"/>
          <w:sz w:val="24"/>
          <w:szCs w:val="24"/>
        </w:rPr>
        <w:t>〕</w:t>
      </w:r>
      <w:r>
        <w:rPr>
          <w:sz w:val="24"/>
          <w:szCs w:val="24"/>
        </w:rPr>
        <w:t>106</w:t>
      </w:r>
      <w:r>
        <w:rPr>
          <w:rFonts w:hint="eastAsia"/>
          <w:sz w:val="24"/>
          <w:szCs w:val="24"/>
        </w:rPr>
        <w:t>号）</w:t>
      </w:r>
    </w:p>
    <w:p>
      <w:pPr>
        <w:pStyle w:val="312"/>
        <w:numPr>
          <w:ilvl w:val="0"/>
          <w:numId w:val="13"/>
        </w:numPr>
        <w:spacing w:before="62" w:after="62"/>
        <w:ind w:firstLineChars="0"/>
        <w:rPr>
          <w:sz w:val="24"/>
          <w:szCs w:val="24"/>
        </w:rPr>
      </w:pPr>
      <w:r>
        <w:rPr>
          <w:rFonts w:hint="eastAsia"/>
          <w:sz w:val="24"/>
          <w:szCs w:val="24"/>
        </w:rPr>
        <w:t>《国务院办公厅关于“十一五”期间国家突发公共事件应急体系建设规划的实施意见》（国办函〔</w:t>
      </w:r>
      <w:r>
        <w:rPr>
          <w:sz w:val="24"/>
          <w:szCs w:val="24"/>
        </w:rPr>
        <w:t>2007</w:t>
      </w:r>
      <w:r>
        <w:rPr>
          <w:rFonts w:hint="eastAsia"/>
          <w:sz w:val="24"/>
          <w:szCs w:val="24"/>
        </w:rPr>
        <w:t>〕</w:t>
      </w:r>
      <w:r>
        <w:rPr>
          <w:sz w:val="24"/>
          <w:szCs w:val="24"/>
        </w:rPr>
        <w:t>68</w:t>
      </w:r>
      <w:r>
        <w:rPr>
          <w:rFonts w:hint="eastAsia"/>
          <w:sz w:val="24"/>
          <w:szCs w:val="24"/>
        </w:rPr>
        <w:t>号）</w:t>
      </w:r>
    </w:p>
    <w:p>
      <w:pPr>
        <w:pStyle w:val="312"/>
        <w:numPr>
          <w:ilvl w:val="0"/>
          <w:numId w:val="13"/>
        </w:numPr>
        <w:spacing w:before="62" w:after="62"/>
        <w:ind w:firstLineChars="0"/>
        <w:rPr>
          <w:sz w:val="24"/>
          <w:szCs w:val="24"/>
        </w:rPr>
      </w:pPr>
      <w:r>
        <w:rPr>
          <w:rFonts w:hint="eastAsia"/>
          <w:sz w:val="24"/>
          <w:szCs w:val="24"/>
        </w:rPr>
        <w:t>《国家应急平台体系建设技术要求（试行）》（国务院应急办函〔</w:t>
      </w:r>
      <w:r>
        <w:rPr>
          <w:sz w:val="24"/>
          <w:szCs w:val="24"/>
        </w:rPr>
        <w:t>2007</w:t>
      </w:r>
      <w:r>
        <w:rPr>
          <w:rFonts w:hint="eastAsia"/>
          <w:sz w:val="24"/>
          <w:szCs w:val="24"/>
        </w:rPr>
        <w:t>〕</w:t>
      </w:r>
      <w:r>
        <w:rPr>
          <w:sz w:val="24"/>
          <w:szCs w:val="24"/>
        </w:rPr>
        <w:t xml:space="preserve">98 </w:t>
      </w:r>
      <w:r>
        <w:rPr>
          <w:rFonts w:hint="eastAsia"/>
          <w:sz w:val="24"/>
          <w:szCs w:val="24"/>
        </w:rPr>
        <w:t>号）</w:t>
      </w:r>
    </w:p>
    <w:p>
      <w:pPr>
        <w:pStyle w:val="312"/>
        <w:numPr>
          <w:ilvl w:val="0"/>
          <w:numId w:val="13"/>
        </w:numPr>
        <w:spacing w:before="62" w:after="62"/>
        <w:ind w:firstLineChars="0"/>
        <w:rPr>
          <w:sz w:val="24"/>
          <w:szCs w:val="24"/>
        </w:rPr>
      </w:pPr>
      <w:r>
        <w:rPr>
          <w:rFonts w:hint="eastAsia"/>
          <w:sz w:val="24"/>
          <w:szCs w:val="24"/>
        </w:rPr>
        <w:t>《国家应急平台体系建设指导意见》</w:t>
      </w:r>
      <w:bookmarkEnd w:id="369"/>
    </w:p>
    <w:p>
      <w:pPr>
        <w:spacing w:before="62" w:after="62"/>
        <w:ind w:left="-2"/>
        <w:rPr>
          <w:rFonts w:ascii="仿宋" w:hAnsi="仿宋" w:eastAsia="仿宋"/>
        </w:rPr>
      </w:pPr>
    </w:p>
    <w:p>
      <w:pPr>
        <w:spacing w:before="62" w:after="62"/>
        <w:ind w:firstLineChars="0"/>
        <w:rPr>
          <w:b/>
          <w:bCs/>
        </w:rPr>
      </w:pPr>
      <w:r>
        <w:rPr>
          <w:rFonts w:hint="eastAsia"/>
          <w:b/>
          <w:bCs/>
        </w:rPr>
        <w:t>系统框架协议：</w:t>
      </w:r>
    </w:p>
    <w:p>
      <w:pPr>
        <w:rPr>
          <w:rFonts w:ascii="仿宋" w:hAnsi="仿宋" w:eastAsia="仿宋"/>
        </w:rPr>
      </w:pPr>
      <w:r>
        <w:rPr>
          <w:rFonts w:ascii="仿宋" w:hAnsi="仿宋" w:eastAsia="仿宋"/>
        </w:rPr>
        <w:t>ITU-T H.261</w:t>
      </w:r>
      <w:r>
        <w:rPr>
          <w:rFonts w:hint="eastAsia" w:ascii="仿宋" w:hAnsi="仿宋" w:eastAsia="仿宋"/>
        </w:rPr>
        <w:t>：关于</w:t>
      </w:r>
      <w:r>
        <w:rPr>
          <w:rFonts w:ascii="仿宋" w:hAnsi="仿宋" w:eastAsia="仿宋"/>
        </w:rPr>
        <w:t>P X 64kbit/s</w:t>
      </w:r>
      <w:r>
        <w:rPr>
          <w:rFonts w:hint="eastAsia" w:ascii="仿宋" w:hAnsi="仿宋" w:eastAsia="仿宋"/>
        </w:rPr>
        <w:t>视听业务的视频编解码器</w:t>
      </w:r>
    </w:p>
    <w:p>
      <w:pPr>
        <w:rPr>
          <w:rFonts w:ascii="仿宋" w:hAnsi="仿宋" w:eastAsia="仿宋"/>
        </w:rPr>
      </w:pPr>
      <w:r>
        <w:rPr>
          <w:rFonts w:ascii="仿宋" w:hAnsi="仿宋" w:eastAsia="仿宋"/>
        </w:rPr>
        <w:t>ITU-T H.263</w:t>
      </w:r>
      <w:r>
        <w:rPr>
          <w:rFonts w:hint="eastAsia" w:ascii="仿宋" w:hAnsi="仿宋" w:eastAsia="仿宋"/>
        </w:rPr>
        <w:t>：关于低码率通信的视频编解码</w:t>
      </w:r>
    </w:p>
    <w:p>
      <w:pPr>
        <w:rPr>
          <w:rFonts w:ascii="仿宋" w:hAnsi="仿宋" w:eastAsia="仿宋"/>
        </w:rPr>
      </w:pPr>
      <w:r>
        <w:rPr>
          <w:rFonts w:ascii="仿宋" w:hAnsi="仿宋" w:eastAsia="仿宋"/>
        </w:rPr>
        <w:t>ITU-T H.26</w:t>
      </w:r>
      <w:r>
        <w:rPr>
          <w:rFonts w:hint="eastAsia" w:ascii="仿宋" w:hAnsi="仿宋" w:eastAsia="仿宋"/>
        </w:rPr>
        <w:t>4：关于高压缩比通信的视频编解码</w:t>
      </w:r>
    </w:p>
    <w:p>
      <w:pPr>
        <w:rPr>
          <w:rFonts w:ascii="仿宋" w:hAnsi="仿宋" w:eastAsia="仿宋"/>
        </w:rPr>
      </w:pPr>
      <w:r>
        <w:rPr>
          <w:rFonts w:ascii="仿宋" w:hAnsi="仿宋" w:eastAsia="仿宋"/>
        </w:rPr>
        <w:t>ITU-T H.</w:t>
      </w:r>
      <w:r>
        <w:rPr>
          <w:rFonts w:hint="eastAsia" w:ascii="仿宋" w:hAnsi="仿宋" w:eastAsia="仿宋"/>
        </w:rPr>
        <w:t>239：关于双视频流传递协议</w:t>
      </w:r>
    </w:p>
    <w:p>
      <w:pPr>
        <w:rPr>
          <w:rFonts w:ascii="仿宋" w:hAnsi="仿宋" w:eastAsia="仿宋"/>
        </w:rPr>
      </w:pPr>
      <w:r>
        <w:rPr>
          <w:rFonts w:ascii="仿宋" w:hAnsi="仿宋" w:eastAsia="仿宋"/>
        </w:rPr>
        <w:t>ITU-T H.221</w:t>
      </w:r>
      <w:r>
        <w:rPr>
          <w:rFonts w:hint="eastAsia" w:ascii="仿宋" w:hAnsi="仿宋" w:eastAsia="仿宋"/>
        </w:rPr>
        <w:t>：视听电信业务中的</w:t>
      </w:r>
      <w:r>
        <w:rPr>
          <w:rFonts w:ascii="仿宋" w:hAnsi="仿宋" w:eastAsia="仿宋"/>
        </w:rPr>
        <w:t>64</w:t>
      </w:r>
      <w:r>
        <w:rPr>
          <w:rFonts w:hint="eastAsia" w:ascii="仿宋" w:hAnsi="仿宋" w:eastAsia="仿宋"/>
        </w:rPr>
        <w:t>～</w:t>
      </w:r>
      <w:r>
        <w:rPr>
          <w:rFonts w:ascii="仿宋" w:hAnsi="仿宋" w:eastAsia="仿宋"/>
        </w:rPr>
        <w:t>1920kbit/s</w:t>
      </w:r>
      <w:r>
        <w:rPr>
          <w:rFonts w:hint="eastAsia" w:ascii="仿宋" w:hAnsi="仿宋" w:eastAsia="仿宋"/>
        </w:rPr>
        <w:t>信道的帧结构</w:t>
      </w:r>
    </w:p>
    <w:p>
      <w:pPr>
        <w:rPr>
          <w:rFonts w:ascii="仿宋" w:hAnsi="仿宋" w:eastAsia="仿宋"/>
        </w:rPr>
      </w:pPr>
      <w:r>
        <w:rPr>
          <w:rFonts w:ascii="仿宋" w:hAnsi="仿宋" w:eastAsia="仿宋"/>
        </w:rPr>
        <w:t>ITU-T H.224</w:t>
      </w:r>
      <w:r>
        <w:rPr>
          <w:rFonts w:hint="eastAsia" w:ascii="仿宋" w:hAnsi="仿宋" w:eastAsia="仿宋"/>
        </w:rPr>
        <w:t>：利用</w:t>
      </w:r>
      <w:r>
        <w:rPr>
          <w:rFonts w:ascii="仿宋" w:hAnsi="仿宋" w:eastAsia="仿宋"/>
        </w:rPr>
        <w:t>H.221</w:t>
      </w:r>
      <w:r>
        <w:rPr>
          <w:rFonts w:hint="eastAsia" w:ascii="仿宋" w:hAnsi="仿宋" w:eastAsia="仿宋"/>
        </w:rPr>
        <w:t>的</w:t>
      </w:r>
      <w:r>
        <w:rPr>
          <w:rFonts w:ascii="仿宋" w:hAnsi="仿宋" w:eastAsia="仿宋"/>
        </w:rPr>
        <w:t>LSD/HSD/MLP</w:t>
      </w:r>
      <w:r>
        <w:rPr>
          <w:rFonts w:hint="eastAsia" w:ascii="仿宋" w:hAnsi="仿宋" w:eastAsia="仿宋"/>
        </w:rPr>
        <w:t>信道单工应用的实时控制</w:t>
      </w:r>
    </w:p>
    <w:p>
      <w:pPr>
        <w:rPr>
          <w:rFonts w:ascii="仿宋" w:hAnsi="仿宋" w:eastAsia="仿宋"/>
        </w:rPr>
      </w:pPr>
      <w:r>
        <w:rPr>
          <w:rFonts w:ascii="仿宋" w:hAnsi="仿宋" w:eastAsia="仿宋"/>
        </w:rPr>
        <w:t>ITU-T H.225</w:t>
      </w:r>
      <w:r>
        <w:rPr>
          <w:rFonts w:hint="eastAsia" w:ascii="仿宋" w:hAnsi="仿宋" w:eastAsia="仿宋"/>
        </w:rPr>
        <w:t>：基于分组网络的多媒体通信系统呼叫信令与媒体流传输协议</w:t>
      </w:r>
    </w:p>
    <w:p>
      <w:pPr>
        <w:rPr>
          <w:rFonts w:ascii="仿宋" w:hAnsi="仿宋" w:eastAsia="仿宋"/>
        </w:rPr>
      </w:pPr>
      <w:r>
        <w:rPr>
          <w:rFonts w:ascii="仿宋" w:hAnsi="仿宋" w:eastAsia="仿宋"/>
        </w:rPr>
        <w:t>ITU-T H.230</w:t>
      </w:r>
      <w:r>
        <w:rPr>
          <w:rFonts w:hint="eastAsia" w:ascii="仿宋" w:hAnsi="仿宋" w:eastAsia="仿宋"/>
        </w:rPr>
        <w:t>：视听系统的帧同步控制和指示信号</w:t>
      </w:r>
      <w:r>
        <w:rPr>
          <w:rFonts w:ascii="仿宋" w:hAnsi="仿宋" w:eastAsia="仿宋"/>
        </w:rPr>
        <w:t>C&amp;1</w:t>
      </w:r>
    </w:p>
    <w:p>
      <w:pPr>
        <w:rPr>
          <w:rFonts w:ascii="仿宋" w:hAnsi="仿宋" w:eastAsia="仿宋"/>
        </w:rPr>
      </w:pPr>
      <w:r>
        <w:rPr>
          <w:rFonts w:ascii="仿宋" w:hAnsi="仿宋" w:eastAsia="仿宋"/>
        </w:rPr>
        <w:t>ITU-T H.231</w:t>
      </w:r>
      <w:r>
        <w:rPr>
          <w:rFonts w:hint="eastAsia" w:ascii="仿宋" w:hAnsi="仿宋" w:eastAsia="仿宋"/>
        </w:rPr>
        <w:t>：用于</w:t>
      </w:r>
      <w:r>
        <w:rPr>
          <w:rFonts w:ascii="仿宋" w:hAnsi="仿宋" w:eastAsia="仿宋"/>
        </w:rPr>
        <w:t>2Mbit/s</w:t>
      </w:r>
      <w:r>
        <w:rPr>
          <w:rFonts w:hint="eastAsia" w:ascii="仿宋" w:hAnsi="仿宋" w:eastAsia="仿宋"/>
        </w:rPr>
        <w:t>以下数字信道的视听系统多点控制单元</w:t>
      </w:r>
    </w:p>
    <w:p>
      <w:pPr>
        <w:rPr>
          <w:rFonts w:ascii="仿宋" w:hAnsi="仿宋" w:eastAsia="仿宋"/>
        </w:rPr>
      </w:pPr>
      <w:r>
        <w:rPr>
          <w:rFonts w:ascii="仿宋" w:hAnsi="仿宋" w:eastAsia="仿宋"/>
        </w:rPr>
        <w:t>ITU-T H.242</w:t>
      </w:r>
      <w:r>
        <w:rPr>
          <w:rFonts w:hint="eastAsia" w:ascii="仿宋" w:hAnsi="仿宋" w:eastAsia="仿宋"/>
        </w:rPr>
        <w:t>：关于建立使用</w:t>
      </w:r>
      <w:r>
        <w:rPr>
          <w:rFonts w:ascii="仿宋" w:hAnsi="仿宋" w:eastAsia="仿宋"/>
        </w:rPr>
        <w:t>2Mbit/s</w:t>
      </w:r>
      <w:r>
        <w:rPr>
          <w:rFonts w:hint="eastAsia" w:ascii="仿宋" w:hAnsi="仿宋" w:eastAsia="仿宋"/>
        </w:rPr>
        <w:t>以下数字信道的视听终端间通信系统</w:t>
      </w:r>
    </w:p>
    <w:p>
      <w:pPr>
        <w:rPr>
          <w:rFonts w:ascii="仿宋" w:hAnsi="仿宋" w:eastAsia="仿宋"/>
        </w:rPr>
      </w:pPr>
      <w:r>
        <w:rPr>
          <w:rFonts w:ascii="仿宋" w:hAnsi="仿宋" w:eastAsia="仿宋"/>
        </w:rPr>
        <w:t>ITU-T H.243</w:t>
      </w:r>
      <w:r>
        <w:rPr>
          <w:rFonts w:hint="eastAsia" w:ascii="仿宋" w:hAnsi="仿宋" w:eastAsia="仿宋"/>
        </w:rPr>
        <w:t>：利用</w:t>
      </w:r>
      <w:r>
        <w:rPr>
          <w:rFonts w:ascii="仿宋" w:hAnsi="仿宋" w:eastAsia="仿宋"/>
        </w:rPr>
        <w:t>2Mbit/s</w:t>
      </w:r>
      <w:r>
        <w:rPr>
          <w:rFonts w:hint="eastAsia" w:ascii="仿宋" w:hAnsi="仿宋" w:eastAsia="仿宋"/>
        </w:rPr>
        <w:t>信道在</w:t>
      </w:r>
      <w:r>
        <w:rPr>
          <w:rFonts w:ascii="仿宋" w:hAnsi="仿宋" w:eastAsia="仿宋"/>
        </w:rPr>
        <w:t>2</w:t>
      </w:r>
      <w:r>
        <w:rPr>
          <w:rFonts w:hint="eastAsia" w:ascii="仿宋" w:hAnsi="仿宋" w:eastAsia="仿宋"/>
        </w:rPr>
        <w:t>～</w:t>
      </w:r>
      <w:r>
        <w:rPr>
          <w:rFonts w:ascii="仿宋" w:hAnsi="仿宋" w:eastAsia="仿宋"/>
        </w:rPr>
        <w:t>3</w:t>
      </w:r>
      <w:r>
        <w:rPr>
          <w:rFonts w:hint="eastAsia" w:ascii="仿宋" w:hAnsi="仿宋" w:eastAsia="仿宋"/>
        </w:rPr>
        <w:t>个以上的视听终端建立通信的方法</w:t>
      </w:r>
    </w:p>
    <w:p>
      <w:pPr>
        <w:rPr>
          <w:rFonts w:ascii="仿宋" w:hAnsi="仿宋" w:eastAsia="仿宋"/>
        </w:rPr>
      </w:pPr>
      <w:r>
        <w:rPr>
          <w:rFonts w:ascii="仿宋" w:hAnsi="仿宋" w:eastAsia="仿宋"/>
        </w:rPr>
        <w:t>ITU-T H.245</w:t>
      </w:r>
      <w:r>
        <w:rPr>
          <w:rFonts w:hint="eastAsia" w:ascii="仿宋" w:hAnsi="仿宋" w:eastAsia="仿宋"/>
        </w:rPr>
        <w:t>：多媒体通信控制协议</w:t>
      </w:r>
    </w:p>
    <w:p>
      <w:pPr>
        <w:rPr>
          <w:rFonts w:ascii="仿宋" w:hAnsi="仿宋" w:eastAsia="仿宋"/>
        </w:rPr>
      </w:pPr>
      <w:r>
        <w:rPr>
          <w:rFonts w:ascii="仿宋" w:hAnsi="仿宋" w:eastAsia="仿宋"/>
        </w:rPr>
        <w:t>ITU-T H.246</w:t>
      </w:r>
      <w:r>
        <w:rPr>
          <w:rFonts w:hint="eastAsia" w:ascii="仿宋" w:hAnsi="仿宋" w:eastAsia="仿宋"/>
        </w:rPr>
        <w:t>：支持</w:t>
      </w:r>
      <w:r>
        <w:rPr>
          <w:rFonts w:ascii="仿宋" w:hAnsi="仿宋" w:eastAsia="仿宋"/>
        </w:rPr>
        <w:t>H</w:t>
      </w:r>
      <w:r>
        <w:rPr>
          <w:rFonts w:hint="eastAsia" w:ascii="仿宋" w:hAnsi="仿宋" w:eastAsia="仿宋"/>
        </w:rPr>
        <w:t>系列协议的多媒体终端之间的交互</w:t>
      </w:r>
    </w:p>
    <w:p>
      <w:pPr>
        <w:rPr>
          <w:rFonts w:ascii="仿宋" w:hAnsi="仿宋" w:eastAsia="仿宋"/>
        </w:rPr>
      </w:pPr>
      <w:r>
        <w:rPr>
          <w:rFonts w:ascii="仿宋" w:hAnsi="仿宋" w:eastAsia="仿宋"/>
        </w:rPr>
        <w:t>ITU-T H.281</w:t>
      </w:r>
      <w:r>
        <w:rPr>
          <w:rFonts w:hint="eastAsia" w:ascii="仿宋" w:hAnsi="仿宋" w:eastAsia="仿宋"/>
        </w:rPr>
        <w:t>：会议电视的远端摄像机控制规程</w:t>
      </w:r>
    </w:p>
    <w:p>
      <w:pPr>
        <w:rPr>
          <w:rFonts w:ascii="仿宋" w:hAnsi="仿宋" w:eastAsia="仿宋"/>
        </w:rPr>
      </w:pPr>
      <w:r>
        <w:rPr>
          <w:rFonts w:ascii="仿宋" w:hAnsi="仿宋" w:eastAsia="仿宋"/>
        </w:rPr>
        <w:t>ITU-T H.320</w:t>
      </w:r>
      <w:r>
        <w:rPr>
          <w:rFonts w:hint="eastAsia" w:ascii="仿宋" w:hAnsi="仿宋" w:eastAsia="仿宋"/>
        </w:rPr>
        <w:t>：窄带电视电话系统和终端设备</w:t>
      </w:r>
    </w:p>
    <w:p>
      <w:pPr>
        <w:rPr>
          <w:rFonts w:ascii="仿宋" w:hAnsi="仿宋" w:eastAsia="仿宋"/>
        </w:rPr>
      </w:pPr>
      <w:r>
        <w:rPr>
          <w:rFonts w:ascii="仿宋" w:hAnsi="仿宋" w:eastAsia="仿宋"/>
        </w:rPr>
        <w:t>ITU-T H.323</w:t>
      </w:r>
      <w:r>
        <w:rPr>
          <w:rFonts w:hint="eastAsia" w:ascii="仿宋" w:hAnsi="仿宋" w:eastAsia="仿宋"/>
        </w:rPr>
        <w:t>：基于不保证</w:t>
      </w:r>
      <w:r>
        <w:rPr>
          <w:rFonts w:ascii="仿宋" w:hAnsi="仿宋" w:eastAsia="仿宋"/>
        </w:rPr>
        <w:t>Qos</w:t>
      </w:r>
      <w:r>
        <w:rPr>
          <w:rFonts w:hint="eastAsia" w:ascii="仿宋" w:hAnsi="仿宋" w:eastAsia="仿宋"/>
        </w:rPr>
        <w:t>的分组网络中多媒体业务的框架协议</w:t>
      </w:r>
    </w:p>
    <w:p>
      <w:pPr>
        <w:rPr>
          <w:rFonts w:ascii="仿宋" w:hAnsi="仿宋" w:eastAsia="仿宋"/>
        </w:rPr>
      </w:pPr>
      <w:r>
        <w:rPr>
          <w:rFonts w:ascii="仿宋" w:hAnsi="仿宋" w:eastAsia="仿宋"/>
        </w:rPr>
        <w:t>ITU-T T.120</w:t>
      </w:r>
      <w:r>
        <w:rPr>
          <w:rFonts w:hint="eastAsia" w:ascii="仿宋" w:hAnsi="仿宋" w:eastAsia="仿宋"/>
        </w:rPr>
        <w:t>：视频视听系统用户层数据协议</w:t>
      </w:r>
    </w:p>
    <w:p>
      <w:pPr>
        <w:spacing w:before="62" w:after="62"/>
        <w:ind w:firstLineChars="0"/>
        <w:rPr>
          <w:b/>
          <w:bCs/>
        </w:rPr>
      </w:pPr>
      <w:r>
        <w:rPr>
          <w:rFonts w:hint="eastAsia"/>
          <w:b/>
          <w:bCs/>
        </w:rPr>
        <w:t>IETF标准：</w:t>
      </w:r>
    </w:p>
    <w:p>
      <w:pPr>
        <w:rPr>
          <w:rFonts w:ascii="仿宋" w:hAnsi="仿宋" w:eastAsia="仿宋"/>
        </w:rPr>
      </w:pPr>
      <w:r>
        <w:rPr>
          <w:rFonts w:hint="eastAsia" w:ascii="仿宋" w:hAnsi="仿宋" w:eastAsia="仿宋"/>
        </w:rPr>
        <w:t>TCP/IP传输控制协议/因特网互联协议</w:t>
      </w:r>
    </w:p>
    <w:p>
      <w:pPr>
        <w:rPr>
          <w:rFonts w:ascii="仿宋" w:hAnsi="仿宋" w:eastAsia="仿宋"/>
        </w:rPr>
      </w:pPr>
      <w:r>
        <w:rPr>
          <w:rFonts w:hint="eastAsia" w:ascii="仿宋" w:hAnsi="仿宋" w:eastAsia="仿宋"/>
        </w:rPr>
        <w:t>RTP 实时传输协议</w:t>
      </w:r>
    </w:p>
    <w:p>
      <w:pPr>
        <w:rPr>
          <w:rFonts w:ascii="仿宋" w:hAnsi="仿宋" w:eastAsia="仿宋"/>
        </w:rPr>
      </w:pPr>
      <w:r>
        <w:rPr>
          <w:rFonts w:hint="eastAsia" w:ascii="仿宋" w:hAnsi="仿宋" w:eastAsia="仿宋"/>
        </w:rPr>
        <w:t>RTCP 实时控制协议</w:t>
      </w:r>
    </w:p>
    <w:p>
      <w:pPr>
        <w:rPr>
          <w:rFonts w:ascii="仿宋" w:hAnsi="仿宋" w:eastAsia="仿宋"/>
        </w:rPr>
      </w:pPr>
      <w:r>
        <w:rPr>
          <w:rFonts w:hint="eastAsia" w:ascii="仿宋" w:hAnsi="仿宋" w:eastAsia="仿宋"/>
        </w:rPr>
        <w:t>SIP 多媒体交互会话会话控制协议</w:t>
      </w:r>
    </w:p>
    <w:p/>
    <w:p>
      <w:pPr>
        <w:pStyle w:val="2"/>
      </w:pPr>
      <w:r>
        <w:rPr>
          <w:rFonts w:hint="eastAsia"/>
        </w:rPr>
        <w:t>建设目标</w:t>
      </w:r>
    </w:p>
    <w:p>
      <w:r>
        <w:rPr>
          <w:rFonts w:hint="eastAsia"/>
        </w:rPr>
        <w:t>实现支队图像语音综合管理平台三级平台建设和下属各消防救援站新增指挥视频建设，建成后可满足支队现有和本项目新增指挥视频终端及图传终端接入，并留有一定的扩充能力。本项目新建的图综三级平台可无缝接入总队/部局现有的图像综合管理平台，实现视频图像资源交互与共享，以及视频指挥、视频点名、营区监控和现场图像上传等应用，系统可在各种突发事件的应急指挥和调度中发挥重要作用。</w:t>
      </w:r>
    </w:p>
    <w:p>
      <w:pPr>
        <w:pStyle w:val="2"/>
      </w:pPr>
      <w:r>
        <w:rPr>
          <w:rFonts w:hint="eastAsia"/>
        </w:rPr>
        <w:t>建设内容</w:t>
      </w:r>
    </w:p>
    <w:p>
      <w:r>
        <w:rPr>
          <w:rFonts w:hint="eastAsia"/>
        </w:rPr>
        <w:t>完成图像语音管理平台的基础搭建，包括支队应急指挥网部署图像综合管理平台核心设备MCU服务器、流媒体分发服务器、视频网关服务器、视频合成服务器、录播服务器、APP管理服务器。实现总队、支队、消防救援站的多级可视化指挥调度应用。并选择两个消防救援站作为试点单位。</w:t>
      </w:r>
    </w:p>
    <w:p>
      <w:pPr>
        <w:pStyle w:val="312"/>
        <w:spacing w:line="240" w:lineRule="auto"/>
        <w:ind w:firstLine="0" w:firstLineChars="0"/>
      </w:pPr>
      <w:r>
        <w:rPr>
          <w:rFonts w:hint="eastAsia"/>
        </w:rPr>
        <w:t>项目建设清单：</w:t>
      </w:r>
    </w:p>
    <w:tbl>
      <w:tblPr>
        <w:tblStyle w:val="38"/>
        <w:tblW w:w="8570" w:type="dxa"/>
        <w:tblInd w:w="0" w:type="dxa"/>
        <w:tblLayout w:type="autofit"/>
        <w:tblCellMar>
          <w:top w:w="0" w:type="dxa"/>
          <w:left w:w="108" w:type="dxa"/>
          <w:bottom w:w="0" w:type="dxa"/>
          <w:right w:w="108" w:type="dxa"/>
        </w:tblCellMar>
      </w:tblPr>
      <w:tblGrid>
        <w:gridCol w:w="636"/>
        <w:gridCol w:w="2526"/>
        <w:gridCol w:w="4346"/>
        <w:gridCol w:w="426"/>
        <w:gridCol w:w="636"/>
      </w:tblGrid>
      <w:tr>
        <w:tblPrEx>
          <w:tblCellMar>
            <w:top w:w="0" w:type="dxa"/>
            <w:left w:w="108" w:type="dxa"/>
            <w:bottom w:w="0" w:type="dxa"/>
            <w:right w:w="108" w:type="dxa"/>
          </w:tblCellMar>
        </w:tblPrEx>
        <w:trPr>
          <w:trHeight w:val="280"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序号</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建设内容</w:t>
            </w:r>
          </w:p>
        </w:tc>
        <w:tc>
          <w:tcPr>
            <w:tcW w:w="434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设备名称</w:t>
            </w:r>
          </w:p>
        </w:tc>
        <w:tc>
          <w:tcPr>
            <w:tcW w:w="42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数量</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单位</w:t>
            </w:r>
          </w:p>
        </w:tc>
      </w:tr>
      <w:tr>
        <w:tblPrEx>
          <w:tblCellMar>
            <w:top w:w="0" w:type="dxa"/>
            <w:left w:w="108" w:type="dxa"/>
            <w:bottom w:w="0" w:type="dxa"/>
            <w:right w:w="108" w:type="dxa"/>
          </w:tblCellMar>
        </w:tblPrEx>
        <w:trPr>
          <w:trHeight w:val="910" w:hRule="atLeast"/>
        </w:trPr>
        <w:tc>
          <w:tcPr>
            <w:tcW w:w="0" w:type="auto"/>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支队平台建设</w:t>
            </w: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MCU服务器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流媒体分发服务器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视频网关服务器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视频合成服务器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录播服务器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000000"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APP管理服务器</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2</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消防救援站指挥视频建设</w:t>
            </w: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高清指挥视频终端</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2</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套</w:t>
            </w:r>
          </w:p>
        </w:tc>
      </w:tr>
      <w:tr>
        <w:tblPrEx>
          <w:tblCellMar>
            <w:top w:w="0" w:type="dxa"/>
            <w:left w:w="108" w:type="dxa"/>
            <w:bottom w:w="0" w:type="dxa"/>
            <w:right w:w="108" w:type="dxa"/>
          </w:tblCellMar>
        </w:tblPrEx>
        <w:trPr>
          <w:trHeight w:val="91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rPr>
                <w:rFonts w:ascii="宋体" w:hAnsi="宋体" w:cs="宋体"/>
                <w:color w:val="000000"/>
                <w:kern w:val="0"/>
                <w:sz w:val="21"/>
                <w:szCs w:val="21"/>
              </w:rPr>
            </w:pPr>
          </w:p>
        </w:tc>
        <w:tc>
          <w:tcPr>
            <w:tcW w:w="434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鹅颈麦克风</w:t>
            </w:r>
          </w:p>
        </w:tc>
        <w:tc>
          <w:tcPr>
            <w:tcW w:w="426"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2</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台</w:t>
            </w:r>
          </w:p>
        </w:tc>
      </w:tr>
      <w:tr>
        <w:tblPrEx>
          <w:tblCellMar>
            <w:top w:w="0" w:type="dxa"/>
            <w:left w:w="108" w:type="dxa"/>
            <w:bottom w:w="0" w:type="dxa"/>
            <w:right w:w="108" w:type="dxa"/>
          </w:tblCellMar>
        </w:tblPrEx>
        <w:trPr>
          <w:trHeight w:val="910" w:hRule="atLeast"/>
        </w:trPr>
        <w:tc>
          <w:tcPr>
            <w:tcW w:w="0" w:type="auto"/>
            <w:tcBorders>
              <w:top w:val="nil"/>
              <w:left w:val="single" w:color="auto" w:sz="4" w:space="0"/>
              <w:bottom w:val="nil"/>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3</w:t>
            </w:r>
          </w:p>
        </w:tc>
        <w:tc>
          <w:tcPr>
            <w:tcW w:w="0" w:type="auto"/>
            <w:tcBorders>
              <w:top w:val="nil"/>
              <w:left w:val="nil"/>
              <w:bottom w:val="nil"/>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辅材、配件</w:t>
            </w:r>
          </w:p>
        </w:tc>
        <w:tc>
          <w:tcPr>
            <w:tcW w:w="4346" w:type="dxa"/>
            <w:tcBorders>
              <w:top w:val="nil"/>
              <w:left w:val="nil"/>
              <w:bottom w:val="nil"/>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辅材、配件</w:t>
            </w:r>
          </w:p>
        </w:tc>
        <w:tc>
          <w:tcPr>
            <w:tcW w:w="426" w:type="dxa"/>
            <w:tcBorders>
              <w:top w:val="nil"/>
              <w:left w:val="nil"/>
              <w:bottom w:val="nil"/>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1</w:t>
            </w:r>
          </w:p>
        </w:tc>
        <w:tc>
          <w:tcPr>
            <w:tcW w:w="0" w:type="auto"/>
            <w:tcBorders>
              <w:top w:val="nil"/>
              <w:left w:val="nil"/>
              <w:bottom w:val="nil"/>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套</w:t>
            </w:r>
          </w:p>
        </w:tc>
      </w:tr>
      <w:tr>
        <w:tblPrEx>
          <w:tblCellMar>
            <w:top w:w="0" w:type="dxa"/>
            <w:left w:w="108" w:type="dxa"/>
            <w:bottom w:w="0" w:type="dxa"/>
            <w:right w:w="108" w:type="dxa"/>
          </w:tblCellMar>
        </w:tblPrEx>
        <w:trPr>
          <w:trHeight w:val="91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4</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ascii="宋体" w:hAnsi="宋体" w:cs="宋体"/>
                <w:color w:val="000000"/>
                <w:kern w:val="0"/>
                <w:sz w:val="21"/>
                <w:szCs w:val="21"/>
              </w:rPr>
              <w:t>安装和服务要求</w:t>
            </w:r>
          </w:p>
        </w:tc>
        <w:tc>
          <w:tcPr>
            <w:tcW w:w="5408" w:type="dxa"/>
            <w:gridSpan w:val="3"/>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宋体" w:hAnsi="宋体" w:cs="宋体"/>
                <w:color w:val="000000"/>
                <w:kern w:val="0"/>
                <w:sz w:val="21"/>
                <w:szCs w:val="21"/>
              </w:rPr>
            </w:pPr>
            <w:r>
              <w:rPr>
                <w:rFonts w:hint="eastAsia"/>
                <w:sz w:val="21"/>
                <w:szCs w:val="21"/>
              </w:rPr>
              <w:t>提供原厂家的项目管理、现场安装、配置及实施服务，设备原厂商提供配件至少三年质保和三年7*24小时现场保修服务, 包括硬件保修电话支持、现场支持、软件升级；投标时提供针对本次项目保修服务承诺函。</w:t>
            </w:r>
          </w:p>
        </w:tc>
      </w:tr>
    </w:tbl>
    <w:p>
      <w:pPr>
        <w:pStyle w:val="312"/>
        <w:spacing w:line="240" w:lineRule="auto"/>
        <w:ind w:firstLine="0" w:firstLineChars="0"/>
      </w:pPr>
    </w:p>
    <w:p>
      <w:pPr>
        <w:pStyle w:val="2"/>
      </w:pPr>
      <w:r>
        <w:rPr>
          <w:rFonts w:hint="eastAsia"/>
        </w:rPr>
        <w:t>详细技术需求</w:t>
      </w:r>
    </w:p>
    <w:p>
      <w:pPr>
        <w:pStyle w:val="3"/>
      </w:pPr>
      <w:r>
        <w:t>4.1方案说明</w:t>
      </w:r>
    </w:p>
    <w:p>
      <w:r>
        <w:rPr>
          <w:rFonts w:hint="eastAsia"/>
        </w:rPr>
        <w:t>本项目的图像语音综合管理平台三级平台，属于全国消防图像综合管理平台的三级子平台。全国消防图像综合管理平台采用树形分级架构设计，本项目新建的三级平台通过核心的MCU设备向上接入到总队图像语音综合管理平台。</w:t>
      </w:r>
    </w:p>
    <w:p>
      <w:r>
        <w:rPr>
          <w:rFonts w:hint="eastAsia"/>
        </w:rPr>
        <w:t>平台架构及数据流向图如下：</w:t>
      </w:r>
    </w:p>
    <w:p>
      <w:pPr>
        <w:ind w:left="-319" w:leftChars="-152"/>
        <w:jc w:val="center"/>
      </w:pPr>
      <w:r>
        <w:drawing>
          <wp:inline distT="0" distB="0" distL="0" distR="0">
            <wp:extent cx="5585460" cy="5619750"/>
            <wp:effectExtent l="0" t="0" r="2540"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5646050" cy="5680748"/>
                    </a:xfrm>
                    <a:prstGeom prst="rect">
                      <a:avLst/>
                    </a:prstGeom>
                  </pic:spPr>
                </pic:pic>
              </a:graphicData>
            </a:graphic>
          </wp:inline>
        </w:drawing>
      </w:r>
    </w:p>
    <w:p>
      <w:pPr>
        <w:ind w:firstLine="482"/>
        <w:jc w:val="center"/>
        <w:rPr>
          <w:b/>
          <w:bCs/>
        </w:rPr>
      </w:pPr>
      <w:r>
        <w:rPr>
          <w:rFonts w:hint="eastAsia"/>
          <w:b/>
          <w:bCs/>
        </w:rPr>
        <w:t>支队图像综合管理平台架构示意图</w:t>
      </w:r>
    </w:p>
    <w:p/>
    <w:p>
      <w:pPr>
        <w:jc w:val="center"/>
      </w:pPr>
      <w:r>
        <w:drawing>
          <wp:inline distT="0" distB="0" distL="0" distR="0">
            <wp:extent cx="5268595" cy="5993130"/>
            <wp:effectExtent l="0" t="0" r="1460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68595" cy="5993130"/>
                    </a:xfrm>
                    <a:prstGeom prst="rect">
                      <a:avLst/>
                    </a:prstGeom>
                    <a:noFill/>
                    <a:ln>
                      <a:noFill/>
                    </a:ln>
                  </pic:spPr>
                </pic:pic>
              </a:graphicData>
            </a:graphic>
          </wp:inline>
        </w:drawing>
      </w:r>
    </w:p>
    <w:p>
      <w:pPr>
        <w:spacing w:line="560" w:lineRule="exact"/>
        <w:ind w:firstLine="482"/>
        <w:jc w:val="center"/>
        <w:rPr>
          <w:rFonts w:hAnsi="黑体"/>
          <w:sz w:val="32"/>
          <w:szCs w:val="32"/>
        </w:rPr>
      </w:pPr>
      <w:r>
        <w:rPr>
          <w:rFonts w:hint="eastAsia"/>
          <w:b/>
          <w:bCs/>
        </w:rPr>
        <w:t>支队图综系统数据流向示意图</w:t>
      </w:r>
    </w:p>
    <w:p/>
    <w:p>
      <w:pPr>
        <w:pStyle w:val="3"/>
      </w:pPr>
      <w:r>
        <w:rPr>
          <w:rFonts w:hint="eastAsia"/>
        </w:rPr>
        <w:t>4.2详细技术需求</w:t>
      </w:r>
    </w:p>
    <w:p>
      <w:pPr>
        <w:rPr>
          <w:rFonts w:ascii="宋体" w:hAnsi="宋体"/>
          <w:kern w:val="0"/>
        </w:rPr>
      </w:pPr>
      <w:r>
        <w:rPr>
          <w:rFonts w:hint="eastAsia"/>
        </w:rPr>
        <w:t>图像语音管理</w:t>
      </w:r>
      <w:r>
        <w:rPr>
          <w:rFonts w:hint="eastAsia" w:ascii="宋体" w:hAnsi="宋体"/>
          <w:kern w:val="0"/>
        </w:rPr>
        <w:t>系统由各级指挥中心的指挥视频终端与图像综合管理平台的MCU服务器构成，是图像综合管理的枢纽系统，其功能一是实现各级指挥中心的点名、视频会议的功能；功能二是融合电视电话会议图像、远程视频监控图像、卫星传输图像、现场(4G)传输图像，用于总队指挥中心与支队/消防救援站指挥中心、卫星指挥车、会商室进行可视化指挥调度；功能三是为一体化综合业务平台服务，满足消防部队与上级部门、协作单位应急救援统一指挥的需要。</w:t>
      </w:r>
    </w:p>
    <w:p>
      <w:pPr>
        <w:rPr>
          <w:rFonts w:ascii="宋体" w:hAnsi="宋体"/>
          <w:kern w:val="0"/>
        </w:rPr>
      </w:pPr>
      <w:r>
        <w:rPr>
          <w:rFonts w:hint="eastAsia"/>
        </w:rPr>
        <w:t>支队图像语音管理</w:t>
      </w:r>
      <w:r>
        <w:rPr>
          <w:rFonts w:hint="eastAsia" w:ascii="宋体" w:hAnsi="宋体"/>
          <w:kern w:val="0"/>
        </w:rPr>
        <w:t>系统建设采用新建模式，在支队部署</w:t>
      </w:r>
      <w:r>
        <w:rPr>
          <w:rFonts w:ascii="宋体" w:hAnsi="宋体"/>
          <w:kern w:val="0"/>
        </w:rPr>
        <w:t>MCU服务器</w:t>
      </w:r>
      <w:r>
        <w:rPr>
          <w:rFonts w:hint="eastAsia" w:ascii="宋体" w:hAnsi="宋体"/>
          <w:kern w:val="0"/>
        </w:rPr>
        <w:t>、流媒体分发服务器、视频网关服务器、视频合成服务器、录播服务器、</w:t>
      </w:r>
      <w:r>
        <w:rPr>
          <w:rFonts w:ascii="宋体" w:hAnsi="宋体"/>
          <w:kern w:val="0"/>
        </w:rPr>
        <w:t>APP管理服务器</w:t>
      </w:r>
      <w:r>
        <w:rPr>
          <w:rFonts w:hint="eastAsia" w:ascii="宋体" w:hAnsi="宋体"/>
          <w:kern w:val="0"/>
        </w:rPr>
        <w:t>等核心平台设备。在消防救援站部署指挥视频终端，这些设备通过指挥调度专网直接接入到消防图像综合管理平台。支队MCU服务器向上和总队及部消防局MCU服务器汇接，组建部消防局、总队、支队三级MCU 架构和部消防局、总队、支队、消防救援站四级用户模式，从而实现四级用户的协同指挥视频调度功能。</w:t>
      </w:r>
    </w:p>
    <w:p>
      <w:pPr>
        <w:ind w:firstLine="482"/>
        <w:rPr>
          <w:b/>
          <w:bCs/>
        </w:rPr>
      </w:pPr>
      <w:r>
        <w:rPr>
          <w:rFonts w:hint="eastAsia"/>
          <w:b/>
          <w:bCs/>
        </w:rPr>
        <w:t>支队平台建设技术需求</w:t>
      </w:r>
    </w:p>
    <w:p>
      <w:pPr>
        <w:pStyle w:val="312"/>
        <w:numPr>
          <w:ilvl w:val="0"/>
          <w:numId w:val="14"/>
        </w:numPr>
        <w:spacing w:before="156" w:beforeLines="50" w:after="156" w:afterLines="50"/>
        <w:ind w:left="426" w:firstLineChars="0"/>
        <w:rPr>
          <w:sz w:val="24"/>
          <w:szCs w:val="24"/>
        </w:rPr>
      </w:pPr>
      <w:r>
        <w:rPr>
          <w:sz w:val="24"/>
          <w:szCs w:val="24"/>
        </w:rPr>
        <w:t>MCU服务器</w:t>
      </w:r>
    </w:p>
    <w:p>
      <w:pPr>
        <w:pStyle w:val="312"/>
        <w:ind w:left="284" w:firstLine="0" w:firstLineChars="0"/>
        <w:rPr>
          <w:sz w:val="24"/>
          <w:szCs w:val="24"/>
        </w:rPr>
      </w:pPr>
      <w:r>
        <w:rPr>
          <w:sz w:val="24"/>
          <w:szCs w:val="24"/>
        </w:rPr>
        <w:t>1.</w:t>
      </w:r>
      <w:r>
        <w:rPr>
          <w:sz w:val="24"/>
          <w:szCs w:val="24"/>
        </w:rPr>
        <w:tab/>
      </w:r>
      <w:r>
        <w:rPr>
          <w:sz w:val="24"/>
          <w:szCs w:val="24"/>
        </w:rPr>
        <w:t>需与上级图像综合管理平台无缝对接，上级平台可获取下级平台的资源目录，并可调度任意多路下级平台图像资源。同时上级和下级可通过指挥视频终端进行指挥调度、视频点名和视频会商。</w:t>
      </w:r>
    </w:p>
    <w:p>
      <w:pPr>
        <w:pStyle w:val="312"/>
        <w:ind w:left="284" w:firstLine="0" w:firstLineChars="0"/>
        <w:rPr>
          <w:sz w:val="24"/>
          <w:szCs w:val="24"/>
        </w:rPr>
      </w:pPr>
      <w:r>
        <w:rPr>
          <w:sz w:val="24"/>
          <w:szCs w:val="24"/>
        </w:rPr>
        <w:t>2.</w:t>
      </w:r>
      <w:r>
        <w:rPr>
          <w:sz w:val="24"/>
          <w:szCs w:val="24"/>
        </w:rPr>
        <w:tab/>
      </w:r>
      <w:r>
        <w:rPr>
          <w:sz w:val="24"/>
          <w:szCs w:val="24"/>
        </w:rPr>
        <w:t>接入和转发能力，支持32路硬件指挥视频终端接入；单台MCU可支持向1000路接收端分发视频流。</w:t>
      </w:r>
    </w:p>
    <w:p>
      <w:pPr>
        <w:pStyle w:val="312"/>
        <w:ind w:left="284" w:firstLine="0" w:firstLineChars="0"/>
        <w:rPr>
          <w:sz w:val="24"/>
          <w:szCs w:val="24"/>
        </w:rPr>
      </w:pPr>
      <w:r>
        <w:rPr>
          <w:sz w:val="24"/>
          <w:szCs w:val="24"/>
        </w:rPr>
        <w:t>3.</w:t>
      </w:r>
      <w:r>
        <w:rPr>
          <w:sz w:val="24"/>
          <w:szCs w:val="24"/>
        </w:rPr>
        <w:tab/>
      </w:r>
      <w:r>
        <w:rPr>
          <w:sz w:val="24"/>
          <w:szCs w:val="24"/>
        </w:rPr>
        <w:t>视频标准：H.264、H.264 High Profile；音频标准：G.711/G722/G.722.1，宽频语音；双流、多流：H.239、H.239+；安全加密：DES、MD5、SSL；</w:t>
      </w:r>
    </w:p>
    <w:p>
      <w:pPr>
        <w:pStyle w:val="312"/>
        <w:ind w:left="284" w:firstLine="0" w:firstLineChars="0"/>
        <w:rPr>
          <w:sz w:val="24"/>
          <w:szCs w:val="24"/>
        </w:rPr>
      </w:pPr>
      <w:r>
        <w:rPr>
          <w:sz w:val="24"/>
          <w:szCs w:val="24"/>
        </w:rPr>
        <w:t>4.</w:t>
      </w:r>
      <w:r>
        <w:rPr>
          <w:sz w:val="24"/>
          <w:szCs w:val="24"/>
        </w:rPr>
        <w:tab/>
      </w:r>
      <w:r>
        <w:rPr>
          <w:sz w:val="24"/>
          <w:szCs w:val="24"/>
        </w:rPr>
        <w:t>支持音视频、协议全适配，支持不同速率、不同编码协议、不同分辨率的终端混合接入；支持每个会议都有多画面，多画面显示个数≥16；</w:t>
      </w:r>
    </w:p>
    <w:p>
      <w:pPr>
        <w:pStyle w:val="312"/>
        <w:ind w:left="284" w:firstLine="0" w:firstLineChars="0"/>
        <w:rPr>
          <w:sz w:val="24"/>
          <w:szCs w:val="24"/>
        </w:rPr>
      </w:pPr>
      <w:r>
        <w:rPr>
          <w:sz w:val="24"/>
          <w:szCs w:val="24"/>
        </w:rPr>
        <w:t>5.</w:t>
      </w:r>
      <w:r>
        <w:rPr>
          <w:sz w:val="24"/>
          <w:szCs w:val="24"/>
        </w:rPr>
        <w:tab/>
      </w:r>
      <w:r>
        <w:rPr>
          <w:sz w:val="24"/>
          <w:szCs w:val="24"/>
        </w:rPr>
        <w:t>支持双100M/1000M自适应网络接口，可实现双网双路由备份，支持内、外网转发，可以同时连接两个不同的网络，实现公私网、不同运营商和不同网段的混合接入和互通；</w:t>
      </w:r>
    </w:p>
    <w:p>
      <w:pPr>
        <w:pStyle w:val="312"/>
        <w:ind w:left="284" w:firstLine="0" w:firstLineChars="0"/>
        <w:rPr>
          <w:sz w:val="24"/>
          <w:szCs w:val="24"/>
        </w:rPr>
      </w:pPr>
      <w:r>
        <w:rPr>
          <w:sz w:val="24"/>
          <w:szCs w:val="24"/>
        </w:rPr>
        <w:t>6.</w:t>
      </w:r>
      <w:r>
        <w:rPr>
          <w:sz w:val="24"/>
          <w:szCs w:val="24"/>
        </w:rPr>
        <w:tab/>
      </w:r>
      <w:r>
        <w:rPr>
          <w:sz w:val="24"/>
          <w:szCs w:val="24"/>
        </w:rPr>
        <w:t>支持远程升级功能，可通过SSH和WEB远程登陆，进行日志访问、远程调试、远程配置、远程升级等维护操作。</w:t>
      </w:r>
    </w:p>
    <w:p>
      <w:pPr>
        <w:pStyle w:val="312"/>
        <w:ind w:left="284" w:firstLine="0" w:firstLineChars="0"/>
        <w:rPr>
          <w:sz w:val="24"/>
          <w:szCs w:val="24"/>
        </w:rPr>
      </w:pPr>
      <w:r>
        <w:rPr>
          <w:sz w:val="24"/>
          <w:szCs w:val="24"/>
        </w:rPr>
        <w:t>7.</w:t>
      </w:r>
      <w:r>
        <w:rPr>
          <w:sz w:val="24"/>
          <w:szCs w:val="24"/>
        </w:rPr>
        <w:tab/>
      </w:r>
      <w:r>
        <w:rPr>
          <w:rFonts w:hint="eastAsia"/>
          <w:sz w:val="24"/>
          <w:szCs w:val="24"/>
        </w:rPr>
        <w:t>#</w:t>
      </w:r>
      <w:r>
        <w:rPr>
          <w:sz w:val="24"/>
          <w:szCs w:val="24"/>
        </w:rPr>
        <w:t xml:space="preserve">支持在768Kbps下传输H.264 High Profile编码1920*1080P@30帧高清视频图像，客户端收到的音视频唇音同步，单向采集编码传输解码图像延时＜300ms，单向传输视音频延时小于100ms； </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8.</w:t>
      </w:r>
      <w:r>
        <w:rPr>
          <w:sz w:val="24"/>
          <w:szCs w:val="24"/>
        </w:rPr>
        <w:tab/>
      </w:r>
      <w:r>
        <w:rPr>
          <w:rFonts w:hint="eastAsia"/>
          <w:sz w:val="24"/>
          <w:szCs w:val="24"/>
        </w:rPr>
        <w:t>#</w:t>
      </w:r>
      <w:r>
        <w:rPr>
          <w:sz w:val="24"/>
          <w:szCs w:val="24"/>
        </w:rPr>
        <w:t>支持H.264 High Profile编码协议在丢包率达到30%的网络环境下，客户端接收图像清晰流畅无花屏破损，视音频唇音同步；</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9.</w:t>
      </w:r>
      <w:r>
        <w:rPr>
          <w:sz w:val="24"/>
          <w:szCs w:val="24"/>
        </w:rPr>
        <w:tab/>
      </w:r>
      <w:r>
        <w:rPr>
          <w:rFonts w:hint="eastAsia"/>
          <w:sz w:val="24"/>
          <w:szCs w:val="24"/>
        </w:rPr>
        <w:t>#</w:t>
      </w:r>
      <w:r>
        <w:rPr>
          <w:sz w:val="24"/>
          <w:szCs w:val="24"/>
        </w:rPr>
        <w:t>支持多种网络多种终端接入，可以在局域网、互联网、3G/4G、WIFI等多种网络环境下召开调度会议，可实现是指挥视频终端与会议终端、移动终端（车载终端、智能手机、平板电脑、笔记本）进行视音频互通，可调取4G布控球、4G单兵终端图像，并与其进行音频互通。</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10.</w:t>
      </w:r>
      <w:r>
        <w:rPr>
          <w:sz w:val="24"/>
          <w:szCs w:val="24"/>
        </w:rPr>
        <w:tab/>
      </w:r>
      <w:r>
        <w:rPr>
          <w:rFonts w:hint="eastAsia"/>
          <w:sz w:val="24"/>
          <w:szCs w:val="24"/>
        </w:rPr>
        <w:t>#</w:t>
      </w:r>
      <w:r>
        <w:rPr>
          <w:sz w:val="24"/>
          <w:szCs w:val="24"/>
        </w:rPr>
        <w:t>支持分布式部署，即平台可在多台服务器上部署，但用户每次只需输入一个服务器地址，可自动分配到某台服务器中；</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11.</w:t>
      </w:r>
      <w:r>
        <w:rPr>
          <w:sz w:val="24"/>
          <w:szCs w:val="24"/>
        </w:rPr>
        <w:tab/>
      </w:r>
      <w:r>
        <w:rPr>
          <w:rFonts w:hint="eastAsia"/>
          <w:sz w:val="24"/>
          <w:szCs w:val="24"/>
        </w:rPr>
        <w:t>#</w:t>
      </w:r>
      <w:r>
        <w:rPr>
          <w:sz w:val="24"/>
          <w:szCs w:val="24"/>
        </w:rPr>
        <w:t>支持负载均衡，即当平台部署在多台服务器中时，用户登陆会自动登录到用户数据最少的服务器上；</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12.</w:t>
      </w:r>
      <w:r>
        <w:rPr>
          <w:sz w:val="24"/>
          <w:szCs w:val="24"/>
        </w:rPr>
        <w:tab/>
      </w:r>
      <w:r>
        <w:rPr>
          <w:rFonts w:hint="eastAsia"/>
          <w:sz w:val="24"/>
          <w:szCs w:val="24"/>
        </w:rPr>
        <w:t>#</w:t>
      </w:r>
      <w:r>
        <w:rPr>
          <w:sz w:val="24"/>
          <w:szCs w:val="24"/>
        </w:rPr>
        <w:t>支持双机热备</w:t>
      </w:r>
      <w:r>
        <w:rPr>
          <w:rFonts w:hint="eastAsia"/>
          <w:sz w:val="24"/>
          <w:szCs w:val="24"/>
        </w:rPr>
        <w:t>功能</w:t>
      </w:r>
      <w:r>
        <w:rPr>
          <w:sz w:val="24"/>
          <w:szCs w:val="24"/>
        </w:rPr>
        <w:t>，当主服务器发生故障时，备机恢复故障时间（服务切换时）小于1分钟；</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13.</w:t>
      </w:r>
      <w:r>
        <w:rPr>
          <w:sz w:val="24"/>
          <w:szCs w:val="24"/>
        </w:rPr>
        <w:tab/>
      </w:r>
      <w:r>
        <w:rPr>
          <w:rFonts w:hint="eastAsia"/>
          <w:sz w:val="24"/>
          <w:szCs w:val="24"/>
        </w:rPr>
        <w:t>#</w:t>
      </w:r>
      <w:r>
        <w:rPr>
          <w:sz w:val="24"/>
          <w:szCs w:val="24"/>
        </w:rPr>
        <w:t>支持多级级联，平台支持4级级联，顶级MCU可调度任意一级MCU下的多个终端图像，以多画面形式显示。</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14.</w:t>
      </w:r>
      <w:r>
        <w:rPr>
          <w:sz w:val="24"/>
          <w:szCs w:val="24"/>
        </w:rPr>
        <w:tab/>
      </w:r>
      <w:r>
        <w:rPr>
          <w:rFonts w:hint="eastAsia"/>
          <w:sz w:val="24"/>
          <w:szCs w:val="24"/>
        </w:rPr>
        <w:t>#</w:t>
      </w:r>
      <w:r>
        <w:rPr>
          <w:sz w:val="24"/>
          <w:szCs w:val="24"/>
        </w:rPr>
        <w:t>平台软件要求符合国标GB /T28181标准，可接入符合国标GB /T28181的监控平台、DVR、IPC等监控设备。</w:t>
      </w:r>
      <w:r>
        <w:rPr>
          <w:rFonts w:hint="eastAsia"/>
          <w:sz w:val="24"/>
          <w:szCs w:val="24"/>
        </w:rPr>
        <w:t>（提供省级及以上第三方评测机构出具的测试报告复印件加盖厂商公章证明）</w:t>
      </w:r>
    </w:p>
    <w:p>
      <w:pPr>
        <w:pStyle w:val="312"/>
        <w:ind w:left="284" w:firstLine="0" w:firstLineChars="0"/>
        <w:rPr>
          <w:sz w:val="24"/>
          <w:szCs w:val="24"/>
        </w:rPr>
      </w:pPr>
      <w:r>
        <w:rPr>
          <w:sz w:val="24"/>
          <w:szCs w:val="24"/>
        </w:rPr>
        <w:t>15.</w:t>
      </w:r>
      <w:r>
        <w:rPr>
          <w:sz w:val="24"/>
          <w:szCs w:val="24"/>
        </w:rPr>
        <w:tab/>
      </w:r>
      <w:r>
        <w:rPr>
          <w:rFonts w:hint="eastAsia"/>
          <w:sz w:val="24"/>
          <w:szCs w:val="24"/>
        </w:rPr>
        <w:t>#产品需通过国家强制认证标准，获得</w:t>
      </w:r>
      <w:r>
        <w:rPr>
          <w:sz w:val="24"/>
          <w:szCs w:val="24"/>
        </w:rPr>
        <w:t>3C认证证书。（提供3C认证证书复印件加盖厂商公章证明）</w:t>
      </w:r>
    </w:p>
    <w:p>
      <w:pPr>
        <w:pStyle w:val="312"/>
        <w:numPr>
          <w:ilvl w:val="0"/>
          <w:numId w:val="14"/>
        </w:numPr>
        <w:spacing w:before="156" w:beforeLines="50" w:after="156" w:afterLines="50"/>
        <w:ind w:left="426" w:firstLineChars="0"/>
        <w:rPr>
          <w:sz w:val="24"/>
          <w:szCs w:val="24"/>
        </w:rPr>
      </w:pPr>
      <w:r>
        <w:rPr>
          <w:rFonts w:hint="eastAsia"/>
          <w:sz w:val="24"/>
          <w:szCs w:val="24"/>
        </w:rPr>
        <w:t>流媒体分发服务器</w:t>
      </w:r>
    </w:p>
    <w:p>
      <w:pPr>
        <w:pStyle w:val="312"/>
        <w:ind w:left="426" w:firstLine="0" w:firstLineChars="0"/>
        <w:rPr>
          <w:sz w:val="24"/>
          <w:szCs w:val="24"/>
        </w:rPr>
      </w:pPr>
      <w:bookmarkStart w:id="370" w:name="_Hlk43668761"/>
      <w:r>
        <w:rPr>
          <w:sz w:val="24"/>
          <w:szCs w:val="24"/>
        </w:rPr>
        <w:t>1.</w:t>
      </w:r>
      <w:r>
        <w:rPr>
          <w:sz w:val="24"/>
          <w:szCs w:val="24"/>
        </w:rPr>
        <w:tab/>
      </w:r>
      <w:r>
        <w:rPr>
          <w:sz w:val="24"/>
          <w:szCs w:val="24"/>
        </w:rPr>
        <w:t>需与图像综合管理平台无缝对接，可将监控视频流转发给图像综合管理平台内指挥视频终端进行视频浏览和调度。</w:t>
      </w:r>
    </w:p>
    <w:p>
      <w:pPr>
        <w:pStyle w:val="312"/>
        <w:ind w:left="426" w:firstLine="0" w:firstLineChars="0"/>
        <w:rPr>
          <w:sz w:val="24"/>
          <w:szCs w:val="24"/>
        </w:rPr>
      </w:pPr>
      <w:r>
        <w:rPr>
          <w:sz w:val="24"/>
          <w:szCs w:val="24"/>
        </w:rPr>
        <w:t>2.</w:t>
      </w:r>
      <w:r>
        <w:rPr>
          <w:sz w:val="24"/>
          <w:szCs w:val="24"/>
        </w:rPr>
        <w:tab/>
      </w:r>
      <w:r>
        <w:rPr>
          <w:sz w:val="24"/>
          <w:szCs w:val="24"/>
        </w:rPr>
        <w:t>要求与MCU服务器共同组网应用，兼容DVR、DVS、IPC等多种品牌和编码类型的网络视频编码设备联网通讯，支持3G/4G移动终端设备（单兵、布控球、车载终端、手机、平板等）接入和视频转发。</w:t>
      </w:r>
    </w:p>
    <w:p>
      <w:pPr>
        <w:pStyle w:val="312"/>
        <w:ind w:left="426" w:firstLine="0" w:firstLineChars="0"/>
        <w:rPr>
          <w:sz w:val="24"/>
          <w:szCs w:val="24"/>
        </w:rPr>
      </w:pPr>
      <w:r>
        <w:rPr>
          <w:sz w:val="24"/>
          <w:szCs w:val="24"/>
        </w:rPr>
        <w:t>3.</w:t>
      </w:r>
      <w:r>
        <w:rPr>
          <w:sz w:val="24"/>
          <w:szCs w:val="24"/>
        </w:rPr>
        <w:tab/>
      </w:r>
      <w:r>
        <w:rPr>
          <w:sz w:val="24"/>
          <w:szCs w:val="24"/>
        </w:rPr>
        <w:t>支持1</w:t>
      </w:r>
      <w:r>
        <w:rPr>
          <w:rFonts w:hint="eastAsia"/>
          <w:sz w:val="24"/>
          <w:szCs w:val="24"/>
        </w:rPr>
        <w:t>92</w:t>
      </w:r>
      <w:r>
        <w:rPr>
          <w:sz w:val="24"/>
          <w:szCs w:val="24"/>
        </w:rPr>
        <w:t>路监控终端2M视频码流转发能力；单台服务器支持不少于1000路监控并发连接。</w:t>
      </w:r>
    </w:p>
    <w:p>
      <w:pPr>
        <w:pStyle w:val="312"/>
        <w:ind w:left="426" w:firstLine="0" w:firstLineChars="0"/>
        <w:rPr>
          <w:sz w:val="24"/>
          <w:szCs w:val="24"/>
        </w:rPr>
      </w:pPr>
      <w:r>
        <w:rPr>
          <w:sz w:val="24"/>
          <w:szCs w:val="24"/>
        </w:rPr>
        <w:t>4.</w:t>
      </w:r>
      <w:r>
        <w:rPr>
          <w:sz w:val="24"/>
          <w:szCs w:val="24"/>
        </w:rPr>
        <w:tab/>
      </w:r>
      <w:r>
        <w:rPr>
          <w:sz w:val="24"/>
          <w:szCs w:val="24"/>
        </w:rPr>
        <w:t>视频标准：H.264、H.264 High Profile；音频标准：G.711/G722/G.722.1，宽频语音；</w:t>
      </w:r>
    </w:p>
    <w:p>
      <w:pPr>
        <w:pStyle w:val="312"/>
        <w:ind w:left="426" w:firstLine="0" w:firstLineChars="0"/>
        <w:rPr>
          <w:sz w:val="24"/>
          <w:szCs w:val="24"/>
        </w:rPr>
      </w:pPr>
      <w:r>
        <w:rPr>
          <w:sz w:val="24"/>
          <w:szCs w:val="24"/>
        </w:rPr>
        <w:t>5.</w:t>
      </w:r>
      <w:r>
        <w:rPr>
          <w:sz w:val="24"/>
          <w:szCs w:val="24"/>
        </w:rPr>
        <w:tab/>
      </w:r>
      <w:r>
        <w:rPr>
          <w:sz w:val="24"/>
          <w:szCs w:val="24"/>
        </w:rPr>
        <w:t>支持远程升级功能，可通过SSH或WEB远程登陆，进行日志访问、远程调试、远程配置、远程升级等维护操作。</w:t>
      </w:r>
    </w:p>
    <w:p>
      <w:pPr>
        <w:pStyle w:val="312"/>
        <w:ind w:left="426" w:firstLine="0" w:firstLineChars="0"/>
        <w:rPr>
          <w:sz w:val="24"/>
          <w:szCs w:val="24"/>
        </w:rPr>
      </w:pPr>
      <w:r>
        <w:rPr>
          <w:sz w:val="24"/>
          <w:szCs w:val="24"/>
        </w:rPr>
        <w:t>6.</w:t>
      </w:r>
      <w:r>
        <w:rPr>
          <w:sz w:val="24"/>
          <w:szCs w:val="24"/>
        </w:rPr>
        <w:tab/>
      </w:r>
      <w:r>
        <w:rPr>
          <w:rFonts w:hint="eastAsia"/>
          <w:sz w:val="24"/>
          <w:szCs w:val="24"/>
        </w:rPr>
        <w:t>#</w:t>
      </w:r>
      <w:r>
        <w:rPr>
          <w:sz w:val="24"/>
          <w:szCs w:val="24"/>
        </w:rPr>
        <w:t>可实现监控设备管理、远程监控功能，支持监控视音频流的分发，能够实时传输监控图像，支持树状架构，可实现4层级联，并支持向下扩容。</w:t>
      </w:r>
      <w:r>
        <w:rPr>
          <w:rFonts w:hint="eastAsia"/>
          <w:sz w:val="24"/>
          <w:szCs w:val="24"/>
        </w:rPr>
        <w:t>（提供省级及以上第三方评测机构出具的测试报告复印件加盖厂商公章证明）</w:t>
      </w:r>
    </w:p>
    <w:p>
      <w:pPr>
        <w:pStyle w:val="312"/>
        <w:ind w:left="426" w:firstLine="0" w:firstLineChars="0"/>
        <w:rPr>
          <w:sz w:val="24"/>
          <w:szCs w:val="24"/>
        </w:rPr>
      </w:pPr>
      <w:r>
        <w:rPr>
          <w:sz w:val="24"/>
          <w:szCs w:val="24"/>
        </w:rPr>
        <w:t>7.</w:t>
      </w:r>
      <w:r>
        <w:rPr>
          <w:sz w:val="24"/>
          <w:szCs w:val="24"/>
        </w:rPr>
        <w:tab/>
      </w:r>
      <w:r>
        <w:rPr>
          <w:rFonts w:hint="eastAsia"/>
          <w:sz w:val="24"/>
          <w:szCs w:val="24"/>
        </w:rPr>
        <w:t>#</w:t>
      </w:r>
      <w:r>
        <w:rPr>
          <w:sz w:val="24"/>
          <w:szCs w:val="24"/>
        </w:rPr>
        <w:t>要求在网络视频传输时，丢包率在20%以下的情况下，图像能保持完整不破碎。</w:t>
      </w:r>
      <w:r>
        <w:rPr>
          <w:rFonts w:hint="eastAsia"/>
          <w:sz w:val="24"/>
          <w:szCs w:val="24"/>
        </w:rPr>
        <w:t>（提供省级及以上第三方评测机构出具的测试报告复印件加盖厂商公章证明）</w:t>
      </w:r>
    </w:p>
    <w:p>
      <w:pPr>
        <w:pStyle w:val="312"/>
        <w:ind w:left="426" w:firstLine="0" w:firstLineChars="0"/>
        <w:rPr>
          <w:sz w:val="24"/>
          <w:szCs w:val="24"/>
        </w:rPr>
      </w:pPr>
      <w:r>
        <w:rPr>
          <w:sz w:val="24"/>
          <w:szCs w:val="24"/>
        </w:rPr>
        <w:t>8.</w:t>
      </w:r>
      <w:r>
        <w:rPr>
          <w:sz w:val="24"/>
          <w:szCs w:val="24"/>
        </w:rPr>
        <w:tab/>
      </w:r>
      <w:r>
        <w:rPr>
          <w:rFonts w:hint="eastAsia"/>
          <w:sz w:val="24"/>
          <w:szCs w:val="24"/>
        </w:rPr>
        <w:t>#</w:t>
      </w:r>
      <w:r>
        <w:rPr>
          <w:sz w:val="24"/>
          <w:szCs w:val="24"/>
        </w:rPr>
        <w:t>要求在网络音频传输时，丢包率在20%以下的情况下，声音能保持清晰。</w:t>
      </w:r>
      <w:r>
        <w:rPr>
          <w:rFonts w:hint="eastAsia"/>
          <w:sz w:val="24"/>
          <w:szCs w:val="24"/>
        </w:rPr>
        <w:t>（提供省级及以上第三方评测机构出具的测试报告复印件加盖厂商公章证明）</w:t>
      </w:r>
    </w:p>
    <w:p>
      <w:pPr>
        <w:pStyle w:val="312"/>
        <w:ind w:left="426" w:firstLine="0" w:firstLineChars="0"/>
        <w:rPr>
          <w:sz w:val="24"/>
          <w:szCs w:val="24"/>
        </w:rPr>
      </w:pPr>
      <w:r>
        <w:rPr>
          <w:sz w:val="24"/>
          <w:szCs w:val="24"/>
        </w:rPr>
        <w:t>9.</w:t>
      </w:r>
      <w:r>
        <w:rPr>
          <w:sz w:val="24"/>
          <w:szCs w:val="24"/>
        </w:rPr>
        <w:tab/>
      </w:r>
      <w:r>
        <w:rPr>
          <w:rFonts w:hint="eastAsia"/>
          <w:sz w:val="24"/>
          <w:szCs w:val="24"/>
        </w:rPr>
        <w:t>#</w:t>
      </w:r>
      <w:r>
        <w:rPr>
          <w:sz w:val="24"/>
          <w:szCs w:val="24"/>
        </w:rPr>
        <w:t>要求监控的视频码流可控制在32Kbps至8Mbps之间；监控的图像分辨率能在176*144至1920*1080像素间调整；传输帧率可在1、5、10、15、30、60帧/秒间调整；支持4：3和16：9的视频窗口比例。</w:t>
      </w:r>
      <w:r>
        <w:rPr>
          <w:rFonts w:hint="eastAsia"/>
          <w:sz w:val="24"/>
          <w:szCs w:val="24"/>
        </w:rPr>
        <w:t>（提供省级及以上第三方评测机构出具的测试报告复印件加盖厂商公章证明）</w:t>
      </w:r>
      <w:bookmarkEnd w:id="370"/>
    </w:p>
    <w:p>
      <w:pPr>
        <w:pStyle w:val="312"/>
        <w:numPr>
          <w:ilvl w:val="0"/>
          <w:numId w:val="14"/>
        </w:numPr>
        <w:spacing w:before="156" w:beforeLines="50" w:after="156" w:afterLines="50"/>
        <w:ind w:left="426" w:firstLineChars="0"/>
        <w:rPr>
          <w:sz w:val="24"/>
          <w:szCs w:val="24"/>
        </w:rPr>
      </w:pPr>
      <w:r>
        <w:rPr>
          <w:rFonts w:hint="eastAsia"/>
          <w:sz w:val="24"/>
          <w:szCs w:val="24"/>
        </w:rPr>
        <w:t>视频网关服务器</w:t>
      </w:r>
    </w:p>
    <w:p>
      <w:pPr>
        <w:pStyle w:val="312"/>
        <w:ind w:left="426" w:firstLine="0" w:firstLineChars="0"/>
        <w:rPr>
          <w:sz w:val="24"/>
          <w:szCs w:val="24"/>
        </w:rPr>
      </w:pPr>
      <w:r>
        <w:rPr>
          <w:sz w:val="24"/>
          <w:szCs w:val="24"/>
        </w:rPr>
        <w:t>1.</w:t>
      </w:r>
      <w:r>
        <w:rPr>
          <w:sz w:val="24"/>
          <w:szCs w:val="24"/>
        </w:rPr>
        <w:tab/>
      </w:r>
      <w:r>
        <w:rPr>
          <w:sz w:val="24"/>
          <w:szCs w:val="24"/>
        </w:rPr>
        <w:t>要求与MCU服务器共同组网应用，将第三方视频监控平台或监控设备接入图像综合管理平台，为平台提供监控浏览、云台控制、语音对讲和设备管理功能。</w:t>
      </w:r>
    </w:p>
    <w:p>
      <w:pPr>
        <w:pStyle w:val="312"/>
        <w:ind w:left="426" w:firstLine="0" w:firstLineChars="0"/>
        <w:rPr>
          <w:sz w:val="24"/>
          <w:szCs w:val="24"/>
        </w:rPr>
      </w:pPr>
      <w:r>
        <w:rPr>
          <w:sz w:val="24"/>
          <w:szCs w:val="24"/>
        </w:rPr>
        <w:t>2.</w:t>
      </w:r>
      <w:r>
        <w:rPr>
          <w:sz w:val="24"/>
          <w:szCs w:val="24"/>
        </w:rPr>
        <w:tab/>
      </w:r>
      <w:r>
        <w:rPr>
          <w:sz w:val="24"/>
          <w:szCs w:val="24"/>
        </w:rPr>
        <w:t>单台服务器要求支持1500路监控通道注册，190路视频转发能力。</w:t>
      </w:r>
    </w:p>
    <w:p>
      <w:pPr>
        <w:pStyle w:val="312"/>
        <w:ind w:left="426" w:firstLine="0" w:firstLineChars="0"/>
        <w:rPr>
          <w:sz w:val="24"/>
          <w:szCs w:val="24"/>
        </w:rPr>
      </w:pPr>
      <w:r>
        <w:rPr>
          <w:sz w:val="24"/>
          <w:szCs w:val="24"/>
        </w:rPr>
        <w:t>3.</w:t>
      </w:r>
      <w:r>
        <w:rPr>
          <w:sz w:val="24"/>
          <w:szCs w:val="24"/>
        </w:rPr>
        <w:tab/>
      </w:r>
      <w:r>
        <w:rPr>
          <w:sz w:val="24"/>
          <w:szCs w:val="24"/>
        </w:rPr>
        <w:t>视频标准：H.264、H.264 High Profile；音频标准：G.711/G722/G.722.1，宽频语音；图像分辨率支持CIF、4CIF、720p、1080p，帧率支持1、5、10、15、30帧/秒间调整。</w:t>
      </w:r>
    </w:p>
    <w:p>
      <w:pPr>
        <w:pStyle w:val="312"/>
        <w:ind w:left="426" w:firstLine="0" w:firstLineChars="0"/>
        <w:rPr>
          <w:sz w:val="24"/>
          <w:szCs w:val="24"/>
        </w:rPr>
      </w:pPr>
      <w:r>
        <w:rPr>
          <w:sz w:val="24"/>
          <w:szCs w:val="24"/>
        </w:rPr>
        <w:t>4.</w:t>
      </w:r>
      <w:r>
        <w:rPr>
          <w:sz w:val="24"/>
          <w:szCs w:val="24"/>
        </w:rPr>
        <w:tab/>
      </w:r>
      <w:r>
        <w:rPr>
          <w:sz w:val="24"/>
          <w:szCs w:val="24"/>
        </w:rPr>
        <w:t>支持远程升级功能，可通过SSH或WEB远程登陆，进行日志访问、远程调试、远程配置、远程升级等维护操作。</w:t>
      </w:r>
    </w:p>
    <w:p>
      <w:pPr>
        <w:pStyle w:val="312"/>
        <w:ind w:left="426" w:firstLine="0" w:firstLineChars="0"/>
        <w:rPr>
          <w:sz w:val="24"/>
          <w:szCs w:val="24"/>
        </w:rPr>
      </w:pPr>
      <w:r>
        <w:rPr>
          <w:sz w:val="24"/>
          <w:szCs w:val="24"/>
        </w:rPr>
        <w:t>5.</w:t>
      </w:r>
      <w:r>
        <w:rPr>
          <w:sz w:val="24"/>
          <w:szCs w:val="24"/>
        </w:rPr>
        <w:tab/>
      </w:r>
      <w:r>
        <w:rPr>
          <w:sz w:val="24"/>
          <w:szCs w:val="24"/>
        </w:rPr>
        <w:t>支持多种监控设备的接入，可实现第三方视频监控接入应用管理，具有设备功能、监控音视频流转发功能。</w:t>
      </w:r>
    </w:p>
    <w:p>
      <w:pPr>
        <w:pStyle w:val="312"/>
        <w:ind w:left="426" w:firstLine="0" w:firstLineChars="0"/>
        <w:rPr>
          <w:sz w:val="24"/>
          <w:szCs w:val="24"/>
        </w:rPr>
      </w:pPr>
      <w:r>
        <w:rPr>
          <w:sz w:val="24"/>
          <w:szCs w:val="24"/>
        </w:rPr>
        <w:t>6.</w:t>
      </w:r>
      <w:r>
        <w:rPr>
          <w:sz w:val="24"/>
          <w:szCs w:val="24"/>
        </w:rPr>
        <w:tab/>
      </w:r>
      <w:r>
        <w:rPr>
          <w:sz w:val="24"/>
          <w:szCs w:val="24"/>
        </w:rPr>
        <w:t>能够兼容海康DVR和IPCAMERA、大华DVR、科达DVR、黄河DVR和IPCAMERA、汉邦高科DVR、天地伟业DVR、天津亚安DVR接入。</w:t>
      </w:r>
    </w:p>
    <w:p>
      <w:pPr>
        <w:pStyle w:val="312"/>
        <w:numPr>
          <w:ilvl w:val="0"/>
          <w:numId w:val="14"/>
        </w:numPr>
        <w:spacing w:before="156" w:beforeLines="50" w:after="156" w:afterLines="50"/>
        <w:ind w:left="426" w:firstLineChars="0"/>
        <w:rPr>
          <w:sz w:val="24"/>
          <w:szCs w:val="24"/>
        </w:rPr>
      </w:pPr>
      <w:r>
        <w:rPr>
          <w:rFonts w:hint="eastAsia"/>
          <w:sz w:val="24"/>
          <w:szCs w:val="24"/>
        </w:rPr>
        <w:t>视频合成服务器</w:t>
      </w:r>
    </w:p>
    <w:p>
      <w:pPr>
        <w:pStyle w:val="312"/>
        <w:spacing w:before="156" w:beforeLines="50" w:after="156" w:afterLines="50"/>
        <w:ind w:left="426" w:firstLine="0" w:firstLineChars="0"/>
        <w:rPr>
          <w:sz w:val="24"/>
          <w:szCs w:val="24"/>
        </w:rPr>
      </w:pPr>
      <w:r>
        <w:rPr>
          <w:sz w:val="24"/>
          <w:szCs w:val="24"/>
        </w:rPr>
        <w:t>1.</w:t>
      </w:r>
      <w:r>
        <w:rPr>
          <w:sz w:val="24"/>
          <w:szCs w:val="24"/>
        </w:rPr>
        <w:tab/>
      </w:r>
      <w:r>
        <w:rPr>
          <w:rFonts w:hint="eastAsia"/>
          <w:sz w:val="24"/>
          <w:szCs w:val="24"/>
        </w:rPr>
        <w:t>#</w:t>
      </w:r>
      <w:r>
        <w:rPr>
          <w:sz w:val="24"/>
          <w:szCs w:val="24"/>
        </w:rPr>
        <w:t>考虑到兼容性和功能完整性，需与MCU服务器为同一品牌。</w:t>
      </w:r>
    </w:p>
    <w:p>
      <w:pPr>
        <w:pStyle w:val="312"/>
        <w:spacing w:before="156" w:beforeLines="50" w:after="156" w:afterLines="50"/>
        <w:ind w:left="426" w:firstLine="0" w:firstLineChars="0"/>
        <w:rPr>
          <w:sz w:val="24"/>
          <w:szCs w:val="24"/>
        </w:rPr>
      </w:pPr>
      <w:r>
        <w:rPr>
          <w:sz w:val="24"/>
          <w:szCs w:val="24"/>
        </w:rPr>
        <w:t>2.</w:t>
      </w:r>
      <w:r>
        <w:rPr>
          <w:sz w:val="24"/>
          <w:szCs w:val="24"/>
        </w:rPr>
        <w:tab/>
      </w:r>
      <w:r>
        <w:rPr>
          <w:sz w:val="24"/>
          <w:szCs w:val="24"/>
        </w:rPr>
        <w:t>要求与MCU服务器配合使用，实现移动端设备（车载、手机、平板等）参与指挥调度会议的应用。</w:t>
      </w:r>
    </w:p>
    <w:p>
      <w:pPr>
        <w:pStyle w:val="312"/>
        <w:spacing w:before="156" w:beforeLines="50" w:after="156" w:afterLines="50"/>
        <w:ind w:left="426" w:firstLine="0" w:firstLineChars="0"/>
        <w:rPr>
          <w:sz w:val="24"/>
          <w:szCs w:val="24"/>
        </w:rPr>
      </w:pPr>
      <w:r>
        <w:rPr>
          <w:sz w:val="24"/>
          <w:szCs w:val="24"/>
        </w:rPr>
        <w:t>3.</w:t>
      </w:r>
      <w:r>
        <w:rPr>
          <w:sz w:val="24"/>
          <w:szCs w:val="24"/>
        </w:rPr>
        <w:tab/>
      </w:r>
      <w:r>
        <w:rPr>
          <w:sz w:val="24"/>
          <w:szCs w:val="24"/>
        </w:rPr>
        <w:t>视频标准：H.264、H.264 High Profile；音频标准：G.711/G722/G.722.1，宽频语音；</w:t>
      </w:r>
    </w:p>
    <w:p>
      <w:pPr>
        <w:pStyle w:val="312"/>
        <w:spacing w:before="156" w:beforeLines="50" w:after="156" w:afterLines="50"/>
        <w:ind w:left="426" w:firstLine="0" w:firstLineChars="0"/>
        <w:rPr>
          <w:sz w:val="24"/>
          <w:szCs w:val="24"/>
        </w:rPr>
      </w:pPr>
      <w:r>
        <w:rPr>
          <w:sz w:val="24"/>
          <w:szCs w:val="24"/>
        </w:rPr>
        <w:t>4.</w:t>
      </w:r>
      <w:r>
        <w:rPr>
          <w:sz w:val="24"/>
          <w:szCs w:val="24"/>
        </w:rPr>
        <w:tab/>
      </w:r>
      <w:r>
        <w:rPr>
          <w:sz w:val="24"/>
          <w:szCs w:val="24"/>
        </w:rPr>
        <w:t>支持8路540P或4路720P或2路1080P的视频解码和合成处理能力；合成输出分辨率可选1080P、720P、540P、360P。</w:t>
      </w:r>
    </w:p>
    <w:p>
      <w:pPr>
        <w:pStyle w:val="312"/>
        <w:spacing w:before="156" w:beforeLines="50" w:after="156" w:afterLines="50"/>
        <w:ind w:left="426" w:firstLine="0" w:firstLineChars="0"/>
        <w:rPr>
          <w:sz w:val="24"/>
          <w:szCs w:val="24"/>
        </w:rPr>
      </w:pPr>
      <w:r>
        <w:rPr>
          <w:sz w:val="24"/>
          <w:szCs w:val="24"/>
        </w:rPr>
        <w:t>5.</w:t>
      </w:r>
      <w:r>
        <w:rPr>
          <w:sz w:val="24"/>
          <w:szCs w:val="24"/>
        </w:rPr>
        <w:tab/>
      </w:r>
      <w:r>
        <w:rPr>
          <w:sz w:val="24"/>
          <w:szCs w:val="24"/>
        </w:rPr>
        <w:t>同时支持≥2个会议，可将调度会议中指定分屏的视音频合成后转发给移动端设备。</w:t>
      </w:r>
    </w:p>
    <w:p>
      <w:pPr>
        <w:pStyle w:val="312"/>
        <w:numPr>
          <w:ilvl w:val="0"/>
          <w:numId w:val="14"/>
        </w:numPr>
        <w:spacing w:before="156" w:beforeLines="50" w:after="156" w:afterLines="50"/>
        <w:ind w:left="426" w:firstLineChars="0"/>
        <w:rPr>
          <w:sz w:val="24"/>
          <w:szCs w:val="24"/>
        </w:rPr>
      </w:pPr>
      <w:r>
        <w:rPr>
          <w:rFonts w:hint="eastAsia"/>
          <w:sz w:val="24"/>
          <w:szCs w:val="24"/>
        </w:rPr>
        <w:t>录播服务器</w:t>
      </w:r>
    </w:p>
    <w:p>
      <w:pPr>
        <w:pStyle w:val="312"/>
        <w:spacing w:before="156" w:beforeLines="50" w:after="156" w:afterLines="50"/>
        <w:ind w:left="426" w:firstLine="0" w:firstLineChars="0"/>
        <w:rPr>
          <w:sz w:val="24"/>
          <w:szCs w:val="24"/>
        </w:rPr>
      </w:pPr>
      <w:r>
        <w:rPr>
          <w:sz w:val="24"/>
          <w:szCs w:val="24"/>
        </w:rPr>
        <w:t>1.</w:t>
      </w:r>
      <w:r>
        <w:rPr>
          <w:sz w:val="24"/>
          <w:szCs w:val="24"/>
        </w:rPr>
        <w:tab/>
      </w:r>
      <w:r>
        <w:rPr>
          <w:sz w:val="24"/>
          <w:szCs w:val="24"/>
        </w:rPr>
        <w:t>考虑到兼容性和功能完整性，需与MCU服务器为同一品牌；</w:t>
      </w:r>
    </w:p>
    <w:p>
      <w:pPr>
        <w:pStyle w:val="312"/>
        <w:spacing w:before="156" w:beforeLines="50" w:after="156" w:afterLines="50"/>
        <w:ind w:left="426" w:firstLine="0" w:firstLineChars="0"/>
        <w:rPr>
          <w:sz w:val="24"/>
          <w:szCs w:val="24"/>
        </w:rPr>
      </w:pPr>
      <w:r>
        <w:rPr>
          <w:sz w:val="24"/>
          <w:szCs w:val="24"/>
        </w:rPr>
        <w:t>2.</w:t>
      </w:r>
      <w:r>
        <w:rPr>
          <w:sz w:val="24"/>
          <w:szCs w:val="24"/>
        </w:rPr>
        <w:tab/>
      </w:r>
      <w:r>
        <w:rPr>
          <w:sz w:val="24"/>
          <w:szCs w:val="24"/>
        </w:rPr>
        <w:t>视频标准：H.264、H.264 High Profile；音频标准：G.711/G722/G.722.1，宽频语音；</w:t>
      </w:r>
    </w:p>
    <w:p>
      <w:pPr>
        <w:pStyle w:val="312"/>
        <w:spacing w:before="156" w:beforeLines="50" w:after="156" w:afterLines="50"/>
        <w:ind w:left="426" w:firstLine="0" w:firstLineChars="0"/>
        <w:rPr>
          <w:sz w:val="24"/>
          <w:szCs w:val="24"/>
        </w:rPr>
      </w:pPr>
      <w:r>
        <w:rPr>
          <w:sz w:val="24"/>
          <w:szCs w:val="24"/>
        </w:rPr>
        <w:t>3.</w:t>
      </w:r>
      <w:r>
        <w:rPr>
          <w:sz w:val="24"/>
          <w:szCs w:val="24"/>
        </w:rPr>
        <w:tab/>
      </w:r>
      <w:r>
        <w:rPr>
          <w:sz w:val="24"/>
          <w:szCs w:val="24"/>
        </w:rPr>
        <w:t>支持≥100路用户并发视频录像点播处理能力；</w:t>
      </w:r>
    </w:p>
    <w:p>
      <w:pPr>
        <w:pStyle w:val="312"/>
        <w:spacing w:before="156" w:beforeLines="50" w:after="156" w:afterLines="50"/>
        <w:ind w:left="426" w:firstLine="0" w:firstLineChars="0"/>
        <w:rPr>
          <w:sz w:val="24"/>
          <w:szCs w:val="24"/>
        </w:rPr>
      </w:pPr>
      <w:r>
        <w:rPr>
          <w:sz w:val="24"/>
          <w:szCs w:val="24"/>
        </w:rPr>
        <w:t>4.</w:t>
      </w:r>
      <w:r>
        <w:rPr>
          <w:sz w:val="24"/>
          <w:szCs w:val="24"/>
        </w:rPr>
        <w:tab/>
      </w:r>
      <w:r>
        <w:rPr>
          <w:sz w:val="24"/>
          <w:szCs w:val="24"/>
        </w:rPr>
        <w:t>视频终端控制录像，主持人进入会议后可自动录像，也可手动录像；</w:t>
      </w:r>
    </w:p>
    <w:p>
      <w:pPr>
        <w:pStyle w:val="312"/>
        <w:spacing w:before="156" w:beforeLines="50" w:after="156" w:afterLines="50"/>
        <w:ind w:left="426" w:firstLine="0" w:firstLineChars="0"/>
        <w:rPr>
          <w:sz w:val="24"/>
          <w:szCs w:val="24"/>
        </w:rPr>
      </w:pPr>
      <w:r>
        <w:rPr>
          <w:sz w:val="24"/>
          <w:szCs w:val="24"/>
        </w:rPr>
        <w:t>5.</w:t>
      </w:r>
      <w:r>
        <w:rPr>
          <w:sz w:val="24"/>
          <w:szCs w:val="24"/>
        </w:rPr>
        <w:tab/>
      </w:r>
      <w:r>
        <w:rPr>
          <w:sz w:val="24"/>
          <w:szCs w:val="24"/>
        </w:rPr>
        <w:t xml:space="preserve">支持RAID0、RAID1、RAID5，存储容量≥2TB，存储容量可支持扩展； </w:t>
      </w:r>
    </w:p>
    <w:p>
      <w:pPr>
        <w:pStyle w:val="312"/>
        <w:spacing w:before="156" w:beforeLines="50" w:after="156" w:afterLines="50"/>
        <w:ind w:left="426" w:firstLine="0" w:firstLineChars="0"/>
        <w:rPr>
          <w:sz w:val="24"/>
          <w:szCs w:val="24"/>
        </w:rPr>
      </w:pPr>
      <w:r>
        <w:rPr>
          <w:sz w:val="24"/>
          <w:szCs w:val="24"/>
        </w:rPr>
        <w:t>6.</w:t>
      </w:r>
      <w:r>
        <w:rPr>
          <w:sz w:val="24"/>
          <w:szCs w:val="24"/>
        </w:rPr>
        <w:tab/>
      </w:r>
      <w:r>
        <w:rPr>
          <w:sz w:val="24"/>
          <w:szCs w:val="24"/>
        </w:rPr>
        <w:t>录像格式支持AVI、MKV，支持自动覆盖和智能提醒两种存储策略；</w:t>
      </w:r>
    </w:p>
    <w:p>
      <w:pPr>
        <w:pStyle w:val="312"/>
        <w:spacing w:before="156" w:beforeLines="50" w:after="156" w:afterLines="50"/>
        <w:ind w:left="426" w:firstLine="0" w:firstLineChars="0"/>
        <w:rPr>
          <w:sz w:val="24"/>
          <w:szCs w:val="24"/>
        </w:rPr>
      </w:pPr>
      <w:r>
        <w:rPr>
          <w:sz w:val="24"/>
          <w:szCs w:val="24"/>
        </w:rPr>
        <w:t>7.</w:t>
      </w:r>
      <w:r>
        <w:rPr>
          <w:sz w:val="24"/>
          <w:szCs w:val="24"/>
        </w:rPr>
        <w:tab/>
      </w:r>
      <w:r>
        <w:rPr>
          <w:sz w:val="24"/>
          <w:szCs w:val="24"/>
        </w:rPr>
        <w:t>具有中文WEB页面，可对录制内容进行分类管理和发布；</w:t>
      </w:r>
    </w:p>
    <w:p>
      <w:pPr>
        <w:pStyle w:val="312"/>
        <w:numPr>
          <w:ilvl w:val="0"/>
          <w:numId w:val="14"/>
        </w:numPr>
        <w:spacing w:before="156" w:beforeLines="50" w:after="156" w:afterLines="50"/>
        <w:ind w:left="426" w:firstLineChars="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APP管理服务器</w:t>
      </w:r>
    </w:p>
    <w:p>
      <w:r>
        <w:t>1.</w:t>
      </w:r>
      <w:r>
        <w:tab/>
      </w:r>
      <w:r>
        <w:t>功能要求：具有用户管理、设备管理、热点管理、视频转发等功能；需提供配套的Android移动APP端，满足视频浏览、视频回传和视频会议等移动应用。</w:t>
      </w:r>
    </w:p>
    <w:p>
      <w:r>
        <w:t>2.</w:t>
      </w:r>
      <w:r>
        <w:tab/>
      </w:r>
      <w:r>
        <w:t>对接要求：可与消防图像综合管理平台进行数字对接，将消防图像综合管理平台需发布的图像资源以热点列表形式推送到移动APP端，方便消防移动用户随时随地及时查看热点救援视频，参与移动指挥会议。</w:t>
      </w:r>
    </w:p>
    <w:p>
      <w:r>
        <w:t>3.</w:t>
      </w:r>
      <w:r>
        <w:tab/>
      </w:r>
      <w:r>
        <w:t>处理能力：需支持600路APP用户注册连接，64路并发处理能力。</w:t>
      </w:r>
    </w:p>
    <w:p>
      <w:r>
        <w:t>4.</w:t>
      </w:r>
      <w:r>
        <w:tab/>
      </w:r>
      <w:r>
        <w:t>视频分辨率：支持标清到720P、1080P高清视频分辨率，兼容CIF、4CIF、720P、1080P等格式</w:t>
      </w:r>
    </w:p>
    <w:p>
      <w:r>
        <w:t>5.</w:t>
      </w:r>
      <w:r>
        <w:tab/>
      </w:r>
      <w:r>
        <w:t>接口要求：支持2 ×100M/1000M自适应网络接口。</w:t>
      </w:r>
    </w:p>
    <w:p>
      <w:r>
        <w:t>6.</w:t>
      </w:r>
      <w:r>
        <w:tab/>
      </w:r>
      <w:r>
        <w:t>网络适应性：支持智能丢包纠错，智能网络修复和自适应传输技术，可自动判断网络情况，码流自适应网络传输，保证在各类复杂的网络环境下，音视频稳定传输，图像永不花屏。</w:t>
      </w:r>
    </w:p>
    <w:p>
      <w:r>
        <w:t>7.</w:t>
      </w:r>
      <w:r>
        <w:tab/>
      </w:r>
      <w:r>
        <w:t>可靠性要求：采用电信级服务器和嵌入式操作系统，可支持7*24小时不间断工作。</w:t>
      </w:r>
    </w:p>
    <w:p>
      <w:r>
        <w:t>8.</w:t>
      </w:r>
      <w:r>
        <w:tab/>
      </w:r>
      <w:r>
        <w:t>管理要求：支持中文WEB页面管理，具有用户安全认证登录与分级授权功能。</w:t>
      </w:r>
    </w:p>
    <w:p>
      <w:r>
        <w:t>9.</w:t>
      </w:r>
      <w:r>
        <w:tab/>
      </w:r>
      <w:r>
        <w:t>组网模式：支持单台设备组网和多台叠堆组网</w:t>
      </w:r>
    </w:p>
    <w:p>
      <w:pPr>
        <w:pStyle w:val="312"/>
        <w:numPr>
          <w:ilvl w:val="0"/>
          <w:numId w:val="14"/>
        </w:numPr>
        <w:spacing w:before="156" w:beforeLines="50" w:after="156" w:afterLines="50"/>
        <w:ind w:left="426" w:firstLineChars="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高清指挥视频终端</w:t>
      </w:r>
    </w:p>
    <w:p>
      <w:r>
        <w:t>1.</w:t>
      </w:r>
      <w:r>
        <w:tab/>
      </w:r>
      <w:r>
        <w:t>兼容性要求：可无缝接入消防图像综合管理平台，指挥中心通过指挥视频终端可调度设备图像、双向对讲、视频参数设置、操作云台等操作</w:t>
      </w:r>
    </w:p>
    <w:p>
      <w:r>
        <w:t>2.</w:t>
      </w:r>
      <w:r>
        <w:tab/>
      </w:r>
      <w:r>
        <w:t>支持直接接入图像综合管理平台MCU，与电视电话会议、营区监控设备、卫星图像终端、4G图像终端进行音视频互动，指挥视频终端之间可以实现态势标绘、文档共享等数据交互功能。</w:t>
      </w:r>
    </w:p>
    <w:p>
      <w:r>
        <w:t>3.</w:t>
      </w:r>
      <w:r>
        <w:tab/>
      </w:r>
      <w:r>
        <w:t>视讯通信标准</w:t>
      </w:r>
      <w:r>
        <w:tab/>
      </w:r>
      <w:r>
        <w:t>ITU-T H.323协议、SIP协议</w:t>
      </w:r>
    </w:p>
    <w:p>
      <w:r>
        <w:t>4.</w:t>
      </w:r>
      <w:r>
        <w:tab/>
      </w:r>
      <w:r>
        <w:t>视频标准</w:t>
      </w:r>
      <w:r>
        <w:tab/>
      </w:r>
      <w:r>
        <w:t>H.263、H.263+、H.264 Main Profile、H.264 High Profile(level5)、多码流技术</w:t>
      </w:r>
    </w:p>
    <w:p>
      <w:r>
        <w:t>5.</w:t>
      </w:r>
      <w:r>
        <w:tab/>
      </w:r>
      <w:r>
        <w:t>音频标准G.711/G.722/G.722.1/G.729/G.719/OPUS,(Audec)宽频语音双流、多流</w:t>
      </w:r>
      <w:r>
        <w:tab/>
      </w:r>
      <w:r>
        <w:t>H.239、H.239+</w:t>
      </w:r>
    </w:p>
    <w:p>
      <w:r>
        <w:t>6.</w:t>
      </w:r>
      <w:r>
        <w:tab/>
      </w:r>
      <w:r>
        <w:t>视频特性</w:t>
      </w:r>
      <w:r>
        <w:tab/>
      </w:r>
      <w:r>
        <w:t>最高图像编码分辨率：1920×1080</w:t>
      </w:r>
    </w:p>
    <w:p>
      <w:r>
        <w:t>7.</w:t>
      </w:r>
      <w:r>
        <w:tab/>
      </w:r>
      <w:r>
        <w:t>最高图像解码分辨率：1920×1080</w:t>
      </w:r>
    </w:p>
    <w:p>
      <w:r>
        <w:t>8.</w:t>
      </w:r>
      <w:r>
        <w:tab/>
      </w:r>
      <w:r>
        <w:t>活动图像帧率：5～60帧/秒"</w:t>
      </w:r>
    </w:p>
    <w:p>
      <w:r>
        <w:t>9.</w:t>
      </w:r>
      <w:r>
        <w:tab/>
      </w:r>
      <w:r>
        <w:t>视频编码分辨率</w:t>
      </w:r>
      <w:r>
        <w:tab/>
      </w:r>
      <w:r>
        <w:t>1080P、720P、SXGA、XGA、SVGA、VGA、AUTO、QCIF、CIF、4CIF</w:t>
      </w:r>
    </w:p>
    <w:p>
      <w:r>
        <w:rPr>
          <w:rFonts w:hint="eastAsia"/>
        </w:rPr>
        <w:t>1</w:t>
      </w:r>
      <w:r>
        <w:t>0.内置1080P高清</w:t>
      </w:r>
      <w:r>
        <w:rPr>
          <w:rFonts w:hint="eastAsia"/>
        </w:rPr>
        <w:t>云台</w:t>
      </w:r>
      <w:r>
        <w:t>摄像机</w:t>
      </w:r>
      <w:r>
        <w:rPr>
          <w:rFonts w:hint="eastAsia"/>
        </w:rPr>
        <w:t>：</w:t>
      </w:r>
    </w:p>
    <w:p>
      <w:r>
        <w:rPr>
          <w:rFonts w:hint="eastAsia"/>
        </w:rPr>
        <w:t>1</w:t>
      </w:r>
      <w:r>
        <w:t>1.有效像素：210万</w:t>
      </w:r>
    </w:p>
    <w:p>
      <w:r>
        <w:rPr>
          <w:rFonts w:hint="eastAsia"/>
        </w:rPr>
        <w:t>1</w:t>
      </w:r>
      <w:r>
        <w:t>2.变焦：20倍光学，12倍数字</w:t>
      </w:r>
    </w:p>
    <w:p>
      <w:r>
        <w:rPr>
          <w:rFonts w:hint="eastAsia"/>
        </w:rPr>
        <w:t>1</w:t>
      </w:r>
      <w:r>
        <w:t>3.水平视角：3.2°-58.7°</w:t>
      </w:r>
    </w:p>
    <w:p>
      <w:r>
        <w:rPr>
          <w:rFonts w:hint="eastAsia"/>
        </w:rPr>
        <w:t>1</w:t>
      </w:r>
      <w:r>
        <w:t>4.云台转动角度：水平：355°</w:t>
      </w:r>
    </w:p>
    <w:p>
      <w:r>
        <w:rPr>
          <w:rFonts w:hint="eastAsia"/>
        </w:rPr>
        <w:t>1</w:t>
      </w:r>
      <w:r>
        <w:t>5.垂直：90°（向上）,45°（向下）</w:t>
      </w:r>
    </w:p>
    <w:p>
      <w:r>
        <w:rPr>
          <w:rFonts w:hint="eastAsia"/>
        </w:rPr>
        <w:t>1</w:t>
      </w:r>
      <w:r>
        <w:t>6.视频输出：1路 HDMI 1920*1080全高清解码输出；1路 MINI DP 1920*1080全高清解码输出</w:t>
      </w:r>
    </w:p>
    <w:p>
      <w:r>
        <w:rPr>
          <w:rFonts w:hint="eastAsia"/>
        </w:rPr>
        <w:t>1</w:t>
      </w:r>
      <w:r>
        <w:t>7.音频输入：麦克风输入：MIC IN，3.5接口</w:t>
      </w:r>
    </w:p>
    <w:p>
      <w:r>
        <w:rPr>
          <w:rFonts w:hint="eastAsia"/>
        </w:rPr>
        <w:t>1</w:t>
      </w:r>
      <w:r>
        <w:t>8.音频输出：线路输出：SPK OUT，3.5接口，HDMI音频输出</w:t>
      </w:r>
    </w:p>
    <w:p>
      <w:r>
        <w:rPr>
          <w:rFonts w:hint="eastAsia"/>
        </w:rPr>
        <w:t>1</w:t>
      </w:r>
      <w:r>
        <w:t>9.音频特性</w:t>
      </w:r>
      <w:r>
        <w:tab/>
      </w:r>
      <w:r>
        <w:t>快速回声消除（PowerAEC）；增强智能噪声抑制（PowerANS）</w:t>
      </w:r>
    </w:p>
    <w:p>
      <w:r>
        <w:rPr>
          <w:rFonts w:hint="eastAsia"/>
        </w:rPr>
        <w:t>2</w:t>
      </w:r>
      <w:r>
        <w:t>0.增强自动增益控制（PowerAGC）；全线性回声抵消技术（L-AEC）</w:t>
      </w:r>
    </w:p>
    <w:p>
      <w:r>
        <w:rPr>
          <w:rFonts w:hint="eastAsia"/>
        </w:rPr>
        <w:t>2</w:t>
      </w:r>
      <w:r>
        <w:t>1.回音拖尾处理能力；高达500ms的回声清除能力</w:t>
      </w:r>
    </w:p>
    <w:p>
      <w:pPr>
        <w:pStyle w:val="312"/>
        <w:numPr>
          <w:ilvl w:val="0"/>
          <w:numId w:val="14"/>
        </w:numPr>
        <w:spacing w:before="156" w:beforeLines="50" w:after="156" w:afterLines="50"/>
        <w:ind w:left="426" w:firstLineChars="0"/>
        <w:rPr>
          <w:sz w:val="24"/>
          <w:szCs w:val="24"/>
        </w:rPr>
      </w:pPr>
      <w:r>
        <w:rPr>
          <w:rFonts w:hint="eastAsia"/>
          <w:sz w:val="24"/>
          <w:szCs w:val="24"/>
        </w:rPr>
        <w:t>鹅颈麦克风</w:t>
      </w:r>
    </w:p>
    <w:p>
      <w:r>
        <w:rPr>
          <w:rFonts w:hint="eastAsia"/>
        </w:rPr>
        <w:t>1</w:t>
      </w:r>
      <w:r>
        <w:t>.</w:t>
      </w:r>
      <w:r>
        <w:tab/>
      </w:r>
      <w:r>
        <w:t>指向性鹅颈麦；</w:t>
      </w:r>
    </w:p>
    <w:p>
      <w:r>
        <w:rPr>
          <w:rFonts w:hint="eastAsia"/>
        </w:rPr>
        <w:t>2</w:t>
      </w:r>
      <w:r>
        <w:t>.</w:t>
      </w:r>
      <w:r>
        <w:tab/>
      </w:r>
      <w:r>
        <w:t>输出阻抗：157±5Ω；频率响应：30-20000 Hz；灵敏度：-23±2dBV/Pa；</w:t>
      </w:r>
    </w:p>
    <w:p>
      <w:r>
        <w:rPr>
          <w:rFonts w:hint="eastAsia"/>
        </w:rPr>
        <w:t>3</w:t>
      </w:r>
      <w:r>
        <w:t>.</w:t>
      </w:r>
      <w:r>
        <w:tab/>
      </w:r>
      <w:r>
        <w:t>音频接口：3.5mm音频接口或与终端配套的专用麦克风接口</w:t>
      </w:r>
    </w:p>
    <w:p>
      <w:r>
        <w:rPr>
          <w:rFonts w:hint="eastAsia"/>
        </w:rPr>
        <w:t>4</w:t>
      </w:r>
      <w:r>
        <w:t>.</w:t>
      </w:r>
      <w:r>
        <w:tab/>
      </w:r>
      <w:r>
        <w:t>供电方式：支持终端供电，线长≥9米</w:t>
      </w:r>
    </w:p>
    <w:p>
      <w:pPr>
        <w:spacing w:line="360" w:lineRule="auto"/>
        <w:jc w:val="both"/>
        <w:outlineLvl w:val="0"/>
        <w:rPr>
          <w:rFonts w:hint="default" w:ascii="宋体" w:hAnsi="宋体" w:cs="宋体"/>
          <w:b/>
          <w:bCs/>
          <w:color w:val="000000"/>
          <w:sz w:val="21"/>
          <w:szCs w:val="21"/>
          <w:highlight w:val="none"/>
          <w:lang w:eastAsia="zh-Hans"/>
        </w:rPr>
      </w:pPr>
    </w:p>
    <w:p>
      <w:pPr>
        <w:spacing w:line="360" w:lineRule="auto"/>
        <w:jc w:val="both"/>
        <w:outlineLvl w:val="0"/>
        <w:rPr>
          <w:rFonts w:hint="eastAsia" w:ascii="宋体" w:hAnsi="宋体" w:cs="宋体"/>
          <w:b/>
          <w:bCs/>
          <w:color w:val="000000"/>
          <w:sz w:val="21"/>
          <w:szCs w:val="21"/>
          <w:highlight w:val="none"/>
          <w:lang w:val="en-US" w:eastAsia="zh-Hans"/>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hint="eastAsia" w:ascii="宋体" w:hAnsi="宋体" w:cs="宋体"/>
          <w:b/>
          <w:bCs/>
          <w:color w:val="000000"/>
          <w:sz w:val="28"/>
          <w:szCs w:val="28"/>
        </w:rPr>
      </w:pPr>
    </w:p>
    <w:p>
      <w:pPr>
        <w:spacing w:line="240" w:lineRule="auto"/>
        <w:jc w:val="left"/>
        <w:outlineLvl w:val="9"/>
        <w:rPr>
          <w:rFonts w:hint="eastAsia" w:ascii="宋体" w:hAnsi="宋体" w:cs="宋体"/>
          <w:b/>
          <w:bCs/>
          <w:color w:val="000000"/>
          <w:sz w:val="28"/>
          <w:szCs w:val="28"/>
        </w:rPr>
      </w:pPr>
      <w:bookmarkStart w:id="637" w:name="_GoBack"/>
      <w:r>
        <w:rPr>
          <w:rFonts w:hint="eastAsia" w:ascii="宋体" w:hAnsi="宋体" w:cs="宋体"/>
          <w:b/>
          <w:bCs/>
          <w:color w:val="000000"/>
          <w:sz w:val="28"/>
          <w:szCs w:val="28"/>
        </w:rPr>
        <w:br w:type="page"/>
      </w:r>
    </w:p>
    <w:bookmarkEnd w:id="637"/>
    <w:p>
      <w:pPr>
        <w:spacing w:line="360" w:lineRule="auto"/>
        <w:jc w:val="center"/>
        <w:outlineLvl w:val="0"/>
        <w:rPr>
          <w:rFonts w:hint="eastAsia" w:ascii="宋体" w:hAnsi="宋体" w:cs="宋体"/>
          <w:b/>
          <w:bCs/>
          <w:color w:val="000000"/>
          <w:sz w:val="28"/>
          <w:szCs w:val="28"/>
        </w:rPr>
      </w:pPr>
    </w:p>
    <w:p>
      <w:pPr>
        <w:spacing w:line="360" w:lineRule="auto"/>
        <w:jc w:val="center"/>
        <w:outlineLvl w:val="0"/>
        <w:rPr>
          <w:rFonts w:ascii="宋体"/>
          <w:b/>
          <w:bCs/>
          <w:color w:val="FF9900"/>
          <w:sz w:val="28"/>
          <w:szCs w:val="28"/>
        </w:rPr>
      </w:pPr>
      <w:r>
        <w:rPr>
          <w:rFonts w:hint="eastAsia" w:ascii="宋体" w:hAnsi="宋体" w:cs="宋体"/>
          <w:b/>
          <w:bCs/>
          <w:color w:val="000000"/>
          <w:sz w:val="28"/>
          <w:szCs w:val="28"/>
        </w:rPr>
        <w:t>第四章</w:t>
      </w:r>
      <w:r>
        <w:rPr>
          <w:rFonts w:ascii="宋体" w:hAnsi="宋体" w:cs="宋体"/>
          <w:b/>
          <w:bCs/>
          <w:color w:val="000000"/>
          <w:sz w:val="28"/>
          <w:szCs w:val="28"/>
        </w:rPr>
        <w:t xml:space="preserve">  </w:t>
      </w:r>
      <w:r>
        <w:rPr>
          <w:rFonts w:hint="eastAsia" w:ascii="宋体" w:hAnsi="宋体" w:cs="宋体"/>
          <w:b/>
          <w:bCs/>
          <w:color w:val="000000"/>
          <w:sz w:val="28"/>
          <w:szCs w:val="28"/>
        </w:rPr>
        <w:t>评标办法及标准</w:t>
      </w:r>
      <w:bookmarkEnd w:id="360"/>
      <w:r>
        <w:rPr>
          <w:rFonts w:ascii="宋体" w:hAnsi="宋体" w:cs="宋体"/>
          <w:b/>
          <w:bCs/>
          <w:color w:val="000000"/>
          <w:sz w:val="28"/>
          <w:szCs w:val="28"/>
        </w:rPr>
        <w:t xml:space="preserve">   </w:t>
      </w:r>
    </w:p>
    <w:p>
      <w:pPr>
        <w:snapToGrid w:val="0"/>
        <w:spacing w:line="360" w:lineRule="auto"/>
        <w:outlineLvl w:val="1"/>
        <w:rPr>
          <w:rFonts w:ascii="宋体"/>
          <w:b/>
          <w:bCs/>
          <w:color w:val="000000"/>
          <w:sz w:val="24"/>
          <w:szCs w:val="24"/>
        </w:rPr>
      </w:pPr>
      <w:bookmarkStart w:id="371" w:name="_Toc43653730"/>
      <w:bookmarkStart w:id="372" w:name="_Toc415068627"/>
      <w:bookmarkStart w:id="373" w:name="_Toc283633601"/>
      <w:bookmarkStart w:id="374" w:name="_Toc276382345"/>
      <w:bookmarkStart w:id="375" w:name="_Toc263775754"/>
      <w:bookmarkStart w:id="376" w:name="_Toc276382526"/>
      <w:r>
        <w:rPr>
          <w:rFonts w:hint="eastAsia" w:ascii="宋体" w:hAnsi="宋体" w:cs="宋体"/>
          <w:b/>
          <w:bCs/>
          <w:color w:val="000000"/>
          <w:sz w:val="24"/>
          <w:szCs w:val="24"/>
        </w:rPr>
        <w:t>一</w:t>
      </w:r>
      <w:r>
        <w:rPr>
          <w:rFonts w:ascii="宋体" w:cs="宋体"/>
          <w:b/>
          <w:bCs/>
          <w:color w:val="000000"/>
          <w:sz w:val="24"/>
          <w:szCs w:val="24"/>
        </w:rPr>
        <w:t>.</w:t>
      </w:r>
      <w:r>
        <w:rPr>
          <w:rFonts w:hint="eastAsia" w:ascii="宋体" w:hAnsi="宋体" w:cs="宋体"/>
          <w:b/>
          <w:bCs/>
          <w:color w:val="000000"/>
          <w:sz w:val="24"/>
          <w:szCs w:val="24"/>
        </w:rPr>
        <w:t>资格性和符合性审查</w:t>
      </w:r>
      <w:bookmarkEnd w:id="371"/>
      <w:bookmarkEnd w:id="372"/>
    </w:p>
    <w:p>
      <w:pPr>
        <w:snapToGrid w:val="0"/>
        <w:spacing w:line="560" w:lineRule="exact"/>
        <w:outlineLvl w:val="1"/>
        <w:rPr>
          <w:rFonts w:ascii="宋体" w:cs="宋体"/>
          <w:color w:val="000000"/>
          <w:sz w:val="24"/>
          <w:szCs w:val="24"/>
        </w:rPr>
      </w:pPr>
      <w:bookmarkStart w:id="377" w:name="_Toc415068628"/>
      <w:bookmarkStart w:id="378" w:name="_Toc43653731"/>
      <w:bookmarkStart w:id="379" w:name="_Toc4702176"/>
      <w:bookmarkStart w:id="380" w:name="_Toc484906439"/>
      <w:bookmarkStart w:id="381" w:name="_Toc3285586"/>
      <w:bookmarkStart w:id="382" w:name="_Toc38204699"/>
      <w:bookmarkStart w:id="383" w:name="_Toc511075930"/>
      <w:bookmarkStart w:id="384" w:name="_Toc435718071"/>
      <w:r>
        <w:rPr>
          <w:rFonts w:ascii="宋体" w:hAnsi="宋体" w:cs="宋体"/>
          <w:color w:val="000000"/>
          <w:sz w:val="24"/>
          <w:szCs w:val="24"/>
        </w:rPr>
        <w:t>1</w:t>
      </w:r>
      <w:r>
        <w:rPr>
          <w:rFonts w:hint="eastAsia" w:ascii="宋体" w:hAnsi="宋体" w:cs="宋体"/>
          <w:color w:val="000000"/>
          <w:sz w:val="24"/>
          <w:szCs w:val="24"/>
        </w:rPr>
        <w:t>）投标保证金是否足额缴纳；</w:t>
      </w:r>
      <w:bookmarkEnd w:id="377"/>
      <w:bookmarkEnd w:id="378"/>
      <w:bookmarkEnd w:id="379"/>
      <w:bookmarkEnd w:id="380"/>
      <w:bookmarkEnd w:id="381"/>
      <w:bookmarkEnd w:id="382"/>
      <w:bookmarkEnd w:id="383"/>
      <w:bookmarkEnd w:id="384"/>
      <w:r>
        <w:rPr>
          <w:rFonts w:ascii="宋体" w:hAnsi="宋体" w:cs="宋体"/>
          <w:color w:val="000000"/>
          <w:sz w:val="24"/>
          <w:szCs w:val="24"/>
        </w:rPr>
        <w:t xml:space="preserve"> </w:t>
      </w:r>
    </w:p>
    <w:p>
      <w:pPr>
        <w:snapToGrid w:val="0"/>
        <w:spacing w:line="560" w:lineRule="exact"/>
        <w:outlineLvl w:val="1"/>
        <w:rPr>
          <w:rFonts w:ascii="宋体"/>
          <w:color w:val="000000"/>
          <w:sz w:val="24"/>
          <w:szCs w:val="24"/>
        </w:rPr>
      </w:pPr>
      <w:bookmarkStart w:id="385" w:name="_Toc435718072"/>
      <w:bookmarkStart w:id="386" w:name="_Toc43653732"/>
      <w:bookmarkStart w:id="387" w:name="_Toc3285587"/>
      <w:bookmarkStart w:id="388" w:name="_Toc484906440"/>
      <w:bookmarkStart w:id="389" w:name="_Toc511075931"/>
      <w:bookmarkStart w:id="390" w:name="_Toc4702177"/>
      <w:bookmarkStart w:id="391" w:name="_Toc38204700"/>
      <w:bookmarkStart w:id="392" w:name="_Toc415068629"/>
      <w:r>
        <w:rPr>
          <w:rFonts w:ascii="宋体" w:hAnsi="宋体" w:cs="宋体"/>
          <w:color w:val="000000"/>
          <w:sz w:val="24"/>
          <w:szCs w:val="24"/>
        </w:rPr>
        <w:t>2</w:t>
      </w:r>
      <w:r>
        <w:rPr>
          <w:rFonts w:hint="eastAsia" w:ascii="宋体" w:hAnsi="宋体" w:cs="宋体"/>
          <w:color w:val="000000"/>
          <w:sz w:val="24"/>
          <w:szCs w:val="24"/>
        </w:rPr>
        <w:t>）密封情况是否符合要求；</w:t>
      </w:r>
      <w:bookmarkEnd w:id="385"/>
      <w:bookmarkEnd w:id="386"/>
      <w:bookmarkEnd w:id="387"/>
      <w:bookmarkEnd w:id="388"/>
      <w:bookmarkEnd w:id="389"/>
      <w:bookmarkEnd w:id="390"/>
      <w:bookmarkEnd w:id="391"/>
      <w:bookmarkEnd w:id="392"/>
    </w:p>
    <w:p>
      <w:pPr>
        <w:snapToGrid w:val="0"/>
        <w:spacing w:line="560" w:lineRule="exact"/>
        <w:outlineLvl w:val="1"/>
        <w:rPr>
          <w:rFonts w:ascii="宋体"/>
          <w:color w:val="000000"/>
          <w:sz w:val="24"/>
          <w:szCs w:val="24"/>
        </w:rPr>
      </w:pPr>
      <w:bookmarkStart w:id="393" w:name="_Toc3285588"/>
      <w:bookmarkStart w:id="394" w:name="_Toc435718073"/>
      <w:bookmarkStart w:id="395" w:name="_Toc38204701"/>
      <w:bookmarkStart w:id="396" w:name="_Toc484906441"/>
      <w:bookmarkStart w:id="397" w:name="_Toc4702178"/>
      <w:bookmarkStart w:id="398" w:name="_Toc511075932"/>
      <w:bookmarkStart w:id="399" w:name="_Toc415068630"/>
      <w:bookmarkStart w:id="400" w:name="_Toc43653733"/>
      <w:r>
        <w:rPr>
          <w:rFonts w:ascii="宋体" w:hAnsi="宋体" w:cs="宋体"/>
          <w:color w:val="000000"/>
          <w:sz w:val="24"/>
          <w:szCs w:val="24"/>
        </w:rPr>
        <w:t>3</w:t>
      </w:r>
      <w:r>
        <w:rPr>
          <w:rFonts w:hint="eastAsia" w:ascii="宋体" w:hAnsi="宋体" w:cs="宋体"/>
          <w:color w:val="000000"/>
          <w:sz w:val="24"/>
          <w:szCs w:val="24"/>
        </w:rPr>
        <w:t>）法人代表授权书是否有效签署；</w:t>
      </w:r>
      <w:bookmarkEnd w:id="393"/>
      <w:bookmarkEnd w:id="394"/>
      <w:bookmarkEnd w:id="395"/>
      <w:bookmarkEnd w:id="396"/>
      <w:bookmarkEnd w:id="397"/>
      <w:bookmarkEnd w:id="398"/>
      <w:bookmarkEnd w:id="399"/>
      <w:bookmarkEnd w:id="400"/>
    </w:p>
    <w:p>
      <w:pPr>
        <w:snapToGrid w:val="0"/>
        <w:spacing w:line="560" w:lineRule="exact"/>
        <w:outlineLvl w:val="1"/>
        <w:rPr>
          <w:rFonts w:ascii="宋体"/>
          <w:color w:val="000000"/>
          <w:sz w:val="24"/>
          <w:szCs w:val="24"/>
        </w:rPr>
      </w:pPr>
      <w:bookmarkStart w:id="401" w:name="_Toc3285589"/>
      <w:bookmarkStart w:id="402" w:name="_Toc4702179"/>
      <w:bookmarkStart w:id="403" w:name="_Toc415068631"/>
      <w:bookmarkStart w:id="404" w:name="_Toc484906442"/>
      <w:bookmarkStart w:id="405" w:name="_Toc38204702"/>
      <w:bookmarkStart w:id="406" w:name="_Toc43653734"/>
      <w:bookmarkStart w:id="407" w:name="_Toc511075933"/>
      <w:bookmarkStart w:id="408" w:name="_Toc435718074"/>
      <w:r>
        <w:rPr>
          <w:rFonts w:ascii="宋体" w:hAnsi="宋体" w:cs="宋体"/>
          <w:color w:val="000000"/>
          <w:sz w:val="24"/>
          <w:szCs w:val="24"/>
        </w:rPr>
        <w:t>4</w:t>
      </w:r>
      <w:r>
        <w:rPr>
          <w:rFonts w:hint="eastAsia" w:ascii="宋体" w:hAnsi="宋体" w:cs="宋体"/>
          <w:color w:val="000000"/>
          <w:sz w:val="24"/>
          <w:szCs w:val="24"/>
        </w:rPr>
        <w:t>）投标有效期是否符合规定；</w:t>
      </w:r>
      <w:bookmarkEnd w:id="401"/>
      <w:bookmarkEnd w:id="402"/>
      <w:bookmarkEnd w:id="403"/>
      <w:bookmarkEnd w:id="404"/>
      <w:bookmarkEnd w:id="405"/>
      <w:bookmarkEnd w:id="406"/>
      <w:bookmarkEnd w:id="407"/>
      <w:bookmarkEnd w:id="408"/>
    </w:p>
    <w:p>
      <w:pPr>
        <w:snapToGrid w:val="0"/>
        <w:spacing w:line="560" w:lineRule="exact"/>
        <w:outlineLvl w:val="1"/>
        <w:rPr>
          <w:rFonts w:ascii="宋体"/>
          <w:color w:val="000000"/>
          <w:sz w:val="24"/>
          <w:szCs w:val="24"/>
        </w:rPr>
      </w:pPr>
      <w:bookmarkStart w:id="409" w:name="_Toc484906443"/>
      <w:bookmarkStart w:id="410" w:name="_Toc511075934"/>
      <w:bookmarkStart w:id="411" w:name="_Toc435718075"/>
      <w:bookmarkStart w:id="412" w:name="_Toc415068632"/>
      <w:bookmarkStart w:id="413" w:name="_Toc38204703"/>
      <w:bookmarkStart w:id="414" w:name="_Toc43653735"/>
      <w:bookmarkStart w:id="415" w:name="_Toc3285590"/>
      <w:bookmarkStart w:id="416" w:name="_Toc4702180"/>
      <w:r>
        <w:rPr>
          <w:rFonts w:ascii="宋体" w:hAnsi="宋体" w:cs="宋体"/>
          <w:color w:val="000000"/>
          <w:sz w:val="24"/>
          <w:szCs w:val="24"/>
        </w:rPr>
        <w:t>5</w:t>
      </w:r>
      <w:r>
        <w:rPr>
          <w:rFonts w:hint="eastAsia" w:ascii="宋体" w:hAnsi="宋体" w:cs="宋体"/>
          <w:color w:val="000000"/>
          <w:sz w:val="24"/>
          <w:szCs w:val="24"/>
        </w:rPr>
        <w:t>）营业执照是否符合招标文件要求；</w:t>
      </w:r>
      <w:bookmarkEnd w:id="409"/>
      <w:bookmarkEnd w:id="410"/>
      <w:bookmarkEnd w:id="411"/>
      <w:bookmarkEnd w:id="412"/>
      <w:bookmarkEnd w:id="413"/>
      <w:bookmarkEnd w:id="414"/>
      <w:bookmarkEnd w:id="415"/>
      <w:bookmarkEnd w:id="416"/>
    </w:p>
    <w:p>
      <w:pPr>
        <w:snapToGrid w:val="0"/>
        <w:spacing w:line="560" w:lineRule="exact"/>
        <w:outlineLvl w:val="1"/>
        <w:rPr>
          <w:rFonts w:ascii="宋体"/>
          <w:color w:val="000000"/>
          <w:sz w:val="24"/>
          <w:szCs w:val="24"/>
        </w:rPr>
      </w:pPr>
      <w:bookmarkStart w:id="417" w:name="_Toc511075935"/>
      <w:bookmarkStart w:id="418" w:name="_Toc484906444"/>
      <w:bookmarkStart w:id="419" w:name="_Toc415068633"/>
      <w:bookmarkStart w:id="420" w:name="_Toc4702181"/>
      <w:bookmarkStart w:id="421" w:name="_Toc3285591"/>
      <w:bookmarkStart w:id="422" w:name="_Toc435718076"/>
      <w:bookmarkStart w:id="423" w:name="_Toc43653736"/>
      <w:bookmarkStart w:id="424" w:name="_Toc38204704"/>
      <w:r>
        <w:rPr>
          <w:rFonts w:ascii="宋体" w:hAnsi="宋体" w:cs="宋体"/>
          <w:color w:val="000000"/>
          <w:sz w:val="24"/>
          <w:szCs w:val="24"/>
        </w:rPr>
        <w:t>6</w:t>
      </w:r>
      <w:r>
        <w:rPr>
          <w:rFonts w:hint="eastAsia" w:ascii="宋体" w:hAnsi="宋体" w:cs="宋体"/>
          <w:color w:val="000000"/>
          <w:sz w:val="24"/>
          <w:szCs w:val="24"/>
        </w:rPr>
        <w:t>）是否提供了上一年度审计报告；</w:t>
      </w:r>
      <w:bookmarkEnd w:id="417"/>
      <w:bookmarkEnd w:id="418"/>
      <w:bookmarkEnd w:id="419"/>
      <w:bookmarkEnd w:id="420"/>
      <w:bookmarkEnd w:id="421"/>
      <w:bookmarkEnd w:id="422"/>
      <w:r>
        <w:rPr>
          <w:rFonts w:hint="eastAsia" w:ascii="宋体" w:hAnsi="宋体" w:cs="宋体"/>
          <w:color w:val="000000"/>
          <w:sz w:val="24"/>
          <w:szCs w:val="24"/>
        </w:rPr>
        <w:t>或银行出具的资信证明</w:t>
      </w:r>
      <w:bookmarkEnd w:id="423"/>
      <w:bookmarkEnd w:id="424"/>
    </w:p>
    <w:p>
      <w:pPr>
        <w:snapToGrid w:val="0"/>
        <w:spacing w:line="560" w:lineRule="exact"/>
        <w:outlineLvl w:val="1"/>
        <w:rPr>
          <w:rFonts w:ascii="宋体"/>
          <w:color w:val="000000"/>
          <w:sz w:val="24"/>
          <w:szCs w:val="24"/>
        </w:rPr>
      </w:pPr>
      <w:bookmarkStart w:id="425" w:name="_Toc511075936"/>
      <w:bookmarkStart w:id="426" w:name="_Toc4702182"/>
      <w:bookmarkStart w:id="427" w:name="_Toc3285592"/>
      <w:bookmarkStart w:id="428" w:name="_Toc415068634"/>
      <w:bookmarkStart w:id="429" w:name="_Toc43653737"/>
      <w:bookmarkStart w:id="430" w:name="_Toc484906445"/>
      <w:bookmarkStart w:id="431" w:name="_Toc38204705"/>
      <w:bookmarkStart w:id="432" w:name="_Toc435718077"/>
      <w:r>
        <w:rPr>
          <w:rFonts w:ascii="宋体" w:hAnsi="宋体" w:cs="宋体"/>
          <w:color w:val="000000"/>
          <w:sz w:val="24"/>
          <w:szCs w:val="24"/>
        </w:rPr>
        <w:t>7</w:t>
      </w:r>
      <w:r>
        <w:rPr>
          <w:rFonts w:hint="eastAsia" w:ascii="宋体" w:hAnsi="宋体" w:cs="宋体"/>
          <w:color w:val="000000"/>
          <w:sz w:val="24"/>
          <w:szCs w:val="24"/>
        </w:rPr>
        <w:t>）是否提供了投标人近三个月社会保障资金缴纳记录及纳税记录。</w:t>
      </w:r>
      <w:bookmarkEnd w:id="425"/>
      <w:bookmarkEnd w:id="426"/>
      <w:bookmarkEnd w:id="427"/>
      <w:bookmarkEnd w:id="428"/>
      <w:bookmarkEnd w:id="429"/>
      <w:bookmarkEnd w:id="430"/>
      <w:bookmarkEnd w:id="431"/>
      <w:bookmarkEnd w:id="432"/>
    </w:p>
    <w:p>
      <w:pPr>
        <w:snapToGrid w:val="0"/>
        <w:spacing w:line="560" w:lineRule="exact"/>
        <w:outlineLvl w:val="1"/>
        <w:rPr>
          <w:rFonts w:ascii="宋体"/>
          <w:color w:val="000000"/>
          <w:sz w:val="24"/>
          <w:szCs w:val="24"/>
        </w:rPr>
      </w:pPr>
      <w:bookmarkStart w:id="433" w:name="_Toc415068635"/>
      <w:bookmarkStart w:id="434" w:name="_Toc484906446"/>
      <w:bookmarkStart w:id="435" w:name="_Toc38204706"/>
      <w:bookmarkStart w:id="436" w:name="_Toc3285593"/>
      <w:bookmarkStart w:id="437" w:name="_Toc4702183"/>
      <w:bookmarkStart w:id="438" w:name="_Toc511075937"/>
      <w:bookmarkStart w:id="439" w:name="_Toc43653738"/>
      <w:bookmarkStart w:id="440" w:name="_Toc435718078"/>
      <w:r>
        <w:rPr>
          <w:rFonts w:ascii="宋体" w:hAnsi="宋体" w:cs="宋体"/>
          <w:color w:val="000000"/>
          <w:sz w:val="24"/>
          <w:szCs w:val="24"/>
        </w:rPr>
        <w:t>8</w:t>
      </w:r>
      <w:r>
        <w:rPr>
          <w:rFonts w:hint="eastAsia" w:ascii="宋体" w:hAnsi="宋体" w:cs="宋体"/>
          <w:color w:val="000000"/>
          <w:sz w:val="24"/>
          <w:szCs w:val="24"/>
        </w:rPr>
        <w:t>）是否提供了参加政府采购活动近三年内，在经营活动中没有重大违法记录声明</w:t>
      </w:r>
      <w:bookmarkEnd w:id="433"/>
      <w:bookmarkEnd w:id="434"/>
      <w:bookmarkEnd w:id="435"/>
      <w:bookmarkEnd w:id="436"/>
      <w:bookmarkEnd w:id="437"/>
      <w:bookmarkEnd w:id="438"/>
      <w:bookmarkEnd w:id="439"/>
      <w:bookmarkEnd w:id="440"/>
    </w:p>
    <w:p>
      <w:pPr>
        <w:snapToGrid w:val="0"/>
        <w:spacing w:line="560" w:lineRule="exact"/>
        <w:outlineLvl w:val="1"/>
        <w:rPr>
          <w:rFonts w:ascii="宋体" w:cs="宋体"/>
          <w:b/>
          <w:bCs/>
          <w:sz w:val="24"/>
          <w:szCs w:val="24"/>
        </w:rPr>
      </w:pPr>
      <w:bookmarkStart w:id="441" w:name="_Toc43653739"/>
      <w:bookmarkStart w:id="442" w:name="_Toc4702186"/>
      <w:bookmarkStart w:id="443" w:name="_Toc38204707"/>
      <w:r>
        <w:rPr>
          <w:rFonts w:ascii="宋体" w:hAnsi="宋体" w:cs="宋体"/>
          <w:color w:val="000000"/>
          <w:sz w:val="24"/>
          <w:szCs w:val="24"/>
        </w:rPr>
        <w:t>9)</w:t>
      </w:r>
      <w:r>
        <w:rPr>
          <w:rFonts w:hint="eastAsia" w:ascii="宋体" w:hAnsi="宋体" w:cs="宋体"/>
          <w:color w:val="000000"/>
          <w:sz w:val="24"/>
          <w:szCs w:val="24"/>
        </w:rPr>
        <w:t>信用中国截图证明及中国政府采购网截图</w:t>
      </w:r>
      <w:bookmarkEnd w:id="441"/>
      <w:bookmarkEnd w:id="442"/>
      <w:bookmarkEnd w:id="443"/>
      <w:r>
        <w:rPr>
          <w:rFonts w:hint="eastAsia" w:ascii="宋体" w:hAnsi="宋体" w:cs="宋体"/>
          <w:color w:val="000000"/>
          <w:sz w:val="24"/>
          <w:szCs w:val="24"/>
        </w:rPr>
        <w:t>（</w:t>
      </w:r>
      <w:r>
        <w:rPr>
          <w:rFonts w:hint="eastAsia" w:ascii="宋体" w:cs="宋体"/>
          <w:b/>
          <w:bCs/>
          <w:sz w:val="24"/>
          <w:szCs w:val="24"/>
        </w:rPr>
        <w:t>以评审现场查询为准）</w:t>
      </w:r>
    </w:p>
    <w:p>
      <w:pPr>
        <w:snapToGrid w:val="0"/>
        <w:spacing w:line="560" w:lineRule="exact"/>
        <w:outlineLvl w:val="1"/>
        <w:rPr>
          <w:rFonts w:ascii="宋体" w:cs="宋体"/>
          <w:b/>
          <w:bCs/>
          <w:sz w:val="24"/>
          <w:szCs w:val="24"/>
          <w:highlight w:val="none"/>
        </w:rPr>
      </w:pPr>
      <w:r>
        <w:rPr>
          <w:rFonts w:hint="default" w:ascii="宋体" w:cs="宋体"/>
          <w:bCs/>
          <w:sz w:val="24"/>
          <w:szCs w:val="24"/>
          <w:highlight w:val="none"/>
        </w:rPr>
        <w:t>10）</w:t>
      </w:r>
      <w:r>
        <w:rPr>
          <w:rFonts w:hint="eastAsia"/>
          <w:sz w:val="24"/>
          <w:highlight w:val="none"/>
        </w:rPr>
        <w:t>报价低于预算</w:t>
      </w:r>
      <w:r>
        <w:rPr>
          <w:rFonts w:hint="default"/>
          <w:sz w:val="24"/>
          <w:highlight w:val="none"/>
        </w:rPr>
        <w:t>价格</w:t>
      </w:r>
      <w:r>
        <w:rPr>
          <w:rFonts w:hint="eastAsia"/>
          <w:sz w:val="24"/>
          <w:highlight w:val="none"/>
        </w:rPr>
        <w:t>20%</w:t>
      </w:r>
      <w:r>
        <w:rPr>
          <w:rFonts w:hint="default"/>
          <w:sz w:val="24"/>
          <w:highlight w:val="none"/>
        </w:rPr>
        <w:t>的，需</w:t>
      </w:r>
      <w:r>
        <w:rPr>
          <w:rFonts w:hint="eastAsia"/>
          <w:sz w:val="24"/>
          <w:highlight w:val="none"/>
        </w:rPr>
        <w:t>提供主要材料的品牌、生产厂家、规格型号、质量等级、进货价格及进货渠道等相关证明材料，包括：有效日期为20</w:t>
      </w:r>
      <w:r>
        <w:rPr>
          <w:rFonts w:hint="default"/>
          <w:sz w:val="24"/>
          <w:highlight w:val="none"/>
        </w:rPr>
        <w:t>20</w:t>
      </w:r>
      <w:r>
        <w:rPr>
          <w:rFonts w:hint="eastAsia"/>
          <w:sz w:val="24"/>
          <w:highlight w:val="none"/>
        </w:rPr>
        <w:t>年1月至今的进货发票、进账单、进货合同等其中任意一种形式均可（此处提供复印件即可）；否则</w:t>
      </w:r>
      <w:r>
        <w:rPr>
          <w:rFonts w:hint="default"/>
          <w:sz w:val="24"/>
          <w:highlight w:val="none"/>
        </w:rPr>
        <w:t>作为无效报价。</w:t>
      </w:r>
    </w:p>
    <w:p>
      <w:pPr>
        <w:snapToGrid w:val="0"/>
        <w:spacing w:line="560" w:lineRule="exact"/>
        <w:outlineLvl w:val="1"/>
        <w:rPr>
          <w:rFonts w:ascii="宋体" w:cs="宋体"/>
          <w:color w:val="000000"/>
          <w:sz w:val="24"/>
          <w:szCs w:val="24"/>
        </w:rPr>
      </w:pPr>
      <w:bookmarkStart w:id="444" w:name="_Toc3285598"/>
      <w:bookmarkStart w:id="445" w:name="_Toc435718084"/>
      <w:bookmarkStart w:id="446" w:name="_Toc4702187"/>
      <w:bookmarkStart w:id="447" w:name="_Toc415068637"/>
      <w:bookmarkStart w:id="448" w:name="_Toc484906451"/>
      <w:bookmarkStart w:id="449" w:name="_Toc511075943"/>
      <w:bookmarkStart w:id="450" w:name="_Toc43653740"/>
      <w:bookmarkStart w:id="451" w:name="_Toc38204708"/>
      <w:r>
        <w:rPr>
          <w:rFonts w:hint="eastAsia" w:ascii="宋体" w:hAnsi="宋体" w:cs="宋体"/>
          <w:color w:val="000000"/>
          <w:sz w:val="24"/>
          <w:szCs w:val="24"/>
        </w:rPr>
        <w:t>以上</w:t>
      </w:r>
      <w:r>
        <w:rPr>
          <w:rFonts w:ascii="宋体" w:hAnsi="宋体" w:cs="宋体"/>
          <w:color w:val="000000"/>
          <w:sz w:val="24"/>
          <w:szCs w:val="24"/>
        </w:rPr>
        <w:t>10</w:t>
      </w:r>
      <w:r>
        <w:rPr>
          <w:rFonts w:hint="eastAsia" w:ascii="宋体" w:hAnsi="宋体" w:cs="宋体"/>
          <w:color w:val="000000"/>
          <w:sz w:val="24"/>
          <w:szCs w:val="24"/>
        </w:rPr>
        <w:t>条中有一条不满足即可导致废标，不能进入后续评标，符合性审查合格的投标人进入下一轮评议。</w:t>
      </w:r>
      <w:bookmarkEnd w:id="444"/>
      <w:bookmarkEnd w:id="445"/>
      <w:bookmarkEnd w:id="446"/>
      <w:bookmarkEnd w:id="447"/>
      <w:bookmarkEnd w:id="448"/>
      <w:bookmarkEnd w:id="449"/>
      <w:bookmarkEnd w:id="450"/>
      <w:bookmarkEnd w:id="451"/>
    </w:p>
    <w:p>
      <w:pPr>
        <w:snapToGrid w:val="0"/>
        <w:spacing w:line="560" w:lineRule="exact"/>
        <w:outlineLvl w:val="1"/>
        <w:rPr>
          <w:rFonts w:ascii="宋体"/>
          <w:b/>
          <w:bCs/>
          <w:color w:val="000000"/>
          <w:sz w:val="24"/>
          <w:szCs w:val="24"/>
        </w:rPr>
      </w:pPr>
      <w:bookmarkStart w:id="452" w:name="_Toc415068638"/>
      <w:bookmarkStart w:id="453" w:name="_Toc43653741"/>
      <w:r>
        <w:rPr>
          <w:rFonts w:hint="eastAsia" w:ascii="宋体" w:hAnsi="宋体" w:cs="宋体"/>
          <w:b/>
          <w:bCs/>
          <w:color w:val="000000"/>
          <w:sz w:val="24"/>
          <w:szCs w:val="24"/>
        </w:rPr>
        <w:t>二、评标办法</w:t>
      </w:r>
      <w:bookmarkEnd w:id="373"/>
      <w:bookmarkEnd w:id="374"/>
      <w:bookmarkEnd w:id="375"/>
      <w:bookmarkEnd w:id="376"/>
      <w:bookmarkEnd w:id="452"/>
      <w:bookmarkEnd w:id="453"/>
    </w:p>
    <w:p>
      <w:pPr>
        <w:snapToGrid w:val="0"/>
        <w:spacing w:line="56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、评标委员会评委根据评分标准对照各公司投标文件内容进行评分（满分</w:t>
      </w:r>
      <w:r>
        <w:rPr>
          <w:rFonts w:ascii="宋体" w:hAnsi="宋体" w:cs="宋体"/>
          <w:color w:val="000000"/>
          <w:sz w:val="24"/>
          <w:szCs w:val="24"/>
        </w:rPr>
        <w:t>100</w:t>
      </w:r>
      <w:r>
        <w:rPr>
          <w:rFonts w:hint="eastAsia" w:ascii="宋体" w:hAnsi="宋体" w:cs="宋体"/>
          <w:color w:val="000000"/>
          <w:sz w:val="24"/>
          <w:szCs w:val="24"/>
        </w:rPr>
        <w:t>分）。</w:t>
      </w:r>
    </w:p>
    <w:p>
      <w:pPr>
        <w:snapToGrid w:val="0"/>
        <w:spacing w:line="56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、计分方法：将各投标单位的综合得分取平均值（精确到小数点后</w:t>
      </w:r>
      <w:r>
        <w:rPr>
          <w:rFonts w:ascii="宋体" w:hAnsi="宋体" w:cs="宋体"/>
          <w:color w:val="000000"/>
          <w:sz w:val="24"/>
          <w:szCs w:val="24"/>
        </w:rPr>
        <w:t>2</w:t>
      </w:r>
      <w:r>
        <w:rPr>
          <w:rFonts w:hint="eastAsia" w:ascii="宋体" w:hAnsi="宋体" w:cs="宋体"/>
          <w:color w:val="000000"/>
          <w:sz w:val="24"/>
          <w:szCs w:val="24"/>
        </w:rPr>
        <w:t>位），即为该投标单位的最终得分。</w:t>
      </w:r>
    </w:p>
    <w:p>
      <w:pPr>
        <w:snapToGrid w:val="0"/>
        <w:spacing w:line="56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、若得分有相同者，则以投标报价较低者排名在前。</w:t>
      </w:r>
    </w:p>
    <w:p>
      <w:pPr>
        <w:snapToGrid w:val="0"/>
        <w:spacing w:line="560" w:lineRule="exac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、评标委员会依据评审程序和办法以及最终投标结果，将投标人评审结果按综合评审最终平均得分高低排序，将前</w:t>
      </w:r>
      <w:r>
        <w:rPr>
          <w:rFonts w:ascii="宋体" w:hAnsi="宋体" w:cs="宋体"/>
          <w:color w:val="000000"/>
          <w:sz w:val="24"/>
          <w:szCs w:val="24"/>
        </w:rPr>
        <w:t>3</w:t>
      </w:r>
      <w:r>
        <w:rPr>
          <w:rFonts w:hint="eastAsia" w:ascii="宋体" w:hAnsi="宋体" w:cs="宋体"/>
          <w:color w:val="000000"/>
          <w:sz w:val="24"/>
          <w:szCs w:val="24"/>
        </w:rPr>
        <w:t>名的中标候选人名单推荐给采购人。</w:t>
      </w:r>
    </w:p>
    <w:p>
      <w:pPr>
        <w:snapToGrid w:val="0"/>
        <w:spacing w:line="560" w:lineRule="exact"/>
        <w:ind w:firstLine="480" w:firstLineChars="200"/>
        <w:rPr>
          <w:rFonts w:ascii="宋体" w:cs="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采购人将确定排名第一的中标候选人为中标人。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w:t>
      </w:r>
    </w:p>
    <w:p>
      <w:pPr>
        <w:adjustRightInd w:val="0"/>
        <w:snapToGrid w:val="0"/>
        <w:spacing w:before="120" w:after="120" w:line="360" w:lineRule="auto"/>
        <w:rPr>
          <w:rFonts w:ascii="宋体"/>
          <w:sz w:val="24"/>
        </w:rPr>
      </w:pPr>
      <w:r>
        <w:rPr>
          <w:rFonts w:ascii="宋体" w:hAnsi="宋体"/>
          <w:sz w:val="24"/>
        </w:rPr>
        <w:t>6</w:t>
      </w:r>
      <w:r>
        <w:rPr>
          <w:rFonts w:hint="eastAsia" w:ascii="宋体" w:hAnsi="宋体"/>
          <w:sz w:val="24"/>
        </w:rPr>
        <w:t>、根据《政府采购促进中小企业发展暂行办法》（财库</w:t>
      </w:r>
      <w:r>
        <w:rPr>
          <w:rFonts w:ascii="宋体" w:hAnsi="宋体"/>
          <w:sz w:val="24"/>
        </w:rPr>
        <w:t>[2011]181</w:t>
      </w:r>
      <w:r>
        <w:rPr>
          <w:rFonts w:hint="eastAsia" w:ascii="宋体" w:hAnsi="宋体"/>
          <w:sz w:val="24"/>
        </w:rPr>
        <w:t>号）的规定，对满足价格扣除条件且在投标文件中提交了《投标人企业类型声明函》，并满足相关规定的投标人，其投标报价扣除</w:t>
      </w:r>
      <w:r>
        <w:rPr>
          <w:rFonts w:ascii="宋体" w:hAnsi="宋体"/>
          <w:sz w:val="24"/>
        </w:rPr>
        <w:t>10%</w:t>
      </w:r>
      <w:r>
        <w:rPr>
          <w:rFonts w:hint="eastAsia" w:ascii="宋体" w:hAnsi="宋体"/>
          <w:sz w:val="24"/>
        </w:rPr>
        <w:t>后参与评审。</w:t>
      </w:r>
    </w:p>
    <w:p>
      <w:pPr>
        <w:adjustRightInd w:val="0"/>
        <w:snapToGrid w:val="0"/>
        <w:spacing w:before="120" w:after="120" w:line="360" w:lineRule="auto"/>
        <w:rPr>
          <w:rFonts w:ascii="宋体"/>
          <w:sz w:val="24"/>
        </w:rPr>
      </w:pPr>
      <w:r>
        <w:rPr>
          <w:rFonts w:ascii="宋体" w:hAnsi="宋体"/>
          <w:sz w:val="24"/>
        </w:rPr>
        <w:t>7</w:t>
      </w:r>
      <w:r>
        <w:rPr>
          <w:rFonts w:hint="eastAsia" w:ascii="宋体" w:hAnsi="宋体"/>
          <w:sz w:val="24"/>
        </w:rPr>
        <w:t>、</w:t>
      </w:r>
      <w:r>
        <w:rPr>
          <w:rFonts w:hint="eastAsia" w:ascii="宋体" w:hAnsi="宋体"/>
          <w:b/>
          <w:bCs/>
          <w:sz w:val="24"/>
        </w:rPr>
        <w:t>财政部</w:t>
      </w:r>
      <w:r>
        <w:rPr>
          <w:rFonts w:ascii="宋体" w:hAnsi="宋体"/>
          <w:b/>
          <w:bCs/>
          <w:sz w:val="24"/>
        </w:rPr>
        <w:t xml:space="preserve"> </w:t>
      </w:r>
      <w:r>
        <w:rPr>
          <w:rFonts w:hint="eastAsia" w:ascii="宋体" w:hAnsi="宋体"/>
          <w:b/>
          <w:bCs/>
          <w:sz w:val="24"/>
        </w:rPr>
        <w:t>司法部关于政府采购支持监狱企业发展有关问题的通知</w:t>
      </w:r>
      <w:r>
        <w:rPr>
          <w:rFonts w:ascii="宋体" w:hAnsi="宋体"/>
          <w:b/>
          <w:bCs/>
          <w:sz w:val="24"/>
        </w:rPr>
        <w:t>(</w:t>
      </w:r>
      <w:r>
        <w:rPr>
          <w:rFonts w:hint="eastAsia" w:ascii="宋体" w:hAnsi="宋体"/>
          <w:b/>
          <w:bCs/>
          <w:sz w:val="24"/>
        </w:rPr>
        <w:t>财库〔</w:t>
      </w:r>
      <w:r>
        <w:rPr>
          <w:rFonts w:ascii="宋体" w:hAnsi="宋体"/>
          <w:b/>
          <w:bCs/>
          <w:sz w:val="24"/>
        </w:rPr>
        <w:t>2014</w:t>
      </w:r>
      <w:r>
        <w:rPr>
          <w:rFonts w:hint="eastAsia" w:ascii="宋体" w:hAnsi="宋体"/>
          <w:b/>
          <w:bCs/>
          <w:sz w:val="24"/>
        </w:rPr>
        <w:t>〕</w:t>
      </w:r>
      <w:r>
        <w:rPr>
          <w:rFonts w:ascii="宋体" w:hAnsi="宋体"/>
          <w:b/>
          <w:bCs/>
          <w:sz w:val="24"/>
        </w:rPr>
        <w:t>68</w:t>
      </w:r>
      <w:r>
        <w:rPr>
          <w:rFonts w:hint="eastAsia" w:ascii="宋体" w:hAnsi="宋体"/>
          <w:b/>
          <w:bCs/>
          <w:sz w:val="24"/>
        </w:rPr>
        <w:t>号</w:t>
      </w:r>
      <w:r>
        <w:rPr>
          <w:rFonts w:ascii="宋体" w:hAnsi="宋体"/>
          <w:b/>
          <w:bCs/>
          <w:sz w:val="24"/>
        </w:rPr>
        <w:t>)</w:t>
      </w:r>
    </w:p>
    <w:p>
      <w:pPr>
        <w:adjustRightInd w:val="0"/>
        <w:snapToGrid w:val="0"/>
        <w:spacing w:before="120" w:after="120" w:line="360" w:lineRule="auto"/>
        <w:rPr>
          <w:rFonts w:ascii="宋体"/>
          <w:sz w:val="24"/>
        </w:rPr>
      </w:pPr>
      <w:r>
        <w:rPr>
          <w:rFonts w:ascii="宋体" w:hAnsi="宋体"/>
          <w:sz w:val="24"/>
        </w:rPr>
        <w:t>8</w:t>
      </w:r>
      <w:r>
        <w:rPr>
          <w:rFonts w:hint="eastAsia" w:ascii="宋体" w:hAnsi="宋体"/>
          <w:sz w:val="24"/>
        </w:rPr>
        <w:t>、投标人所投产品如被列入财政部与国家主管部门颁发的节能产品目录或环境标志产品目录或无线局域网产品目录，应提供相关证明，在评标时予以优先采购，</w:t>
      </w:r>
    </w:p>
    <w:p>
      <w:pPr>
        <w:adjustRightInd w:val="0"/>
        <w:snapToGrid w:val="0"/>
        <w:spacing w:before="120" w:after="120" w:line="360" w:lineRule="auto"/>
        <w:rPr>
          <w:rFonts w:ascii="宋体"/>
          <w:sz w:val="24"/>
        </w:rPr>
      </w:pPr>
      <w:r>
        <w:rPr>
          <w:rFonts w:ascii="宋体" w:hAnsi="宋体"/>
          <w:sz w:val="24"/>
        </w:rPr>
        <w:t>9</w:t>
      </w:r>
      <w:r>
        <w:rPr>
          <w:rFonts w:hint="eastAsia" w:ascii="宋体" w:hAnsi="宋体"/>
          <w:sz w:val="24"/>
        </w:rPr>
        <w:t>、如采购人所采购产品为政府强制采购的节能产品，投标人所投产品的品牌及型号必须为清单中有效期内产品并提供证明文件，否则其投标将作为无效投标被拒绝。</w:t>
      </w:r>
    </w:p>
    <w:p>
      <w:pPr>
        <w:snapToGrid w:val="0"/>
        <w:spacing w:line="360" w:lineRule="auto"/>
        <w:outlineLvl w:val="1"/>
        <w:rPr>
          <w:rFonts w:ascii="宋体"/>
          <w:b/>
          <w:bCs/>
          <w:color w:val="000000"/>
          <w:sz w:val="24"/>
          <w:szCs w:val="24"/>
        </w:rPr>
      </w:pPr>
      <w:bookmarkStart w:id="454" w:name="_Toc415068639"/>
      <w:bookmarkStart w:id="455" w:name="_Toc43653742"/>
      <w:bookmarkStart w:id="456" w:name="_Toc283633602"/>
      <w:r>
        <w:rPr>
          <w:rFonts w:hint="eastAsia" w:ascii="宋体" w:hAnsi="宋体" w:cs="宋体"/>
          <w:b/>
          <w:bCs/>
          <w:color w:val="000000"/>
          <w:sz w:val="24"/>
          <w:szCs w:val="24"/>
        </w:rPr>
        <w:t>三、评分标准</w:t>
      </w:r>
      <w:bookmarkEnd w:id="454"/>
      <w:bookmarkEnd w:id="455"/>
      <w:bookmarkEnd w:id="456"/>
      <w:bookmarkStart w:id="457" w:name="_Toc283633603"/>
    </w:p>
    <w:p>
      <w:pPr>
        <w:spacing w:line="360" w:lineRule="auto"/>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、评分因素及分值</w:t>
      </w:r>
      <w:bookmarkEnd w:id="457"/>
    </w:p>
    <w:tbl>
      <w:tblPr>
        <w:tblStyle w:val="38"/>
        <w:tblW w:w="9064" w:type="dxa"/>
        <w:jc w:val="center"/>
        <w:tblLayout w:type="fixed"/>
        <w:tblCellMar>
          <w:top w:w="0" w:type="dxa"/>
          <w:left w:w="28" w:type="dxa"/>
          <w:bottom w:w="0" w:type="dxa"/>
          <w:right w:w="28" w:type="dxa"/>
        </w:tblCellMar>
      </w:tblPr>
      <w:tblGrid>
        <w:gridCol w:w="1394"/>
        <w:gridCol w:w="1785"/>
        <w:gridCol w:w="1029"/>
        <w:gridCol w:w="4856"/>
      </w:tblGrid>
      <w:tr>
        <w:tblPrEx>
          <w:tblCellMar>
            <w:top w:w="0" w:type="dxa"/>
            <w:left w:w="28" w:type="dxa"/>
            <w:bottom w:w="0" w:type="dxa"/>
            <w:right w:w="28" w:type="dxa"/>
          </w:tblCellMar>
        </w:tblPrEx>
        <w:trPr>
          <w:trHeight w:val="472" w:hRule="atLeast"/>
          <w:jc w:val="center"/>
        </w:trPr>
        <w:tc>
          <w:tcPr>
            <w:tcW w:w="1394" w:type="dxa"/>
            <w:tcBorders>
              <w:top w:val="single" w:color="000000" w:sz="6" w:space="0"/>
              <w:left w:val="single" w:color="000000" w:sz="6" w:space="0"/>
              <w:bottom w:val="single" w:color="000000" w:sz="6" w:space="0"/>
              <w:right w:val="single" w:color="000000" w:sz="6" w:space="0"/>
            </w:tcBorders>
            <w:vAlign w:val="center"/>
          </w:tcPr>
          <w:p>
            <w:pPr>
              <w:widowControl/>
              <w:spacing w:line="172" w:lineRule="atLeast"/>
              <w:ind w:right="-28"/>
              <w:jc w:val="center"/>
              <w:rPr>
                <w:rFonts w:ascii="宋体"/>
                <w:b/>
                <w:bCs/>
                <w:kern w:val="0"/>
                <w:sz w:val="24"/>
                <w:szCs w:val="24"/>
              </w:rPr>
            </w:pPr>
            <w:r>
              <w:rPr>
                <w:rFonts w:hint="eastAsia" w:ascii="宋体" w:hAnsi="宋体"/>
                <w:b/>
                <w:bCs/>
                <w:kern w:val="0"/>
                <w:sz w:val="24"/>
                <w:szCs w:val="24"/>
              </w:rPr>
              <w:t>序号</w:t>
            </w:r>
          </w:p>
        </w:tc>
        <w:tc>
          <w:tcPr>
            <w:tcW w:w="1785" w:type="dxa"/>
            <w:tcBorders>
              <w:top w:val="single" w:color="000000" w:sz="6" w:space="0"/>
              <w:left w:val="nil"/>
              <w:bottom w:val="single" w:color="000000" w:sz="6" w:space="0"/>
              <w:right w:val="single" w:color="000000" w:sz="6" w:space="0"/>
            </w:tcBorders>
            <w:vAlign w:val="center"/>
          </w:tcPr>
          <w:p>
            <w:pPr>
              <w:widowControl/>
              <w:spacing w:line="172" w:lineRule="atLeast"/>
              <w:jc w:val="center"/>
              <w:rPr>
                <w:rFonts w:ascii="宋体"/>
                <w:b/>
                <w:bCs/>
                <w:kern w:val="0"/>
                <w:sz w:val="24"/>
                <w:szCs w:val="24"/>
              </w:rPr>
            </w:pPr>
            <w:r>
              <w:rPr>
                <w:rFonts w:hint="eastAsia" w:ascii="宋体" w:hAnsi="宋体"/>
                <w:b/>
                <w:bCs/>
                <w:kern w:val="0"/>
                <w:sz w:val="24"/>
                <w:szCs w:val="24"/>
              </w:rPr>
              <w:t>评分标准</w:t>
            </w:r>
          </w:p>
        </w:tc>
        <w:tc>
          <w:tcPr>
            <w:tcW w:w="1029" w:type="dxa"/>
            <w:tcBorders>
              <w:top w:val="single" w:color="000000" w:sz="6" w:space="0"/>
              <w:left w:val="nil"/>
              <w:bottom w:val="single" w:color="000000" w:sz="6" w:space="0"/>
              <w:right w:val="single" w:color="000000" w:sz="6" w:space="0"/>
            </w:tcBorders>
            <w:vAlign w:val="center"/>
          </w:tcPr>
          <w:p>
            <w:pPr>
              <w:widowControl/>
              <w:spacing w:line="172" w:lineRule="atLeast"/>
              <w:ind w:left="113"/>
              <w:jc w:val="center"/>
              <w:rPr>
                <w:rFonts w:ascii="宋体"/>
                <w:b/>
                <w:bCs/>
                <w:kern w:val="0"/>
                <w:sz w:val="24"/>
                <w:szCs w:val="24"/>
              </w:rPr>
            </w:pPr>
            <w:r>
              <w:rPr>
                <w:rFonts w:hint="eastAsia" w:ascii="宋体" w:hAnsi="宋体"/>
                <w:b/>
                <w:bCs/>
                <w:kern w:val="0"/>
                <w:sz w:val="24"/>
                <w:szCs w:val="24"/>
              </w:rPr>
              <w:t>分值</w:t>
            </w:r>
          </w:p>
        </w:tc>
        <w:tc>
          <w:tcPr>
            <w:tcW w:w="4856" w:type="dxa"/>
            <w:tcBorders>
              <w:top w:val="single" w:color="000000" w:sz="6" w:space="0"/>
              <w:left w:val="nil"/>
              <w:bottom w:val="single" w:color="000000" w:sz="6" w:space="0"/>
              <w:right w:val="single" w:color="000000" w:sz="6" w:space="0"/>
            </w:tcBorders>
            <w:vAlign w:val="center"/>
          </w:tcPr>
          <w:p>
            <w:pPr>
              <w:widowControl/>
              <w:spacing w:line="172" w:lineRule="atLeast"/>
              <w:ind w:left="113"/>
              <w:jc w:val="center"/>
              <w:rPr>
                <w:rFonts w:ascii="宋体"/>
                <w:b/>
                <w:bCs/>
                <w:kern w:val="0"/>
                <w:sz w:val="24"/>
                <w:szCs w:val="24"/>
              </w:rPr>
            </w:pPr>
            <w:r>
              <w:rPr>
                <w:rFonts w:hint="eastAsia" w:ascii="宋体" w:hAnsi="宋体"/>
                <w:b/>
                <w:bCs/>
                <w:kern w:val="0"/>
                <w:sz w:val="24"/>
                <w:szCs w:val="24"/>
              </w:rPr>
              <w:t>备注</w:t>
            </w:r>
          </w:p>
        </w:tc>
      </w:tr>
      <w:tr>
        <w:tblPrEx>
          <w:tblCellMar>
            <w:top w:w="0" w:type="dxa"/>
            <w:left w:w="28" w:type="dxa"/>
            <w:bottom w:w="0" w:type="dxa"/>
            <w:right w:w="28" w:type="dxa"/>
          </w:tblCellMar>
        </w:tblPrEx>
        <w:trPr>
          <w:trHeight w:val="962" w:hRule="atLeast"/>
          <w:jc w:val="center"/>
        </w:trPr>
        <w:tc>
          <w:tcPr>
            <w:tcW w:w="1394" w:type="dxa"/>
            <w:tcBorders>
              <w:top w:val="single" w:color="000000" w:sz="6" w:space="0"/>
              <w:left w:val="single" w:color="000000" w:sz="6" w:space="0"/>
              <w:bottom w:val="single" w:color="000000" w:sz="6" w:space="0"/>
              <w:right w:val="single" w:color="000000" w:sz="6" w:space="0"/>
            </w:tcBorders>
            <w:vAlign w:val="center"/>
          </w:tcPr>
          <w:p>
            <w:pPr>
              <w:widowControl/>
              <w:spacing w:line="460" w:lineRule="atLeast"/>
              <w:ind w:right="-28"/>
              <w:jc w:val="center"/>
              <w:rPr>
                <w:rFonts w:ascii="宋体"/>
                <w:kern w:val="0"/>
                <w:sz w:val="24"/>
                <w:szCs w:val="24"/>
              </w:rPr>
            </w:pPr>
            <w:r>
              <w:rPr>
                <w:rFonts w:ascii="宋体" w:hAnsi="宋体"/>
                <w:kern w:val="0"/>
                <w:sz w:val="24"/>
                <w:szCs w:val="24"/>
              </w:rPr>
              <w:t>1</w:t>
            </w:r>
          </w:p>
        </w:tc>
        <w:tc>
          <w:tcPr>
            <w:tcW w:w="1785" w:type="dxa"/>
            <w:tcBorders>
              <w:top w:val="single" w:color="000000" w:sz="6" w:space="0"/>
              <w:left w:val="nil"/>
              <w:bottom w:val="single" w:color="000000" w:sz="6" w:space="0"/>
              <w:right w:val="single" w:color="000000" w:sz="6" w:space="0"/>
            </w:tcBorders>
            <w:vAlign w:val="center"/>
          </w:tcPr>
          <w:p>
            <w:pPr>
              <w:widowControl/>
              <w:spacing w:line="460" w:lineRule="atLeast"/>
              <w:jc w:val="center"/>
              <w:rPr>
                <w:rFonts w:ascii="宋体"/>
                <w:kern w:val="0"/>
                <w:sz w:val="24"/>
                <w:szCs w:val="24"/>
              </w:rPr>
            </w:pPr>
            <w:r>
              <w:rPr>
                <w:rFonts w:hint="eastAsia" w:ascii="宋体" w:hAnsi="宋体"/>
                <w:kern w:val="0"/>
                <w:sz w:val="24"/>
                <w:szCs w:val="24"/>
              </w:rPr>
              <w:t>价格部分</w:t>
            </w:r>
          </w:p>
        </w:tc>
        <w:tc>
          <w:tcPr>
            <w:tcW w:w="1029" w:type="dxa"/>
            <w:tcBorders>
              <w:top w:val="single" w:color="000000" w:sz="6" w:space="0"/>
              <w:left w:val="nil"/>
              <w:bottom w:val="single" w:color="000000" w:sz="6" w:space="0"/>
              <w:right w:val="single" w:color="000000" w:sz="6" w:space="0"/>
            </w:tcBorders>
            <w:vAlign w:val="center"/>
          </w:tcPr>
          <w:p>
            <w:pPr>
              <w:widowControl/>
              <w:spacing w:line="460" w:lineRule="atLeast"/>
              <w:ind w:left="113"/>
              <w:jc w:val="center"/>
              <w:rPr>
                <w:rFonts w:ascii="宋体"/>
                <w:kern w:val="0"/>
                <w:sz w:val="24"/>
                <w:szCs w:val="24"/>
              </w:rPr>
            </w:pPr>
            <w:r>
              <w:rPr>
                <w:rFonts w:ascii="宋体" w:hAnsi="宋体"/>
                <w:kern w:val="0"/>
                <w:sz w:val="24"/>
                <w:szCs w:val="24"/>
              </w:rPr>
              <w:t>3</w:t>
            </w:r>
            <w:r>
              <w:rPr>
                <w:rFonts w:ascii="宋体"/>
                <w:kern w:val="0"/>
                <w:sz w:val="24"/>
                <w:szCs w:val="24"/>
              </w:rPr>
              <w:t>0</w:t>
            </w:r>
          </w:p>
        </w:tc>
        <w:tc>
          <w:tcPr>
            <w:tcW w:w="4856" w:type="dxa"/>
            <w:vMerge w:val="restart"/>
            <w:tcBorders>
              <w:top w:val="nil"/>
              <w:left w:val="nil"/>
              <w:bottom w:val="single" w:color="000000" w:sz="6" w:space="0"/>
              <w:right w:val="single" w:color="000000" w:sz="6" w:space="0"/>
            </w:tcBorders>
            <w:vAlign w:val="center"/>
          </w:tcPr>
          <w:p>
            <w:pPr>
              <w:widowControl/>
              <w:spacing w:line="460" w:lineRule="atLeast"/>
              <w:ind w:left="113"/>
              <w:jc w:val="center"/>
              <w:rPr>
                <w:rFonts w:ascii="宋体"/>
                <w:kern w:val="0"/>
                <w:sz w:val="24"/>
                <w:szCs w:val="24"/>
              </w:rPr>
            </w:pPr>
            <w:r>
              <w:rPr>
                <w:rFonts w:hint="eastAsia" w:ascii="宋体" w:hAnsi="宋体"/>
                <w:kern w:val="0"/>
                <w:sz w:val="24"/>
                <w:szCs w:val="24"/>
              </w:rPr>
              <w:t>详细的评标内容见下述评分标准</w:t>
            </w:r>
          </w:p>
        </w:tc>
      </w:tr>
      <w:tr>
        <w:tblPrEx>
          <w:tblCellMar>
            <w:top w:w="0" w:type="dxa"/>
            <w:left w:w="28" w:type="dxa"/>
            <w:bottom w:w="0" w:type="dxa"/>
            <w:right w:w="28" w:type="dxa"/>
          </w:tblCellMar>
        </w:tblPrEx>
        <w:trPr>
          <w:trHeight w:val="1153" w:hRule="atLeast"/>
          <w:jc w:val="center"/>
        </w:trPr>
        <w:tc>
          <w:tcPr>
            <w:tcW w:w="1394" w:type="dxa"/>
            <w:tcBorders>
              <w:top w:val="single" w:color="000000" w:sz="6" w:space="0"/>
              <w:left w:val="single" w:color="000000" w:sz="6" w:space="0"/>
              <w:bottom w:val="single" w:color="000000" w:sz="6" w:space="0"/>
              <w:right w:val="single" w:color="000000" w:sz="6" w:space="0"/>
            </w:tcBorders>
            <w:vAlign w:val="center"/>
          </w:tcPr>
          <w:p>
            <w:pPr>
              <w:widowControl/>
              <w:spacing w:line="460" w:lineRule="atLeast"/>
              <w:ind w:right="-28"/>
              <w:jc w:val="center"/>
              <w:rPr>
                <w:rFonts w:ascii="宋体"/>
                <w:kern w:val="0"/>
                <w:sz w:val="24"/>
                <w:szCs w:val="24"/>
              </w:rPr>
            </w:pPr>
            <w:r>
              <w:rPr>
                <w:rFonts w:ascii="宋体" w:hAnsi="宋体"/>
                <w:kern w:val="0"/>
                <w:sz w:val="24"/>
                <w:szCs w:val="24"/>
              </w:rPr>
              <w:t>2</w:t>
            </w:r>
          </w:p>
        </w:tc>
        <w:tc>
          <w:tcPr>
            <w:tcW w:w="1785" w:type="dxa"/>
            <w:tcBorders>
              <w:top w:val="single" w:color="000000" w:sz="6" w:space="0"/>
              <w:left w:val="nil"/>
              <w:bottom w:val="single" w:color="000000" w:sz="6" w:space="0"/>
              <w:right w:val="single" w:color="000000" w:sz="6" w:space="0"/>
            </w:tcBorders>
            <w:vAlign w:val="center"/>
          </w:tcPr>
          <w:p>
            <w:pPr>
              <w:widowControl/>
              <w:spacing w:line="460" w:lineRule="atLeast"/>
              <w:jc w:val="center"/>
              <w:rPr>
                <w:rFonts w:ascii="宋体"/>
                <w:kern w:val="0"/>
                <w:sz w:val="24"/>
                <w:szCs w:val="24"/>
              </w:rPr>
            </w:pPr>
            <w:bookmarkStart w:id="458" w:name="OLE_LINK39"/>
            <w:r>
              <w:rPr>
                <w:rFonts w:hint="eastAsia" w:ascii="宋体" w:hAnsi="宋体"/>
                <w:kern w:val="0"/>
                <w:sz w:val="24"/>
                <w:szCs w:val="24"/>
              </w:rPr>
              <w:t>商务部分</w:t>
            </w:r>
            <w:bookmarkEnd w:id="458"/>
          </w:p>
        </w:tc>
        <w:tc>
          <w:tcPr>
            <w:tcW w:w="1029" w:type="dxa"/>
            <w:tcBorders>
              <w:top w:val="single" w:color="000000" w:sz="6" w:space="0"/>
              <w:left w:val="nil"/>
              <w:bottom w:val="single" w:color="000000" w:sz="6" w:space="0"/>
              <w:right w:val="single" w:color="000000" w:sz="6" w:space="0"/>
            </w:tcBorders>
            <w:vAlign w:val="center"/>
          </w:tcPr>
          <w:p>
            <w:pPr>
              <w:widowControl/>
              <w:spacing w:line="460" w:lineRule="atLeast"/>
              <w:ind w:left="113"/>
              <w:jc w:val="center"/>
              <w:rPr>
                <w:rFonts w:ascii="宋体"/>
                <w:kern w:val="0"/>
                <w:sz w:val="24"/>
                <w:szCs w:val="24"/>
              </w:rPr>
            </w:pPr>
            <w:r>
              <w:rPr>
                <w:rFonts w:ascii="宋体" w:hAnsi="宋体"/>
                <w:kern w:val="0"/>
                <w:sz w:val="24"/>
                <w:szCs w:val="24"/>
              </w:rPr>
              <w:t>10</w:t>
            </w:r>
          </w:p>
        </w:tc>
        <w:tc>
          <w:tcPr>
            <w:tcW w:w="4856" w:type="dxa"/>
            <w:vMerge w:val="continue"/>
            <w:tcBorders>
              <w:top w:val="nil"/>
              <w:left w:val="nil"/>
              <w:bottom w:val="single" w:color="000000" w:sz="6" w:space="0"/>
              <w:right w:val="single" w:color="000000" w:sz="6" w:space="0"/>
            </w:tcBorders>
            <w:vAlign w:val="center"/>
          </w:tcPr>
          <w:p>
            <w:pPr>
              <w:widowControl/>
              <w:jc w:val="left"/>
              <w:rPr>
                <w:rFonts w:ascii="宋体"/>
                <w:kern w:val="0"/>
                <w:sz w:val="24"/>
                <w:szCs w:val="24"/>
              </w:rPr>
            </w:pPr>
          </w:p>
        </w:tc>
      </w:tr>
      <w:tr>
        <w:tblPrEx>
          <w:tblCellMar>
            <w:top w:w="0" w:type="dxa"/>
            <w:left w:w="28" w:type="dxa"/>
            <w:bottom w:w="0" w:type="dxa"/>
            <w:right w:w="28" w:type="dxa"/>
          </w:tblCellMar>
        </w:tblPrEx>
        <w:trPr>
          <w:trHeight w:val="466" w:hRule="atLeast"/>
          <w:jc w:val="center"/>
        </w:trPr>
        <w:tc>
          <w:tcPr>
            <w:tcW w:w="1394" w:type="dxa"/>
            <w:tcBorders>
              <w:top w:val="single" w:color="000000" w:sz="6" w:space="0"/>
              <w:left w:val="single" w:color="000000" w:sz="6" w:space="0"/>
              <w:bottom w:val="single" w:color="000000" w:sz="6" w:space="0"/>
              <w:right w:val="single" w:color="000000" w:sz="6" w:space="0"/>
            </w:tcBorders>
            <w:vAlign w:val="center"/>
          </w:tcPr>
          <w:p>
            <w:pPr>
              <w:widowControl/>
              <w:spacing w:line="171" w:lineRule="atLeast"/>
              <w:ind w:right="-28"/>
              <w:jc w:val="center"/>
              <w:rPr>
                <w:rFonts w:ascii="宋体"/>
                <w:kern w:val="0"/>
                <w:sz w:val="24"/>
                <w:szCs w:val="24"/>
              </w:rPr>
            </w:pPr>
            <w:r>
              <w:rPr>
                <w:rFonts w:ascii="宋体" w:hAnsi="宋体"/>
                <w:kern w:val="0"/>
                <w:sz w:val="24"/>
                <w:szCs w:val="24"/>
              </w:rPr>
              <w:t>3</w:t>
            </w:r>
          </w:p>
        </w:tc>
        <w:tc>
          <w:tcPr>
            <w:tcW w:w="1785" w:type="dxa"/>
            <w:tcBorders>
              <w:top w:val="single" w:color="000000" w:sz="6" w:space="0"/>
              <w:left w:val="nil"/>
              <w:bottom w:val="single" w:color="000000" w:sz="6" w:space="0"/>
              <w:right w:val="single" w:color="000000" w:sz="6" w:space="0"/>
            </w:tcBorders>
            <w:vAlign w:val="center"/>
          </w:tcPr>
          <w:p>
            <w:pPr>
              <w:widowControl/>
              <w:spacing w:line="171" w:lineRule="atLeast"/>
              <w:jc w:val="center"/>
              <w:rPr>
                <w:rFonts w:ascii="宋体"/>
                <w:kern w:val="0"/>
                <w:sz w:val="24"/>
                <w:szCs w:val="24"/>
              </w:rPr>
            </w:pPr>
            <w:bookmarkStart w:id="459" w:name="OLE_LINK40"/>
            <w:r>
              <w:rPr>
                <w:rFonts w:hint="eastAsia" w:ascii="宋体" w:hAnsi="宋体"/>
                <w:kern w:val="0"/>
                <w:sz w:val="24"/>
                <w:szCs w:val="24"/>
              </w:rPr>
              <w:t>技术部分</w:t>
            </w:r>
            <w:bookmarkEnd w:id="459"/>
          </w:p>
        </w:tc>
        <w:tc>
          <w:tcPr>
            <w:tcW w:w="1029" w:type="dxa"/>
            <w:tcBorders>
              <w:top w:val="single" w:color="000000" w:sz="6" w:space="0"/>
              <w:left w:val="nil"/>
              <w:bottom w:val="single" w:color="000000" w:sz="6" w:space="0"/>
              <w:right w:val="single" w:color="000000" w:sz="6" w:space="0"/>
            </w:tcBorders>
            <w:vAlign w:val="center"/>
          </w:tcPr>
          <w:p>
            <w:pPr>
              <w:widowControl/>
              <w:spacing w:line="171" w:lineRule="atLeast"/>
              <w:ind w:left="113"/>
              <w:jc w:val="center"/>
              <w:rPr>
                <w:rFonts w:ascii="宋体"/>
                <w:kern w:val="0"/>
                <w:sz w:val="24"/>
                <w:szCs w:val="24"/>
              </w:rPr>
            </w:pPr>
            <w:r>
              <w:rPr>
                <w:rFonts w:ascii="宋体" w:hAnsi="宋体"/>
                <w:kern w:val="0"/>
                <w:sz w:val="24"/>
                <w:szCs w:val="24"/>
              </w:rPr>
              <w:t>60</w:t>
            </w:r>
          </w:p>
        </w:tc>
        <w:tc>
          <w:tcPr>
            <w:tcW w:w="4856" w:type="dxa"/>
            <w:vMerge w:val="continue"/>
            <w:tcBorders>
              <w:top w:val="nil"/>
              <w:left w:val="nil"/>
              <w:bottom w:val="single" w:color="000000" w:sz="6" w:space="0"/>
              <w:right w:val="single" w:color="000000" w:sz="6" w:space="0"/>
            </w:tcBorders>
            <w:vAlign w:val="center"/>
          </w:tcPr>
          <w:p>
            <w:pPr>
              <w:widowControl/>
              <w:jc w:val="left"/>
              <w:rPr>
                <w:rFonts w:ascii="宋体"/>
                <w:kern w:val="0"/>
                <w:sz w:val="24"/>
                <w:szCs w:val="24"/>
              </w:rPr>
            </w:pPr>
          </w:p>
        </w:tc>
      </w:tr>
      <w:tr>
        <w:tblPrEx>
          <w:tblCellMar>
            <w:top w:w="0" w:type="dxa"/>
            <w:left w:w="28" w:type="dxa"/>
            <w:bottom w:w="0" w:type="dxa"/>
            <w:right w:w="28" w:type="dxa"/>
          </w:tblCellMar>
        </w:tblPrEx>
        <w:trPr>
          <w:trHeight w:val="1380" w:hRule="atLeast"/>
          <w:jc w:val="center"/>
        </w:trPr>
        <w:tc>
          <w:tcPr>
            <w:tcW w:w="317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20" w:lineRule="atLeast"/>
              <w:ind w:left="113"/>
              <w:jc w:val="center"/>
              <w:rPr>
                <w:rFonts w:ascii="宋体"/>
                <w:kern w:val="0"/>
                <w:sz w:val="24"/>
                <w:szCs w:val="24"/>
              </w:rPr>
            </w:pPr>
            <w:r>
              <w:rPr>
                <w:rFonts w:hint="eastAsia" w:ascii="宋体" w:hAnsi="宋体"/>
                <w:kern w:val="0"/>
                <w:sz w:val="24"/>
                <w:szCs w:val="24"/>
              </w:rPr>
              <w:t>合计</w:t>
            </w:r>
          </w:p>
        </w:tc>
        <w:tc>
          <w:tcPr>
            <w:tcW w:w="1029" w:type="dxa"/>
            <w:tcBorders>
              <w:top w:val="single" w:color="000000" w:sz="6" w:space="0"/>
              <w:left w:val="nil"/>
              <w:bottom w:val="single" w:color="000000" w:sz="6" w:space="0"/>
              <w:right w:val="single" w:color="000000" w:sz="6" w:space="0"/>
            </w:tcBorders>
            <w:vAlign w:val="center"/>
          </w:tcPr>
          <w:p>
            <w:pPr>
              <w:widowControl/>
              <w:spacing w:line="320" w:lineRule="atLeast"/>
              <w:ind w:left="113"/>
              <w:jc w:val="center"/>
              <w:rPr>
                <w:rFonts w:ascii="宋体"/>
                <w:kern w:val="0"/>
                <w:sz w:val="24"/>
                <w:szCs w:val="24"/>
              </w:rPr>
            </w:pPr>
            <w:r>
              <w:rPr>
                <w:rFonts w:ascii="宋体" w:hAnsi="宋体"/>
                <w:kern w:val="0"/>
                <w:sz w:val="24"/>
                <w:szCs w:val="24"/>
              </w:rPr>
              <w:t>100</w:t>
            </w:r>
          </w:p>
        </w:tc>
        <w:tc>
          <w:tcPr>
            <w:tcW w:w="4856" w:type="dxa"/>
            <w:tcBorders>
              <w:top w:val="single" w:color="000000" w:sz="6" w:space="0"/>
              <w:left w:val="nil"/>
              <w:bottom w:val="single" w:color="000000" w:sz="6" w:space="0"/>
              <w:right w:val="single" w:color="000000" w:sz="6" w:space="0"/>
            </w:tcBorders>
            <w:vAlign w:val="center"/>
          </w:tcPr>
          <w:p>
            <w:pPr>
              <w:widowControl/>
              <w:spacing w:line="320" w:lineRule="atLeast"/>
              <w:ind w:left="113"/>
              <w:jc w:val="center"/>
              <w:rPr>
                <w:rFonts w:ascii="宋体"/>
                <w:kern w:val="0"/>
                <w:sz w:val="24"/>
                <w:szCs w:val="24"/>
              </w:rPr>
            </w:pPr>
          </w:p>
        </w:tc>
      </w:tr>
    </w:tbl>
    <w:p>
      <w:pPr>
        <w:spacing w:line="360" w:lineRule="auto"/>
        <w:rPr>
          <w:rFonts w:ascii="宋体"/>
          <w:b/>
          <w:bCs/>
          <w:sz w:val="24"/>
          <w:szCs w:val="24"/>
        </w:rPr>
      </w:pPr>
    </w:p>
    <w:p>
      <w:pPr>
        <w:tabs>
          <w:tab w:val="left" w:pos="8640"/>
        </w:tabs>
        <w:spacing w:beforeLines="100" w:afterLines="100" w:line="360" w:lineRule="auto"/>
        <w:rPr>
          <w:rFonts w:hAnsi="宋体"/>
          <w:color w:val="000000"/>
          <w:sz w:val="24"/>
          <w:szCs w:val="24"/>
          <w:highlight w:val="yellow"/>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titlePg/>
          <w:rtlGutter w:val="1"/>
          <w:docGrid w:linePitch="312" w:charSpace="0"/>
        </w:sectPr>
      </w:pPr>
    </w:p>
    <w:p>
      <w:pPr>
        <w:spacing w:line="360" w:lineRule="auto"/>
        <w:outlineLvl w:val="0"/>
        <w:rPr>
          <w:rFonts w:ascii="宋体" w:cs="宋体"/>
          <w:b/>
          <w:bCs/>
          <w:sz w:val="24"/>
          <w:szCs w:val="24"/>
        </w:rPr>
      </w:pPr>
      <w:bookmarkStart w:id="460" w:name="_Toc368069549"/>
      <w:bookmarkStart w:id="461" w:name="_Toc43653743"/>
      <w:bookmarkStart w:id="462" w:name="_Toc435718087"/>
      <w:bookmarkStart w:id="463" w:name="_Toc369265344"/>
      <w:bookmarkStart w:id="464" w:name="_Toc278550432"/>
      <w:bookmarkStart w:id="465" w:name="_Toc415068640"/>
      <w:r>
        <w:rPr>
          <w:rFonts w:ascii="宋体" w:hAnsi="宋体" w:cs="宋体"/>
          <w:b/>
          <w:bCs/>
          <w:sz w:val="24"/>
          <w:szCs w:val="24"/>
        </w:rPr>
        <w:t>2</w:t>
      </w:r>
      <w:r>
        <w:rPr>
          <w:rFonts w:hint="eastAsia" w:ascii="宋体" w:hAnsi="宋体" w:cs="宋体"/>
          <w:b/>
          <w:bCs/>
          <w:sz w:val="24"/>
          <w:szCs w:val="24"/>
        </w:rPr>
        <w:t>、评分细则</w:t>
      </w:r>
      <w:bookmarkEnd w:id="460"/>
      <w:bookmarkEnd w:id="461"/>
      <w:bookmarkEnd w:id="462"/>
      <w:bookmarkEnd w:id="463"/>
      <w:bookmarkEnd w:id="464"/>
      <w:bookmarkEnd w:id="465"/>
    </w:p>
    <w:tbl>
      <w:tblPr>
        <w:tblStyle w:val="38"/>
        <w:tblW w:w="11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632"/>
        <w:gridCol w:w="7"/>
        <w:gridCol w:w="6093"/>
        <w:gridCol w:w="7"/>
        <w:gridCol w:w="896"/>
        <w:gridCol w:w="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390" w:type="dxa"/>
            <w:vAlign w:val="center"/>
          </w:tcPr>
          <w:p>
            <w:pPr>
              <w:spacing w:line="240" w:lineRule="atLeast"/>
              <w:jc w:val="center"/>
              <w:rPr>
                <w:rFonts w:ascii="宋体"/>
                <w:sz w:val="24"/>
                <w:szCs w:val="24"/>
              </w:rPr>
            </w:pPr>
            <w:r>
              <w:rPr>
                <w:rFonts w:hint="eastAsia" w:ascii="宋体" w:hAnsi="宋体" w:cs="宋体"/>
                <w:sz w:val="24"/>
                <w:szCs w:val="24"/>
              </w:rPr>
              <w:t>评分标准</w:t>
            </w:r>
          </w:p>
        </w:tc>
        <w:tc>
          <w:tcPr>
            <w:tcW w:w="8739" w:type="dxa"/>
            <w:gridSpan w:val="4"/>
            <w:vAlign w:val="center"/>
          </w:tcPr>
          <w:p>
            <w:pPr>
              <w:spacing w:line="240" w:lineRule="atLeast"/>
              <w:jc w:val="center"/>
              <w:rPr>
                <w:rFonts w:ascii="宋体"/>
                <w:sz w:val="24"/>
                <w:szCs w:val="24"/>
              </w:rPr>
            </w:pPr>
            <w:r>
              <w:rPr>
                <w:rFonts w:hint="eastAsia" w:ascii="宋体" w:hAnsi="宋体" w:cs="宋体"/>
                <w:sz w:val="24"/>
                <w:szCs w:val="24"/>
              </w:rPr>
              <w:t>评分细则</w:t>
            </w:r>
          </w:p>
        </w:tc>
        <w:tc>
          <w:tcPr>
            <w:tcW w:w="910" w:type="dxa"/>
            <w:gridSpan w:val="3"/>
            <w:vAlign w:val="center"/>
          </w:tcPr>
          <w:p>
            <w:pPr>
              <w:spacing w:line="240" w:lineRule="atLeast"/>
              <w:jc w:val="center"/>
              <w:rPr>
                <w:rFonts w:ascii="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1390" w:type="dxa"/>
            <w:vAlign w:val="center"/>
          </w:tcPr>
          <w:p>
            <w:pPr>
              <w:spacing w:line="360" w:lineRule="auto"/>
              <w:jc w:val="center"/>
              <w:rPr>
                <w:rFonts w:ascii="宋体"/>
                <w:sz w:val="24"/>
                <w:szCs w:val="24"/>
              </w:rPr>
            </w:pPr>
            <w:r>
              <w:rPr>
                <w:rFonts w:hint="eastAsia" w:ascii="宋体" w:hAnsi="宋体" w:cs="宋体"/>
                <w:sz w:val="24"/>
                <w:szCs w:val="24"/>
              </w:rPr>
              <w:t>投标价格</w:t>
            </w:r>
          </w:p>
          <w:p>
            <w:pPr>
              <w:spacing w:line="360" w:lineRule="auto"/>
              <w:jc w:val="center"/>
              <w:rPr>
                <w:rFonts w:ascii="宋体"/>
                <w:sz w:val="24"/>
                <w:szCs w:val="24"/>
              </w:rPr>
            </w:pPr>
            <w:r>
              <w:rPr>
                <w:rFonts w:ascii="宋体" w:hAnsi="宋体" w:cs="宋体"/>
                <w:sz w:val="24"/>
                <w:szCs w:val="24"/>
              </w:rPr>
              <w:t>(3</w:t>
            </w:r>
            <w:r>
              <w:rPr>
                <w:rFonts w:ascii="宋体" w:cs="宋体"/>
                <w:sz w:val="24"/>
                <w:szCs w:val="24"/>
              </w:rPr>
              <w:t>0</w:t>
            </w:r>
            <w:r>
              <w:rPr>
                <w:rFonts w:hint="eastAsia" w:ascii="宋体" w:hAnsi="宋体" w:cs="宋体"/>
                <w:sz w:val="24"/>
                <w:szCs w:val="24"/>
              </w:rPr>
              <w:t>分）</w:t>
            </w:r>
          </w:p>
        </w:tc>
        <w:tc>
          <w:tcPr>
            <w:tcW w:w="8739" w:type="dxa"/>
            <w:gridSpan w:val="4"/>
            <w:vAlign w:val="center"/>
          </w:tcPr>
          <w:p>
            <w:pPr>
              <w:spacing w:line="360" w:lineRule="auto"/>
              <w:rPr>
                <w:rFonts w:ascii="宋体" w:cs="宋体"/>
                <w:sz w:val="24"/>
                <w:szCs w:val="24"/>
              </w:rPr>
            </w:pPr>
            <w:r>
              <w:rPr>
                <w:rFonts w:hint="eastAsia" w:ascii="宋体" w:hAnsi="宋体" w:cs="宋体"/>
                <w:sz w:val="24"/>
                <w:szCs w:val="24"/>
              </w:rPr>
              <w:t>满足招标文件要求且投标价格最低的投标报价为评标基准价，其价格分为满分。其他投标人的价格分值统一按照下列公式计算：</w:t>
            </w:r>
          </w:p>
          <w:p>
            <w:pPr>
              <w:spacing w:line="360" w:lineRule="auto"/>
              <w:rPr>
                <w:rFonts w:ascii="宋体" w:cs="宋体"/>
                <w:sz w:val="24"/>
                <w:szCs w:val="24"/>
              </w:rPr>
            </w:pPr>
            <w:r>
              <w:rPr>
                <w:rFonts w:ascii="宋体" w:hAnsi="宋体" w:cs="宋体"/>
                <w:sz w:val="24"/>
                <w:szCs w:val="24"/>
              </w:rPr>
              <w:t>1</w:t>
            </w:r>
            <w:r>
              <w:rPr>
                <w:rFonts w:hint="eastAsia" w:ascii="宋体" w:hAnsi="宋体" w:cs="宋体"/>
                <w:sz w:val="24"/>
                <w:szCs w:val="24"/>
              </w:rPr>
              <w:t>、投标报价得分</w:t>
            </w:r>
            <w:r>
              <w:rPr>
                <w:rFonts w:ascii="宋体" w:hAnsi="宋体" w:cs="宋体"/>
                <w:sz w:val="24"/>
                <w:szCs w:val="24"/>
              </w:rPr>
              <w:t>=(</w:t>
            </w:r>
            <w:r>
              <w:rPr>
                <w:rFonts w:hint="eastAsia" w:ascii="宋体" w:hAnsi="宋体" w:cs="宋体"/>
                <w:sz w:val="24"/>
                <w:szCs w:val="24"/>
              </w:rPr>
              <w:t>评标基准价／投标报价</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30</w:t>
            </w:r>
          </w:p>
          <w:p>
            <w:pPr>
              <w:spacing w:line="360" w:lineRule="auto"/>
              <w:rPr>
                <w:rFonts w:ascii="宋体" w:cs="宋体"/>
                <w:sz w:val="24"/>
                <w:szCs w:val="24"/>
              </w:rPr>
            </w:pPr>
            <w:r>
              <w:rPr>
                <w:rFonts w:ascii="宋体" w:hAnsi="宋体" w:cs="宋体"/>
                <w:sz w:val="24"/>
                <w:szCs w:val="24"/>
              </w:rPr>
              <w:t>2</w:t>
            </w:r>
            <w:r>
              <w:rPr>
                <w:rFonts w:hint="eastAsia" w:ascii="宋体" w:hAnsi="宋体" w:cs="宋体"/>
                <w:sz w:val="24"/>
                <w:szCs w:val="24"/>
              </w:rPr>
              <w:t>、按上述公式计算出每个投标单位的投标报价得分，保留小数点后两位。</w:t>
            </w:r>
          </w:p>
        </w:tc>
        <w:tc>
          <w:tcPr>
            <w:tcW w:w="910" w:type="dxa"/>
            <w:gridSpan w:val="3"/>
            <w:vAlign w:val="center"/>
          </w:tcPr>
          <w:p>
            <w:pPr>
              <w:spacing w:line="360" w:lineRule="auto"/>
              <w:jc w:val="center"/>
              <w:rPr>
                <w:rFonts w:ascii="宋体"/>
                <w:sz w:val="24"/>
                <w:szCs w:val="24"/>
              </w:rPr>
            </w:pPr>
            <w:r>
              <w:rPr>
                <w:rFonts w:ascii="宋体" w:hAnsi="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130" w:hRule="atLeast"/>
          <w:jc w:val="center"/>
        </w:trPr>
        <w:tc>
          <w:tcPr>
            <w:tcW w:w="1390" w:type="dxa"/>
            <w:vAlign w:val="center"/>
          </w:tcPr>
          <w:p>
            <w:pPr>
              <w:spacing w:line="360" w:lineRule="auto"/>
              <w:jc w:val="center"/>
              <w:rPr>
                <w:rFonts w:ascii="宋体"/>
                <w:sz w:val="24"/>
                <w:szCs w:val="24"/>
              </w:rPr>
            </w:pPr>
            <w:r>
              <w:rPr>
                <w:rFonts w:hint="eastAsia" w:ascii="宋体" w:hAnsi="宋体" w:cs="宋体"/>
                <w:sz w:val="24"/>
                <w:szCs w:val="24"/>
              </w:rPr>
              <w:t>商务部分</w:t>
            </w:r>
          </w:p>
          <w:p>
            <w:pPr>
              <w:spacing w:line="360" w:lineRule="auto"/>
              <w:jc w:val="center"/>
              <w:rPr>
                <w:rFonts w:ascii="宋体"/>
                <w:sz w:val="24"/>
                <w:szCs w:val="24"/>
              </w:rPr>
            </w:pPr>
            <w:r>
              <w:rPr>
                <w:rFonts w:hint="eastAsia" w:ascii="宋体" w:hAnsi="宋体" w:cs="宋体"/>
                <w:sz w:val="24"/>
                <w:szCs w:val="24"/>
              </w:rPr>
              <w:t>（</w:t>
            </w:r>
            <w:r>
              <w:rPr>
                <w:rFonts w:ascii="宋体" w:hAnsi="宋体" w:cs="宋体"/>
                <w:sz w:val="24"/>
                <w:szCs w:val="24"/>
              </w:rPr>
              <w:t>10</w:t>
            </w:r>
            <w:r>
              <w:rPr>
                <w:rFonts w:hint="eastAsia" w:ascii="宋体" w:hAnsi="宋体" w:cs="宋体"/>
                <w:sz w:val="24"/>
                <w:szCs w:val="24"/>
              </w:rPr>
              <w:t>分）</w:t>
            </w:r>
          </w:p>
        </w:tc>
        <w:tc>
          <w:tcPr>
            <w:tcW w:w="2639" w:type="dxa"/>
            <w:gridSpan w:val="2"/>
            <w:vAlign w:val="center"/>
          </w:tcPr>
          <w:p>
            <w:pPr>
              <w:widowControl/>
              <w:jc w:val="center"/>
              <w:rPr>
                <w:rFonts w:asci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项目业绩</w:t>
            </w:r>
          </w:p>
          <w:p>
            <w:pPr>
              <w:snapToGrid w:val="0"/>
              <w:jc w:val="center"/>
              <w:rPr>
                <w:rFonts w:ascii="宋体"/>
                <w:color w:val="000000" w:themeColor="text1"/>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10</w:t>
            </w:r>
            <w:r>
              <w:rPr>
                <w:rFonts w:hint="eastAsia" w:ascii="宋体" w:hAnsi="宋体"/>
                <w:color w:val="000000" w:themeColor="text1"/>
                <w:kern w:val="0"/>
                <w:sz w:val="24"/>
                <w:szCs w:val="24"/>
                <w14:textFill>
                  <w14:solidFill>
                    <w14:schemeClr w14:val="tx1"/>
                  </w14:solidFill>
                </w14:textFill>
              </w:rPr>
              <w:t>分</w:t>
            </w:r>
          </w:p>
        </w:tc>
        <w:tc>
          <w:tcPr>
            <w:tcW w:w="6100" w:type="dxa"/>
            <w:gridSpan w:val="2"/>
            <w:vAlign w:val="center"/>
          </w:tcPr>
          <w:p>
            <w:pPr>
              <w:snapToGrid w:val="0"/>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近三年每个类似业绩</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分，最多不得超过</w:t>
            </w:r>
            <w:r>
              <w:rPr>
                <w:rFonts w:ascii="宋体" w:hAnsi="宋体" w:cs="宋体"/>
                <w:color w:val="000000" w:themeColor="text1"/>
                <w:sz w:val="24"/>
                <w:szCs w:val="24"/>
                <w14:textFill>
                  <w14:solidFill>
                    <w14:schemeClr w14:val="tx1"/>
                  </w14:solidFill>
                </w14:textFill>
              </w:rPr>
              <w:t>10</w:t>
            </w:r>
            <w:r>
              <w:rPr>
                <w:rFonts w:hint="eastAsia" w:ascii="宋体" w:hAnsi="宋体" w:cs="宋体"/>
                <w:color w:val="000000" w:themeColor="text1"/>
                <w:sz w:val="24"/>
                <w:szCs w:val="24"/>
                <w14:textFill>
                  <w14:solidFill>
                    <w14:schemeClr w14:val="tx1"/>
                  </w14:solidFill>
                </w14:textFill>
              </w:rPr>
              <w:t>分，需提供合同盖章页或中标通知书）</w:t>
            </w:r>
          </w:p>
        </w:tc>
        <w:tc>
          <w:tcPr>
            <w:tcW w:w="903" w:type="dxa"/>
            <w:gridSpan w:val="2"/>
            <w:vAlign w:val="center"/>
          </w:tcPr>
          <w:p>
            <w:pPr>
              <w:spacing w:line="360" w:lineRule="auto"/>
              <w:jc w:val="center"/>
              <w:rPr>
                <w:rFonts w:ascii="宋体" w:cs="宋体"/>
                <w:sz w:val="24"/>
                <w:szCs w:val="24"/>
              </w:rPr>
            </w:pPr>
          </w:p>
          <w:p>
            <w:pPr>
              <w:spacing w:line="360" w:lineRule="auto"/>
              <w:jc w:val="center"/>
              <w:rPr>
                <w:rFonts w:ascii="宋体"/>
                <w:sz w:val="24"/>
                <w:szCs w:val="24"/>
              </w:rPr>
            </w:pPr>
            <w:r>
              <w:rPr>
                <w:rFonts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59" w:hRule="atLeast"/>
          <w:jc w:val="center"/>
        </w:trPr>
        <w:tc>
          <w:tcPr>
            <w:tcW w:w="1390" w:type="dxa"/>
            <w:vMerge w:val="restart"/>
            <w:vAlign w:val="center"/>
          </w:tcPr>
          <w:p>
            <w:pPr>
              <w:spacing w:line="360" w:lineRule="auto"/>
              <w:jc w:val="center"/>
              <w:rPr>
                <w:rFonts w:hint="eastAsia" w:ascii="宋体"/>
                <w:sz w:val="24"/>
                <w:szCs w:val="24"/>
                <w:lang w:val="en-US" w:eastAsia="zh-Hans"/>
              </w:rPr>
            </w:pPr>
            <w:r>
              <w:rPr>
                <w:rFonts w:hint="eastAsia" w:ascii="宋体"/>
                <w:sz w:val="24"/>
                <w:szCs w:val="24"/>
                <w:lang w:val="en-US" w:eastAsia="zh-Hans"/>
              </w:rPr>
              <w:t>技术部分</w:t>
            </w:r>
          </w:p>
          <w:p>
            <w:pPr>
              <w:spacing w:line="360" w:lineRule="auto"/>
              <w:jc w:val="center"/>
              <w:rPr>
                <w:rFonts w:hint="eastAsia" w:ascii="宋体"/>
                <w:sz w:val="24"/>
                <w:szCs w:val="24"/>
                <w:lang w:eastAsia="zh-Hans"/>
              </w:rPr>
            </w:pPr>
            <w:r>
              <w:rPr>
                <w:rFonts w:hint="default" w:ascii="宋体"/>
                <w:sz w:val="24"/>
                <w:szCs w:val="24"/>
                <w:lang w:eastAsia="zh-Hans"/>
              </w:rPr>
              <w:t>60</w:t>
            </w:r>
            <w:r>
              <w:rPr>
                <w:rFonts w:hint="eastAsia" w:ascii="宋体"/>
                <w:sz w:val="24"/>
                <w:szCs w:val="24"/>
                <w:lang w:val="en-US" w:eastAsia="zh-Hans"/>
              </w:rPr>
              <w:t>分</w:t>
            </w:r>
          </w:p>
        </w:tc>
        <w:tc>
          <w:tcPr>
            <w:tcW w:w="2639" w:type="dxa"/>
            <w:gridSpan w:val="2"/>
            <w:vAlign w:val="center"/>
          </w:tcPr>
          <w:p>
            <w:pPr>
              <w:widowControl/>
              <w:jc w:val="center"/>
              <w:rPr>
                <w:rFonts w:ascii="宋体" w:cs="宋体"/>
                <w:kern w:val="0"/>
                <w:sz w:val="24"/>
                <w:szCs w:val="24"/>
              </w:rPr>
            </w:pPr>
            <w:r>
              <w:rPr>
                <w:rFonts w:hint="eastAsia" w:ascii="宋体" w:hAnsi="宋体" w:cs="宋体"/>
                <w:kern w:val="0"/>
                <w:sz w:val="24"/>
                <w:szCs w:val="24"/>
              </w:rPr>
              <w:t>技术参数满足程度</w:t>
            </w:r>
          </w:p>
          <w:p>
            <w:pPr>
              <w:jc w:val="center"/>
              <w:rPr>
                <w:rFonts w:ascii="宋体" w:hAnsi="宋体" w:cs="宋体"/>
                <w:kern w:val="0"/>
                <w:sz w:val="24"/>
                <w:szCs w:val="24"/>
              </w:rPr>
            </w:pPr>
            <w:r>
              <w:rPr>
                <w:rFonts w:ascii="宋体" w:hAnsi="宋体" w:cs="宋体"/>
                <w:kern w:val="0"/>
                <w:sz w:val="24"/>
                <w:szCs w:val="24"/>
              </w:rPr>
              <w:t>40</w:t>
            </w:r>
            <w:r>
              <w:rPr>
                <w:rFonts w:hint="eastAsia" w:ascii="宋体" w:hAnsi="宋体" w:cs="宋体"/>
                <w:kern w:val="0"/>
                <w:sz w:val="24"/>
                <w:szCs w:val="24"/>
              </w:rPr>
              <w:t>分</w:t>
            </w:r>
          </w:p>
        </w:tc>
        <w:tc>
          <w:tcPr>
            <w:tcW w:w="6100" w:type="dxa"/>
            <w:gridSpan w:val="2"/>
            <w:vAlign w:val="center"/>
          </w:tcPr>
          <w:p>
            <w:pPr>
              <w:widowControl/>
              <w:spacing w:line="196" w:lineRule="atLeast"/>
              <w:rPr>
                <w:rFonts w:ascii="宋体"/>
                <w:color w:val="000000"/>
                <w:kern w:val="0"/>
                <w:sz w:val="24"/>
                <w:szCs w:val="24"/>
              </w:rPr>
            </w:pPr>
            <w:r>
              <w:rPr>
                <w:rFonts w:hint="eastAsia" w:ascii="宋体" w:hAnsi="宋体"/>
                <w:color w:val="000000"/>
                <w:kern w:val="0"/>
                <w:sz w:val="24"/>
                <w:szCs w:val="24"/>
              </w:rPr>
              <w:t>投标人所投设备完全响应招标文件要求或优于招标文件要求，产品成熟、稳定可靠，得</w:t>
            </w:r>
            <w:r>
              <w:rPr>
                <w:rFonts w:ascii="宋体" w:hAnsi="宋体"/>
                <w:color w:val="000000"/>
                <w:kern w:val="0"/>
                <w:sz w:val="24"/>
                <w:szCs w:val="24"/>
              </w:rPr>
              <w:t>40</w:t>
            </w:r>
            <w:r>
              <w:rPr>
                <w:rFonts w:hint="eastAsia" w:ascii="宋体" w:hAnsi="宋体"/>
                <w:color w:val="000000"/>
                <w:kern w:val="0"/>
                <w:sz w:val="24"/>
                <w:szCs w:val="24"/>
              </w:rPr>
              <w:t>分，不满足招标文件中技术规格参数中</w:t>
            </w:r>
            <w:r>
              <w:rPr>
                <w:rFonts w:ascii="宋体" w:hAnsi="宋体"/>
                <w:color w:val="000000"/>
                <w:kern w:val="0"/>
                <w:sz w:val="24"/>
                <w:szCs w:val="24"/>
              </w:rPr>
              <w:t>#</w:t>
            </w:r>
            <w:r>
              <w:rPr>
                <w:rFonts w:hint="eastAsia" w:ascii="宋体" w:hAnsi="宋体"/>
                <w:color w:val="000000"/>
                <w:kern w:val="0"/>
                <w:sz w:val="24"/>
                <w:szCs w:val="24"/>
              </w:rPr>
              <w:t>号条款的，没一项减</w:t>
            </w:r>
            <w:r>
              <w:rPr>
                <w:rFonts w:ascii="宋体" w:hAnsi="宋体"/>
                <w:color w:val="000000"/>
                <w:kern w:val="0"/>
                <w:sz w:val="24"/>
                <w:szCs w:val="24"/>
              </w:rPr>
              <w:t>2</w:t>
            </w:r>
            <w:r>
              <w:rPr>
                <w:rFonts w:hint="eastAsia" w:ascii="宋体" w:hAnsi="宋体"/>
                <w:color w:val="000000"/>
                <w:kern w:val="0"/>
                <w:sz w:val="24"/>
                <w:szCs w:val="24"/>
              </w:rPr>
              <w:t>分。</w:t>
            </w:r>
          </w:p>
          <w:p>
            <w:pPr>
              <w:spacing w:line="196" w:lineRule="atLeast"/>
              <w:rPr>
                <w:rFonts w:ascii="宋体" w:hAnsi="宋体"/>
                <w:color w:val="000000"/>
                <w:kern w:val="0"/>
                <w:sz w:val="24"/>
                <w:szCs w:val="24"/>
              </w:rPr>
            </w:pPr>
            <w:r>
              <w:rPr>
                <w:rFonts w:hint="eastAsia" w:ascii="宋体" w:hAnsi="宋体"/>
                <w:color w:val="000000"/>
                <w:kern w:val="0"/>
                <w:sz w:val="24"/>
                <w:szCs w:val="24"/>
              </w:rPr>
              <w:t>（需提供实质响应文件）</w:t>
            </w:r>
          </w:p>
        </w:tc>
        <w:tc>
          <w:tcPr>
            <w:tcW w:w="903" w:type="dxa"/>
            <w:gridSpan w:val="2"/>
            <w:vAlign w:val="center"/>
          </w:tcPr>
          <w:p>
            <w:pPr>
              <w:spacing w:line="360" w:lineRule="auto"/>
              <w:jc w:val="center"/>
              <w:rPr>
                <w:rFonts w:ascii="宋体" w:hAnsi="宋体" w:cs="宋体"/>
                <w:sz w:val="24"/>
                <w:szCs w:val="24"/>
              </w:rPr>
            </w:pPr>
            <w:r>
              <w:rPr>
                <w:rFonts w:ascii="宋体" w:hAnsi="宋体" w:cs="宋体"/>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16" w:hRule="atLeast"/>
          <w:jc w:val="center"/>
        </w:trPr>
        <w:tc>
          <w:tcPr>
            <w:tcW w:w="1390" w:type="dxa"/>
            <w:vMerge w:val="continue"/>
            <w:vAlign w:val="center"/>
          </w:tcPr>
          <w:p>
            <w:pPr>
              <w:spacing w:line="360" w:lineRule="auto"/>
              <w:jc w:val="center"/>
              <w:rPr>
                <w:rFonts w:ascii="宋体"/>
                <w:sz w:val="24"/>
                <w:szCs w:val="24"/>
              </w:rPr>
            </w:pPr>
          </w:p>
        </w:tc>
        <w:tc>
          <w:tcPr>
            <w:tcW w:w="2639" w:type="dxa"/>
            <w:gridSpan w:val="2"/>
            <w:vAlign w:val="center"/>
          </w:tcPr>
          <w:p>
            <w:pPr>
              <w:widowControl/>
              <w:jc w:val="center"/>
              <w:rPr>
                <w:rFonts w:ascii="宋体" w:hAnsi="宋体" w:cs="宋体"/>
                <w:sz w:val="24"/>
              </w:rPr>
            </w:pPr>
            <w:r>
              <w:rPr>
                <w:rFonts w:hint="eastAsia" w:ascii="宋体" w:hAnsi="宋体" w:cs="宋体"/>
                <w:sz w:val="24"/>
              </w:rPr>
              <w:t>交货期及安装方案</w:t>
            </w:r>
          </w:p>
          <w:p>
            <w:pPr>
              <w:widowControl/>
              <w:jc w:val="center"/>
              <w:rPr>
                <w:rFonts w:ascii="宋体"/>
                <w:sz w:val="24"/>
                <w:szCs w:val="24"/>
              </w:rPr>
            </w:pPr>
            <w:r>
              <w:rPr>
                <w:rFonts w:ascii="宋体" w:hAnsi="宋体" w:cs="宋体"/>
                <w:sz w:val="24"/>
              </w:rPr>
              <w:t>15</w:t>
            </w:r>
            <w:r>
              <w:rPr>
                <w:rFonts w:hint="eastAsia" w:ascii="宋体" w:hAnsi="宋体" w:cs="宋体"/>
                <w:sz w:val="24"/>
              </w:rPr>
              <w:t>分</w:t>
            </w:r>
          </w:p>
        </w:tc>
        <w:tc>
          <w:tcPr>
            <w:tcW w:w="6100" w:type="dxa"/>
            <w:gridSpan w:val="2"/>
            <w:vAlign w:val="center"/>
          </w:tcPr>
          <w:p>
            <w:pPr>
              <w:rPr>
                <w:rFonts w:hint="eastAsia" w:ascii="宋体" w:hAnsi="宋体"/>
                <w:color w:val="000000"/>
                <w:kern w:val="0"/>
                <w:sz w:val="24"/>
                <w:szCs w:val="24"/>
              </w:rPr>
            </w:pPr>
            <w:r>
              <w:rPr>
                <w:rFonts w:hint="eastAsia" w:ascii="宋体" w:hAnsi="宋体"/>
                <w:color w:val="000000"/>
                <w:kern w:val="0"/>
                <w:sz w:val="24"/>
                <w:szCs w:val="24"/>
              </w:rPr>
              <w:t>在京设立办事处或代理机构，售后服务保障全面到位、细致合理、重点突出、切实可行，人员安排合理、经验丰富，（质保期、备品备件、故障响应速度等）得</w:t>
            </w:r>
            <w:r>
              <w:rPr>
                <w:rFonts w:ascii="宋体" w:hAnsi="宋体"/>
                <w:color w:val="000000"/>
                <w:kern w:val="0"/>
                <w:sz w:val="24"/>
                <w:szCs w:val="24"/>
              </w:rPr>
              <w:t>1</w:t>
            </w:r>
            <w:r>
              <w:rPr>
                <w:rFonts w:ascii="宋体"/>
                <w:color w:val="000000"/>
                <w:kern w:val="0"/>
                <w:sz w:val="24"/>
                <w:szCs w:val="24"/>
              </w:rPr>
              <w:t>0</w:t>
            </w:r>
            <w:r>
              <w:rPr>
                <w:rFonts w:ascii="宋体" w:hAnsi="宋体"/>
                <w:color w:val="000000"/>
                <w:kern w:val="0"/>
                <w:sz w:val="24"/>
                <w:szCs w:val="24"/>
              </w:rPr>
              <w:t>-15</w:t>
            </w:r>
            <w:r>
              <w:rPr>
                <w:rFonts w:hint="eastAsia" w:ascii="宋体" w:hAnsi="宋体"/>
                <w:color w:val="000000"/>
                <w:kern w:val="0"/>
                <w:sz w:val="24"/>
                <w:szCs w:val="24"/>
              </w:rPr>
              <w:t>分</w:t>
            </w:r>
          </w:p>
          <w:p>
            <w:pPr>
              <w:rPr>
                <w:rFonts w:hint="eastAsia" w:ascii="宋体" w:hAnsi="宋体"/>
                <w:color w:val="000000"/>
                <w:kern w:val="0"/>
                <w:sz w:val="24"/>
                <w:szCs w:val="24"/>
              </w:rPr>
            </w:pPr>
            <w:r>
              <w:rPr>
                <w:rFonts w:hint="eastAsia" w:ascii="宋体" w:hAnsi="宋体"/>
                <w:color w:val="000000"/>
                <w:kern w:val="0"/>
                <w:sz w:val="24"/>
                <w:szCs w:val="24"/>
              </w:rPr>
              <w:t>售后服务保障全面但不够细致，有项目特点、基本可行、人员安排欠合理、有相关经验，得</w:t>
            </w:r>
            <w:r>
              <w:rPr>
                <w:rFonts w:ascii="宋体" w:hAnsi="宋体"/>
                <w:color w:val="000000"/>
                <w:kern w:val="0"/>
                <w:sz w:val="24"/>
                <w:szCs w:val="24"/>
              </w:rPr>
              <w:t>5-9</w:t>
            </w:r>
            <w:r>
              <w:rPr>
                <w:rFonts w:hint="eastAsia" w:ascii="宋体" w:hAnsi="宋体"/>
                <w:color w:val="000000"/>
                <w:kern w:val="0"/>
                <w:sz w:val="24"/>
                <w:szCs w:val="24"/>
              </w:rPr>
              <w:t>分</w:t>
            </w:r>
          </w:p>
          <w:p>
            <w:pPr>
              <w:rPr>
                <w:rFonts w:hint="eastAsia" w:ascii="宋体" w:hAnsi="宋体"/>
                <w:color w:val="000000"/>
                <w:kern w:val="0"/>
                <w:sz w:val="24"/>
                <w:szCs w:val="24"/>
              </w:rPr>
            </w:pPr>
            <w:r>
              <w:rPr>
                <w:rFonts w:hint="eastAsia" w:ascii="宋体" w:hAnsi="宋体"/>
                <w:color w:val="000000"/>
                <w:kern w:val="0"/>
                <w:sz w:val="24"/>
                <w:szCs w:val="24"/>
              </w:rPr>
              <w:t>售后服务保障计划潦草，缺乏项目特点，难以执行，人员安排不够合理、缺乏经验，得</w:t>
            </w:r>
            <w:r>
              <w:rPr>
                <w:rFonts w:ascii="宋体"/>
                <w:color w:val="000000"/>
                <w:kern w:val="0"/>
                <w:sz w:val="24"/>
                <w:szCs w:val="24"/>
              </w:rPr>
              <w:t>0-4</w:t>
            </w:r>
            <w:r>
              <w:rPr>
                <w:rFonts w:hint="eastAsia" w:ascii="宋体" w:hAnsi="宋体"/>
                <w:color w:val="000000"/>
                <w:kern w:val="0"/>
                <w:sz w:val="24"/>
                <w:szCs w:val="24"/>
              </w:rPr>
              <w:t>分</w:t>
            </w:r>
          </w:p>
        </w:tc>
        <w:tc>
          <w:tcPr>
            <w:tcW w:w="903" w:type="dxa"/>
            <w:gridSpan w:val="2"/>
            <w:vAlign w:val="center"/>
          </w:tcPr>
          <w:p>
            <w:pPr>
              <w:spacing w:line="360" w:lineRule="auto"/>
              <w:ind w:right="-391" w:rightChars="-186" w:firstLine="360" w:firstLineChars="150"/>
              <w:rPr>
                <w:rFonts w:ascii="宋体"/>
                <w:sz w:val="24"/>
                <w:szCs w:val="24"/>
              </w:rPr>
            </w:pPr>
            <w:r>
              <w:rPr>
                <w:rFonts w:ascii="宋体" w:hAnsi="宋体" w:cs="宋体"/>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4" w:type="dxa"/>
          <w:trHeight w:val="387" w:hRule="atLeast"/>
          <w:jc w:val="center"/>
        </w:trPr>
        <w:tc>
          <w:tcPr>
            <w:tcW w:w="1390" w:type="dxa"/>
            <w:vMerge w:val="continue"/>
            <w:vAlign w:val="center"/>
          </w:tcPr>
          <w:p>
            <w:pPr>
              <w:spacing w:line="360" w:lineRule="auto"/>
              <w:jc w:val="center"/>
              <w:rPr>
                <w:rFonts w:ascii="宋体" w:hAnsi="宋体" w:cs="宋体"/>
                <w:sz w:val="24"/>
                <w:szCs w:val="24"/>
              </w:rPr>
            </w:pPr>
          </w:p>
        </w:tc>
        <w:tc>
          <w:tcPr>
            <w:tcW w:w="2632" w:type="dxa"/>
            <w:vAlign w:val="center"/>
          </w:tcPr>
          <w:p>
            <w:pPr>
              <w:spacing w:line="360" w:lineRule="auto"/>
              <w:jc w:val="center"/>
              <w:rPr>
                <w:rFonts w:ascii="宋体" w:cs="宋体"/>
                <w:sz w:val="24"/>
                <w:szCs w:val="24"/>
              </w:rPr>
            </w:pPr>
            <w:r>
              <w:rPr>
                <w:rFonts w:hint="eastAsia" w:ascii="宋体" w:hAnsi="宋体" w:cs="宋体"/>
                <w:sz w:val="24"/>
                <w:szCs w:val="24"/>
              </w:rPr>
              <w:t>培训方案</w:t>
            </w:r>
          </w:p>
          <w:p>
            <w:pPr>
              <w:spacing w:line="360" w:lineRule="auto"/>
              <w:jc w:val="center"/>
              <w:rPr>
                <w:rFonts w:ascii="宋体" w:hAnsi="宋体" w:cs="宋体"/>
                <w:sz w:val="24"/>
                <w:szCs w:val="24"/>
              </w:rPr>
            </w:pPr>
            <w:r>
              <w:rPr>
                <w:rFonts w:ascii="宋体" w:hAnsi="宋体" w:cs="宋体"/>
                <w:sz w:val="24"/>
                <w:szCs w:val="24"/>
              </w:rPr>
              <w:t>5</w:t>
            </w:r>
            <w:r>
              <w:rPr>
                <w:rFonts w:hint="eastAsia" w:ascii="宋体" w:hAnsi="宋体" w:cs="宋体"/>
                <w:sz w:val="24"/>
                <w:szCs w:val="24"/>
              </w:rPr>
              <w:t>分</w:t>
            </w:r>
          </w:p>
        </w:tc>
        <w:tc>
          <w:tcPr>
            <w:tcW w:w="6100" w:type="dxa"/>
            <w:gridSpan w:val="2"/>
            <w:vAlign w:val="center"/>
          </w:tcPr>
          <w:p>
            <w:pPr>
              <w:rPr>
                <w:rFonts w:hint="eastAsia" w:ascii="宋体" w:hAnsi="宋体"/>
                <w:color w:val="000000"/>
                <w:kern w:val="0"/>
                <w:sz w:val="24"/>
                <w:szCs w:val="24"/>
              </w:rPr>
            </w:pPr>
            <w:r>
              <w:rPr>
                <w:rFonts w:hint="eastAsia" w:ascii="宋体" w:hAnsi="宋体"/>
                <w:color w:val="000000"/>
                <w:kern w:val="0"/>
                <w:sz w:val="24"/>
                <w:szCs w:val="24"/>
              </w:rPr>
              <w:t>对所投产品培训计划方案详细，科学，易懂，便于操作者实际操作的得</w:t>
            </w:r>
            <w:r>
              <w:rPr>
                <w:rFonts w:ascii="宋体" w:hAnsi="宋体"/>
                <w:color w:val="000000"/>
                <w:kern w:val="0"/>
                <w:sz w:val="24"/>
                <w:szCs w:val="24"/>
              </w:rPr>
              <w:t>3-5</w:t>
            </w:r>
            <w:r>
              <w:rPr>
                <w:rFonts w:hint="eastAsia" w:ascii="宋体" w:hAnsi="宋体"/>
                <w:color w:val="000000"/>
                <w:kern w:val="0"/>
                <w:sz w:val="24"/>
                <w:szCs w:val="24"/>
              </w:rPr>
              <w:t>分</w:t>
            </w:r>
          </w:p>
          <w:p>
            <w:pPr>
              <w:rPr>
                <w:rFonts w:ascii="宋体"/>
                <w:color w:val="000000"/>
                <w:kern w:val="0"/>
                <w:sz w:val="24"/>
                <w:szCs w:val="24"/>
              </w:rPr>
            </w:pPr>
            <w:r>
              <w:rPr>
                <w:rFonts w:hint="eastAsia" w:ascii="宋体" w:hAnsi="宋体"/>
                <w:color w:val="000000"/>
                <w:kern w:val="0"/>
                <w:sz w:val="24"/>
                <w:szCs w:val="24"/>
              </w:rPr>
              <w:t>对所投产品培训计划方案粗糙，简单，不便于操作者实际操作的得</w:t>
            </w:r>
            <w:r>
              <w:rPr>
                <w:rFonts w:ascii="宋体" w:hAnsi="宋体"/>
                <w:color w:val="000000"/>
                <w:kern w:val="0"/>
                <w:sz w:val="24"/>
                <w:szCs w:val="24"/>
              </w:rPr>
              <w:t>1-2</w:t>
            </w:r>
            <w:r>
              <w:rPr>
                <w:rFonts w:hint="eastAsia" w:ascii="宋体" w:hAnsi="宋体"/>
                <w:color w:val="000000"/>
                <w:kern w:val="0"/>
                <w:sz w:val="24"/>
                <w:szCs w:val="24"/>
              </w:rPr>
              <w:t>分</w:t>
            </w:r>
          </w:p>
          <w:p>
            <w:pPr>
              <w:spacing w:line="360" w:lineRule="auto"/>
              <w:jc w:val="left"/>
              <w:rPr>
                <w:rFonts w:ascii="宋体" w:hAnsi="宋体" w:cs="宋体"/>
                <w:sz w:val="24"/>
                <w:szCs w:val="24"/>
              </w:rPr>
            </w:pPr>
            <w:r>
              <w:rPr>
                <w:rFonts w:hint="eastAsia" w:ascii="宋体" w:hAnsi="宋体"/>
                <w:color w:val="000000"/>
                <w:kern w:val="0"/>
                <w:sz w:val="24"/>
                <w:szCs w:val="24"/>
              </w:rPr>
              <w:t>无培训计划方案的，得</w:t>
            </w:r>
            <w:r>
              <w:rPr>
                <w:rFonts w:ascii="宋体"/>
                <w:color w:val="000000"/>
                <w:kern w:val="0"/>
                <w:sz w:val="24"/>
                <w:szCs w:val="24"/>
              </w:rPr>
              <w:t>0</w:t>
            </w:r>
            <w:r>
              <w:rPr>
                <w:rFonts w:hint="eastAsia" w:ascii="宋体" w:hAnsi="宋体"/>
                <w:color w:val="000000"/>
                <w:kern w:val="0"/>
                <w:sz w:val="24"/>
                <w:szCs w:val="24"/>
              </w:rPr>
              <w:t>分。</w:t>
            </w:r>
          </w:p>
        </w:tc>
        <w:tc>
          <w:tcPr>
            <w:tcW w:w="903" w:type="dxa"/>
            <w:gridSpan w:val="2"/>
            <w:vAlign w:val="center"/>
          </w:tcPr>
          <w:p>
            <w:pPr>
              <w:spacing w:line="360" w:lineRule="auto"/>
              <w:jc w:val="center"/>
              <w:rPr>
                <w:rFonts w:ascii="宋体" w:hAnsi="宋体" w:cs="宋体"/>
                <w:sz w:val="24"/>
                <w:szCs w:val="24"/>
              </w:rPr>
            </w:pPr>
            <w:r>
              <w:rPr>
                <w:rFonts w:hint="default" w:ascii="宋体" w:hAnsi="宋体" w:cs="宋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06" w:hRule="atLeast"/>
          <w:jc w:val="center"/>
        </w:trPr>
        <w:tc>
          <w:tcPr>
            <w:tcW w:w="10122" w:type="dxa"/>
            <w:gridSpan w:val="4"/>
            <w:vAlign w:val="center"/>
          </w:tcPr>
          <w:p>
            <w:pPr>
              <w:spacing w:line="360" w:lineRule="auto"/>
              <w:jc w:val="center"/>
              <w:rPr>
                <w:rFonts w:ascii="宋体" w:hAnsi="宋体" w:cs="宋体"/>
                <w:sz w:val="24"/>
                <w:szCs w:val="24"/>
              </w:rPr>
            </w:pPr>
            <w:r>
              <w:rPr>
                <w:rFonts w:hint="eastAsia" w:ascii="宋体" w:hAnsi="宋体" w:cs="宋体"/>
                <w:sz w:val="24"/>
                <w:szCs w:val="24"/>
              </w:rPr>
              <w:t>总分</w:t>
            </w:r>
          </w:p>
        </w:tc>
        <w:tc>
          <w:tcPr>
            <w:tcW w:w="910" w:type="dxa"/>
            <w:gridSpan w:val="3"/>
            <w:vAlign w:val="center"/>
          </w:tcPr>
          <w:p>
            <w:pPr>
              <w:spacing w:line="360" w:lineRule="auto"/>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00</w:t>
            </w:r>
          </w:p>
        </w:tc>
      </w:tr>
    </w:tbl>
    <w:p>
      <w:pPr>
        <w:spacing w:line="360" w:lineRule="auto"/>
        <w:outlineLvl w:val="0"/>
        <w:rPr>
          <w:rFonts w:ascii="宋体" w:cs="宋体"/>
          <w:b/>
          <w:bCs/>
          <w:sz w:val="24"/>
          <w:szCs w:val="24"/>
        </w:rPr>
      </w:pPr>
    </w:p>
    <w:p>
      <w:pPr>
        <w:tabs>
          <w:tab w:val="left" w:pos="8640"/>
        </w:tabs>
        <w:spacing w:beforeLines="100" w:afterLines="100" w:line="360" w:lineRule="auto"/>
        <w:rPr>
          <w:rFonts w:hAnsi="宋体"/>
          <w:color w:val="000000"/>
          <w:sz w:val="24"/>
          <w:szCs w:val="24"/>
          <w:highlight w:val="yellow"/>
        </w:rPr>
        <w:sectPr>
          <w:headerReference r:id="rId9" w:type="first"/>
          <w:pgSz w:w="11906" w:h="16838"/>
          <w:pgMar w:top="1418" w:right="1418" w:bottom="1418"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480" w:lineRule="auto"/>
        <w:outlineLvl w:val="1"/>
        <w:rPr>
          <w:rFonts w:ascii="宋体"/>
          <w:b/>
          <w:bCs/>
          <w:color w:val="000000"/>
          <w:sz w:val="24"/>
          <w:szCs w:val="24"/>
        </w:rPr>
      </w:pPr>
      <w:bookmarkStart w:id="466" w:name="_Toc173901149"/>
      <w:bookmarkStart w:id="467" w:name="_Toc435718088"/>
      <w:bookmarkStart w:id="468" w:name="_Toc415068641"/>
      <w:bookmarkStart w:id="469" w:name="_Toc276382347"/>
      <w:bookmarkStart w:id="470" w:name="_Toc180929196"/>
      <w:bookmarkStart w:id="471" w:name="_Toc263775756"/>
      <w:bookmarkStart w:id="472" w:name="_Toc276382528"/>
      <w:bookmarkStart w:id="473" w:name="_Toc283633606"/>
      <w:bookmarkStart w:id="474" w:name="_Toc43653744"/>
      <w:r>
        <w:rPr>
          <w:rFonts w:hint="eastAsia" w:ascii="宋体" w:hAnsi="宋体" w:cs="宋体"/>
          <w:b/>
          <w:bCs/>
          <w:color w:val="000000"/>
          <w:sz w:val="24"/>
          <w:szCs w:val="24"/>
        </w:rPr>
        <w:t>三、评标原则</w:t>
      </w:r>
      <w:bookmarkEnd w:id="466"/>
      <w:bookmarkEnd w:id="467"/>
      <w:bookmarkEnd w:id="468"/>
      <w:bookmarkEnd w:id="469"/>
      <w:bookmarkEnd w:id="470"/>
      <w:bookmarkEnd w:id="471"/>
      <w:bookmarkEnd w:id="472"/>
      <w:bookmarkEnd w:id="473"/>
      <w:bookmarkEnd w:id="474"/>
    </w:p>
    <w:p>
      <w:pPr>
        <w:snapToGrid w:val="0"/>
        <w:spacing w:line="480" w:lineRule="auto"/>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、遵循公平、公正、科学、择优的原则。</w:t>
      </w:r>
    </w:p>
    <w:p>
      <w:pPr>
        <w:snapToGrid w:val="0"/>
        <w:spacing w:line="480" w:lineRule="auto"/>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、评标严格按照《中华人民共和国招标投标法》、《中华人民共和国政府采购法》、《中华人民共和国政府采购法实施条例》中规定的有关评标要求以及招标文件的要求和条件进行。</w:t>
      </w:r>
    </w:p>
    <w:p>
      <w:pPr>
        <w:spacing w:line="360" w:lineRule="auto"/>
        <w:ind w:left="2"/>
        <w:jc w:val="center"/>
        <w:rPr>
          <w:rFonts w:hint="eastAsia" w:ascii="仿宋_GB2312" w:eastAsia="仿宋_GB2312"/>
          <w:b/>
          <w:sz w:val="28"/>
          <w:szCs w:val="28"/>
        </w:rPr>
      </w:pPr>
      <w:r>
        <w:rPr>
          <w:b/>
          <w:bCs/>
          <w:sz w:val="44"/>
          <w:szCs w:val="44"/>
        </w:rPr>
        <w:br w:type="page"/>
      </w:r>
      <w:r>
        <w:rPr>
          <w:rFonts w:hint="eastAsia" w:ascii="仿宋_GB2312" w:eastAsia="仿宋_GB2312"/>
          <w:b/>
          <w:sz w:val="28"/>
          <w:szCs w:val="28"/>
          <w:lang w:val="en-US" w:eastAsia="zh-Hans"/>
        </w:rPr>
        <w:t>第五章</w:t>
      </w:r>
      <w:r>
        <w:rPr>
          <w:rFonts w:hint="default"/>
          <w:b/>
          <w:bCs/>
          <w:sz w:val="44"/>
          <w:szCs w:val="44"/>
          <w:lang w:eastAsia="zh-Hans"/>
        </w:rPr>
        <w:t xml:space="preserve">  </w:t>
      </w:r>
      <w:r>
        <w:rPr>
          <w:rFonts w:hint="eastAsia" w:ascii="仿宋_GB2312" w:eastAsia="仿宋_GB2312"/>
          <w:b/>
          <w:sz w:val="28"/>
          <w:szCs w:val="28"/>
        </w:rPr>
        <w:t>政府采购货物类</w:t>
      </w:r>
    </w:p>
    <w:p>
      <w:pPr>
        <w:spacing w:line="360" w:lineRule="auto"/>
        <w:ind w:left="2"/>
        <w:jc w:val="center"/>
        <w:rPr>
          <w:rFonts w:hint="eastAsia" w:ascii="仿宋_GB2312" w:eastAsia="仿宋_GB2312"/>
          <w:b/>
          <w:sz w:val="28"/>
          <w:szCs w:val="28"/>
        </w:rPr>
      </w:pPr>
    </w:p>
    <w:p>
      <w:pPr>
        <w:spacing w:before="312" w:beforeLines="100" w:after="156" w:afterLines="50" w:line="360" w:lineRule="auto"/>
        <w:ind w:firstLine="2268"/>
        <w:jc w:val="left"/>
        <w:rPr>
          <w:rFonts w:hint="eastAsia" w:ascii="仿宋_GB2312" w:eastAsia="仿宋_GB2312"/>
          <w:sz w:val="28"/>
          <w:szCs w:val="28"/>
          <w:u w:val="single"/>
        </w:rPr>
      </w:pPr>
      <w:r>
        <w:rPr>
          <w:rFonts w:hint="eastAsia" w:ascii="仿宋_GB2312" w:eastAsia="仿宋_GB2312"/>
          <w:sz w:val="28"/>
          <w:szCs w:val="28"/>
        </w:rPr>
        <w:t>合同编号：</w:t>
      </w:r>
    </w:p>
    <w:p>
      <w:pPr>
        <w:spacing w:before="312" w:beforeLines="100" w:after="156" w:afterLines="50" w:line="360" w:lineRule="auto"/>
        <w:ind w:firstLine="2268"/>
        <w:jc w:val="left"/>
        <w:rPr>
          <w:rFonts w:hint="eastAsia" w:ascii="仿宋_GB2312" w:eastAsia="仿宋_GB2312"/>
          <w:sz w:val="28"/>
          <w:szCs w:val="28"/>
          <w:u w:val="single"/>
        </w:rPr>
      </w:pPr>
      <w:r>
        <w:rPr>
          <w:rFonts w:hint="eastAsia" w:ascii="仿宋_GB2312" w:eastAsia="仿宋_GB2312"/>
          <w:sz w:val="28"/>
          <w:szCs w:val="28"/>
        </w:rPr>
        <w:t>招标编号：</w:t>
      </w:r>
    </w:p>
    <w:p>
      <w:pPr>
        <w:spacing w:before="120" w:line="22" w:lineRule="atLeast"/>
        <w:ind w:firstLine="2240" w:firstLineChars="800"/>
        <w:jc w:val="left"/>
        <w:rPr>
          <w:rFonts w:ascii="仿宋_GB2312" w:eastAsia="仿宋_GB2312"/>
          <w:sz w:val="28"/>
          <w:szCs w:val="28"/>
          <w:u w:val="single"/>
        </w:rPr>
      </w:pPr>
      <w:r>
        <w:rPr>
          <w:rFonts w:hint="eastAsia" w:ascii="仿宋_GB2312" w:eastAsia="仿宋_GB2312"/>
          <w:sz w:val="28"/>
          <w:szCs w:val="28"/>
        </w:rPr>
        <w:t>项目名称：</w:t>
      </w:r>
    </w:p>
    <w:p>
      <w:pPr>
        <w:spacing w:before="120" w:line="22" w:lineRule="atLeast"/>
        <w:ind w:firstLine="2240" w:firstLineChars="800"/>
        <w:jc w:val="left"/>
        <w:rPr>
          <w:rFonts w:ascii="仿宋_GB2312" w:eastAsia="仿宋_GB2312"/>
          <w:sz w:val="28"/>
          <w:szCs w:val="28"/>
          <w:u w:val="single"/>
        </w:rPr>
      </w:pPr>
    </w:p>
    <w:p>
      <w:pPr>
        <w:spacing w:before="312" w:beforeLines="100" w:after="156" w:afterLines="50" w:line="360" w:lineRule="auto"/>
        <w:ind w:left="2240" w:leftChars="400" w:hanging="1400" w:hangingChars="500"/>
        <w:jc w:val="left"/>
        <w:rPr>
          <w:rFonts w:hint="eastAsia" w:ascii="仿宋_GB2312" w:eastAsia="仿宋_GB2312"/>
          <w:sz w:val="28"/>
          <w:szCs w:val="28"/>
          <w:u w:val="single"/>
        </w:rPr>
      </w:pPr>
    </w:p>
    <w:p>
      <w:pPr>
        <w:spacing w:before="312" w:beforeLines="100" w:after="156" w:afterLines="50" w:line="360" w:lineRule="auto"/>
        <w:ind w:firstLine="2231" w:firstLineChars="797"/>
        <w:jc w:val="left"/>
        <w:rPr>
          <w:rFonts w:hint="eastAsia" w:ascii="仿宋_GB2312" w:eastAsia="仿宋_GB2312"/>
          <w:sz w:val="28"/>
          <w:szCs w:val="28"/>
          <w:u w:val="single"/>
        </w:rPr>
      </w:pPr>
      <w:r>
        <w:rPr>
          <w:rFonts w:hint="eastAsia" w:ascii="仿宋_GB2312" w:eastAsia="仿宋_GB2312"/>
          <w:sz w:val="28"/>
          <w:szCs w:val="28"/>
        </w:rPr>
        <w:t>货物名称：</w:t>
      </w:r>
    </w:p>
    <w:p>
      <w:pPr>
        <w:spacing w:before="312" w:beforeLines="100" w:after="156" w:afterLines="50" w:line="360" w:lineRule="auto"/>
        <w:ind w:firstLine="839"/>
        <w:jc w:val="left"/>
        <w:rPr>
          <w:rFonts w:hint="eastAsia" w:ascii="仿宋_GB2312" w:eastAsia="仿宋_GB2312"/>
          <w:sz w:val="28"/>
          <w:szCs w:val="28"/>
          <w:u w:val="single"/>
        </w:rPr>
      </w:pPr>
    </w:p>
    <w:p>
      <w:pPr>
        <w:spacing w:before="312" w:beforeLines="100" w:after="156" w:afterLines="50" w:line="360" w:lineRule="auto"/>
        <w:ind w:firstLine="2268" w:firstLineChars="810"/>
        <w:jc w:val="left"/>
        <w:rPr>
          <w:rFonts w:hint="eastAsia" w:ascii="仿宋_GB2312" w:eastAsia="仿宋_GB2312"/>
          <w:sz w:val="28"/>
          <w:szCs w:val="28"/>
          <w:u w:val="single"/>
        </w:rPr>
      </w:pPr>
      <w:r>
        <w:rPr>
          <w:rFonts w:hint="eastAsia" w:ascii="仿宋_GB2312" w:eastAsia="仿宋_GB2312"/>
          <w:sz w:val="28"/>
          <w:szCs w:val="28"/>
        </w:rPr>
        <w:t>甲    方：</w:t>
      </w:r>
    </w:p>
    <w:p>
      <w:pPr>
        <w:spacing w:before="312" w:beforeLines="100" w:after="156" w:afterLines="50" w:line="360" w:lineRule="auto"/>
        <w:ind w:firstLine="2268" w:firstLineChars="810"/>
        <w:jc w:val="left"/>
        <w:rPr>
          <w:rFonts w:hint="eastAsia" w:ascii="仿宋_GB2312" w:eastAsia="仿宋_GB2312"/>
          <w:sz w:val="28"/>
          <w:szCs w:val="28"/>
          <w:u w:val="single"/>
        </w:rPr>
      </w:pPr>
      <w:r>
        <w:rPr>
          <w:rFonts w:hint="eastAsia" w:ascii="仿宋_GB2312" w:eastAsia="仿宋_GB2312"/>
          <w:sz w:val="28"/>
          <w:szCs w:val="28"/>
        </w:rPr>
        <w:t>乙    方：</w:t>
      </w:r>
    </w:p>
    <w:p>
      <w:pPr>
        <w:spacing w:before="312" w:beforeLines="100" w:after="156" w:afterLines="50" w:line="360" w:lineRule="auto"/>
        <w:ind w:firstLine="2268" w:firstLineChars="810"/>
        <w:jc w:val="left"/>
        <w:rPr>
          <w:rFonts w:hint="eastAsia" w:ascii="仿宋_GB2312" w:eastAsia="仿宋_GB2312"/>
          <w:sz w:val="28"/>
          <w:szCs w:val="28"/>
          <w:u w:val="single"/>
        </w:rPr>
      </w:pPr>
      <w:r>
        <w:rPr>
          <w:rFonts w:hint="eastAsia" w:ascii="仿宋_GB2312" w:eastAsia="仿宋_GB2312"/>
          <w:sz w:val="28"/>
          <w:szCs w:val="28"/>
        </w:rPr>
        <w:t>签署日期：</w:t>
      </w:r>
      <w:r>
        <w:rPr>
          <w:rFonts w:hint="eastAsia" w:ascii="仿宋_GB2312" w:eastAsia="仿宋_GB2312"/>
          <w:sz w:val="28"/>
          <w:szCs w:val="28"/>
          <w:u w:val="single"/>
        </w:rPr>
        <w:t xml:space="preserve">        年   月    日</w:t>
      </w:r>
    </w:p>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p>
    <w:p>
      <w:pPr>
        <w:spacing w:line="520" w:lineRule="exact"/>
        <w:jc w:val="center"/>
        <w:rPr>
          <w:rFonts w:hint="eastAsia" w:ascii="仿宋_GB2312" w:eastAsia="仿宋_GB2312"/>
          <w:sz w:val="28"/>
          <w:szCs w:val="28"/>
        </w:rPr>
      </w:pPr>
    </w:p>
    <w:p>
      <w:pPr>
        <w:spacing w:before="156" w:beforeLines="50" w:after="312" w:afterLines="100" w:line="400" w:lineRule="exact"/>
        <w:jc w:val="center"/>
        <w:rPr>
          <w:rFonts w:hint="eastAsia" w:ascii="仿宋_GB2312" w:eastAsia="仿宋_GB2312"/>
          <w:b/>
          <w:sz w:val="28"/>
          <w:szCs w:val="28"/>
        </w:rPr>
      </w:pPr>
    </w:p>
    <w:p>
      <w:pPr>
        <w:spacing w:before="156" w:beforeLines="50" w:after="312" w:afterLines="100" w:line="400" w:lineRule="exact"/>
        <w:jc w:val="center"/>
        <w:rPr>
          <w:rFonts w:hint="eastAsia" w:ascii="仿宋_GB2312" w:eastAsia="仿宋_GB2312"/>
          <w:b/>
          <w:sz w:val="28"/>
          <w:szCs w:val="28"/>
        </w:rPr>
      </w:pPr>
    </w:p>
    <w:p>
      <w:pPr>
        <w:spacing w:before="156" w:beforeLines="50" w:after="312" w:afterLines="100" w:line="400" w:lineRule="exact"/>
        <w:jc w:val="center"/>
        <w:rPr>
          <w:rFonts w:hint="eastAsia" w:ascii="仿宋_GB2312" w:eastAsia="仿宋_GB2312"/>
          <w:b/>
          <w:sz w:val="28"/>
          <w:szCs w:val="28"/>
        </w:rPr>
      </w:pPr>
      <w:r>
        <w:rPr>
          <w:rFonts w:hint="eastAsia" w:ascii="仿宋_GB2312" w:eastAsia="仿宋_GB2312"/>
          <w:b/>
          <w:sz w:val="28"/>
          <w:szCs w:val="28"/>
        </w:rPr>
        <w:t>合　　　同　　　书</w:t>
      </w:r>
    </w:p>
    <w:p>
      <w:pPr>
        <w:spacing w:line="400" w:lineRule="exact"/>
        <w:rPr>
          <w:rFonts w:hint="eastAsia" w:ascii="仿宋_GB2312" w:eastAsia="仿宋_GB2312"/>
          <w:sz w:val="28"/>
          <w:szCs w:val="28"/>
          <w:u w:val="single"/>
        </w:rPr>
      </w:pPr>
      <w:r>
        <w:rPr>
          <w:rFonts w:hint="eastAsia" w:ascii="仿宋_GB2312" w:eastAsia="仿宋_GB2312"/>
          <w:sz w:val="28"/>
          <w:szCs w:val="28"/>
        </w:rPr>
        <w:t>甲方：</w:t>
      </w:r>
      <w:r>
        <w:rPr>
          <w:rFonts w:hint="eastAsia" w:ascii="仿宋_GB2312" w:eastAsia="仿宋_GB2312"/>
          <w:sz w:val="28"/>
          <w:szCs w:val="28"/>
          <w:u w:val="single"/>
        </w:rPr>
        <w:t xml:space="preserve">              </w:t>
      </w:r>
    </w:p>
    <w:p>
      <w:pPr>
        <w:spacing w:before="156" w:beforeLines="50" w:after="312" w:afterLines="100" w:line="400" w:lineRule="exact"/>
        <w:jc w:val="left"/>
        <w:rPr>
          <w:rFonts w:hint="eastAsia" w:ascii="仿宋_GB2312" w:eastAsia="仿宋_GB2312"/>
          <w:sz w:val="28"/>
          <w:szCs w:val="28"/>
          <w:u w:val="single"/>
        </w:rPr>
      </w:pPr>
      <w:r>
        <w:rPr>
          <w:rFonts w:hint="eastAsia" w:ascii="仿宋_GB2312" w:eastAsia="仿宋_GB2312"/>
          <w:sz w:val="28"/>
          <w:szCs w:val="28"/>
        </w:rPr>
        <w:t>乙方：</w:t>
      </w:r>
      <w:r>
        <w:rPr>
          <w:rFonts w:hint="eastAsia" w:ascii="仿宋_GB2312" w:eastAsia="仿宋_GB2312"/>
          <w:sz w:val="28"/>
          <w:szCs w:val="28"/>
          <w:u w:val="single"/>
        </w:rPr>
        <w:t xml:space="preserve">              </w:t>
      </w:r>
    </w:p>
    <w:p>
      <w:pPr>
        <w:spacing w:before="156" w:beforeLines="50" w:after="312" w:afterLines="100"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sz w:val="28"/>
          <w:szCs w:val="28"/>
          <w:u w:val="single"/>
        </w:rPr>
        <w:t xml:space="preserve">北京市     </w:t>
      </w:r>
      <w:r>
        <w:rPr>
          <w:rFonts w:ascii="仿宋_GB2312" w:hAnsi="宋体" w:eastAsia="仿宋_GB2312"/>
          <w:sz w:val="28"/>
          <w:szCs w:val="28"/>
        </w:rPr>
        <w:t>(</w:t>
      </w:r>
      <w:r>
        <w:rPr>
          <w:rFonts w:hint="eastAsia" w:ascii="仿宋_GB2312" w:hAnsi="宋体" w:eastAsia="仿宋_GB2312"/>
          <w:sz w:val="28"/>
          <w:szCs w:val="28"/>
        </w:rPr>
        <w:t>需方</w:t>
      </w:r>
      <w:r>
        <w:rPr>
          <w:rFonts w:ascii="仿宋_GB2312" w:hAnsi="宋体" w:eastAsia="仿宋_GB2312"/>
          <w:sz w:val="28"/>
          <w:szCs w:val="28"/>
        </w:rPr>
        <w:t>)</w:t>
      </w: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项目名称</w:t>
      </w:r>
      <w:r>
        <w:rPr>
          <w:rFonts w:ascii="仿宋_GB2312" w:hAnsi="宋体" w:eastAsia="仿宋_GB2312"/>
          <w:sz w:val="28"/>
          <w:szCs w:val="28"/>
        </w:rPr>
        <w:t>)</w:t>
      </w:r>
      <w:r>
        <w:rPr>
          <w:rFonts w:hint="eastAsia" w:ascii="仿宋_GB2312" w:hAnsi="宋体" w:eastAsia="仿宋_GB2312"/>
          <w:sz w:val="28"/>
          <w:szCs w:val="28"/>
        </w:rPr>
        <w:t xml:space="preserve">中所需 </w:t>
      </w:r>
      <w:r>
        <w:rPr>
          <w:rFonts w:hint="eastAsia"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货物名称</w:t>
      </w:r>
      <w:r>
        <w:rPr>
          <w:rFonts w:ascii="仿宋_GB2312" w:hAnsi="宋体" w:eastAsia="仿宋_GB2312"/>
          <w:sz w:val="28"/>
          <w:szCs w:val="28"/>
        </w:rPr>
        <w:t>)</w:t>
      </w:r>
      <w:r>
        <w:rPr>
          <w:rFonts w:hint="eastAsia" w:ascii="仿宋_GB2312" w:hAnsi="宋体" w:eastAsia="仿宋_GB2312"/>
          <w:sz w:val="28"/>
          <w:szCs w:val="28"/>
        </w:rPr>
        <w:t>经</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招标采购单位</w:t>
      </w:r>
      <w:r>
        <w:rPr>
          <w:rFonts w:ascii="仿宋_GB2312" w:hAnsi="宋体" w:eastAsia="仿宋_GB2312"/>
          <w:sz w:val="28"/>
          <w:szCs w:val="28"/>
        </w:rPr>
        <w:t>)</w:t>
      </w:r>
      <w:r>
        <w:rPr>
          <w:rFonts w:hint="eastAsia" w:ascii="仿宋_GB2312" w:hAnsi="宋体" w:eastAsia="仿宋_GB2312"/>
          <w:sz w:val="28"/>
          <w:szCs w:val="28"/>
        </w:rPr>
        <w:t>以</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号招标文件在国内 </w:t>
      </w:r>
      <w:r>
        <w:rPr>
          <w:rFonts w:hint="eastAsia" w:ascii="仿宋_GB2312" w:hAnsi="宋体" w:eastAsia="仿宋_GB2312"/>
          <w:sz w:val="28"/>
          <w:szCs w:val="28"/>
          <w:u w:val="single"/>
        </w:rPr>
        <w:t xml:space="preserve">公开  </w:t>
      </w:r>
      <w:r>
        <w:rPr>
          <w:rFonts w:hint="eastAsia" w:ascii="仿宋_GB2312" w:hAnsi="宋体" w:eastAsia="仿宋_GB2312"/>
          <w:sz w:val="28"/>
          <w:szCs w:val="28"/>
        </w:rPr>
        <w:t>招标。经评标委员会评定</w:t>
      </w:r>
      <w:r>
        <w:rPr>
          <w:rFonts w:hint="eastAsia" w:ascii="仿宋_GB2312" w:hAnsi="宋体" w:eastAsia="仿宋_GB2312"/>
          <w:sz w:val="28"/>
          <w:szCs w:val="28"/>
          <w:u w:val="single"/>
        </w:rPr>
        <w:t xml:space="preserve">    </w:t>
      </w:r>
      <w:r>
        <w:rPr>
          <w:rFonts w:ascii="仿宋_GB2312" w:hAnsi="宋体" w:eastAsia="仿宋_GB2312"/>
          <w:sz w:val="28"/>
          <w:szCs w:val="28"/>
        </w:rPr>
        <w:t>(</w:t>
      </w:r>
      <w:r>
        <w:rPr>
          <w:rFonts w:hint="eastAsia" w:ascii="仿宋_GB2312" w:hAnsi="宋体" w:eastAsia="仿宋_GB2312"/>
          <w:sz w:val="28"/>
          <w:szCs w:val="28"/>
        </w:rPr>
        <w:t>供方</w:t>
      </w:r>
      <w:r>
        <w:rPr>
          <w:rFonts w:ascii="仿宋_GB2312" w:hAnsi="宋体" w:eastAsia="仿宋_GB2312"/>
          <w:sz w:val="28"/>
          <w:szCs w:val="28"/>
        </w:rPr>
        <w:t>)</w:t>
      </w:r>
      <w:r>
        <w:rPr>
          <w:rFonts w:hint="eastAsia" w:ascii="仿宋_GB2312" w:hAnsi="宋体" w:eastAsia="仿宋_GB2312"/>
          <w:sz w:val="28"/>
          <w:szCs w:val="28"/>
        </w:rPr>
        <w:t>为中标人。甲、乙双方依据《中华人民共和国政府采购法》、《中华人民共和国合同法》，在平等自愿的基础上，同意按照下面的条款和条件，签署本合同。</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第一条 采购合同产品的内容及价格</w:t>
      </w:r>
    </w:p>
    <w:p>
      <w:pPr>
        <w:tabs>
          <w:tab w:val="left" w:pos="420"/>
          <w:tab w:val="left" w:pos="630"/>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甲方根据实际使用需求，要求乙方提供的货物（以下简称“合同货物”）如下：</w:t>
      </w:r>
    </w:p>
    <w:p>
      <w:pPr>
        <w:tabs>
          <w:tab w:val="left" w:pos="420"/>
          <w:tab w:val="left" w:pos="630"/>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1、货物明细表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951"/>
        <w:gridCol w:w="951"/>
        <w:gridCol w:w="952"/>
        <w:gridCol w:w="952"/>
        <w:gridCol w:w="953"/>
        <w:gridCol w:w="952"/>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p>
            <w:pPr>
              <w:tabs>
                <w:tab w:val="left" w:pos="420"/>
                <w:tab w:val="left" w:pos="630"/>
              </w:tabs>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序号</w:t>
            </w:r>
          </w:p>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货物名 称</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数量</w:t>
            </w: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品牌规格型</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号</w:t>
            </w: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材质</w:t>
            </w: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单价 </w:t>
            </w: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总价</w:t>
            </w:r>
          </w:p>
        </w:tc>
        <w:tc>
          <w:tcPr>
            <w:tcW w:w="957"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 xml:space="preserve">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2</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938"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3</w:t>
            </w: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1"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 w:val="left" w:pos="840"/>
                <w:tab w:val="right" w:leader="dot" w:pos="8302"/>
              </w:tabs>
              <w:spacing w:line="400" w:lineRule="exact"/>
              <w:ind w:firstLine="560" w:firstLineChars="200"/>
              <w:rPr>
                <w:rFonts w:ascii="仿宋_GB2312" w:hAnsi="宋体" w:eastAsia="仿宋_GB2312"/>
                <w:color w:val="000000"/>
                <w:sz w:val="28"/>
                <w:szCs w:val="28"/>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7606"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20"/>
                <w:tab w:val="left" w:pos="630"/>
              </w:tabs>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合计人民币（大写）：</w:t>
            </w:r>
          </w:p>
        </w:tc>
      </w:tr>
    </w:tbl>
    <w:p>
      <w:pPr>
        <w:tabs>
          <w:tab w:val="left" w:pos="420"/>
          <w:tab w:val="left" w:pos="630"/>
        </w:tabs>
        <w:spacing w:line="400" w:lineRule="exact"/>
        <w:ind w:firstLine="560" w:firstLineChars="200"/>
        <w:rPr>
          <w:rFonts w:hint="eastAsia" w:ascii="仿宋_GB2312" w:hAnsi="宋体" w:eastAsia="仿宋_GB2312"/>
          <w:color w:val="000000"/>
          <w:sz w:val="28"/>
          <w:szCs w:val="28"/>
        </w:rPr>
      </w:pPr>
    </w:p>
    <w:p>
      <w:pPr>
        <w:tabs>
          <w:tab w:val="left" w:pos="420"/>
          <w:tab w:val="left" w:pos="630"/>
        </w:tabs>
        <w:spacing w:line="400" w:lineRule="exact"/>
        <w:ind w:firstLine="280" w:firstLineChars="100"/>
        <w:rPr>
          <w:rFonts w:hint="eastAsia" w:ascii="仿宋_GB2312" w:hAnsi="宋体" w:eastAsia="仿宋_GB2312"/>
          <w:color w:val="000000"/>
          <w:sz w:val="28"/>
          <w:szCs w:val="28"/>
        </w:rPr>
      </w:pPr>
      <w:r>
        <w:rPr>
          <w:rFonts w:hint="eastAsia" w:ascii="仿宋_GB2312" w:hAnsi="宋体" w:eastAsia="仿宋_GB2312"/>
          <w:color w:val="000000"/>
          <w:sz w:val="28"/>
          <w:szCs w:val="28"/>
        </w:rPr>
        <w:t>2、本合同总金额为人民币￥  万元整（大写  万元整）。</w:t>
      </w:r>
    </w:p>
    <w:p>
      <w:pPr>
        <w:ind w:firstLine="280" w:firstLineChars="100"/>
        <w:rPr>
          <w:rFonts w:hint="eastAsia" w:ascii="仿宋_GB2312" w:hAnsi="宋体" w:eastAsia="仿宋_GB2312"/>
          <w:b/>
          <w:color w:val="000000"/>
          <w:sz w:val="28"/>
          <w:szCs w:val="28"/>
        </w:rPr>
      </w:pPr>
      <w:r>
        <w:rPr>
          <w:rFonts w:hint="eastAsia" w:ascii="仿宋_GB2312" w:hAnsi="宋体" w:eastAsia="仿宋_GB2312"/>
          <w:color w:val="000000"/>
          <w:sz w:val="28"/>
          <w:szCs w:val="28"/>
        </w:rPr>
        <w:t>3、本合同总价已包含本次采购合同的所有费用（设备,运输,保险,税费,安装,调试等）。</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第二条 交付与验收</w:t>
      </w:r>
    </w:p>
    <w:p>
      <w:pPr>
        <w:tabs>
          <w:tab w:val="left" w:pos="420"/>
          <w:tab w:val="left" w:pos="630"/>
        </w:tabs>
        <w:spacing w:line="400" w:lineRule="exact"/>
        <w:ind w:firstLine="560" w:firstLineChars="200"/>
        <w:rPr>
          <w:rFonts w:hint="eastAsia" w:ascii="仿宋_GB2312" w:hAnsi="宋体" w:eastAsia="仿宋_GB2312"/>
          <w:color w:val="000000"/>
          <w:sz w:val="28"/>
          <w:szCs w:val="28"/>
          <w:u w:val="single"/>
        </w:rPr>
      </w:pPr>
      <w:r>
        <w:rPr>
          <w:rFonts w:hint="eastAsia" w:ascii="仿宋_GB2312" w:hAnsi="宋体" w:eastAsia="仿宋_GB2312"/>
          <w:color w:val="000000"/>
          <w:sz w:val="28"/>
          <w:szCs w:val="28"/>
        </w:rPr>
        <w:t>1．“合同货物”的交付地点为</w:t>
      </w:r>
      <w:r>
        <w:rPr>
          <w:rFonts w:hint="eastAsia" w:ascii="仿宋_GB2312" w:hAnsi="宋体" w:eastAsia="仿宋_GB2312"/>
          <w:color w:val="000000"/>
          <w:sz w:val="28"/>
          <w:szCs w:val="28"/>
          <w:u w:val="single"/>
        </w:rPr>
        <w:t>甲方指定地点；</w:t>
      </w:r>
    </w:p>
    <w:p>
      <w:pPr>
        <w:tabs>
          <w:tab w:val="left" w:pos="420"/>
          <w:tab w:val="left" w:pos="630"/>
        </w:tabs>
        <w:spacing w:line="40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rPr>
        <w:t>2．“合同货物”的交付时间为</w:t>
      </w:r>
      <w:r>
        <w:rPr>
          <w:rFonts w:hint="eastAsia" w:ascii="仿宋_GB2312" w:hAnsi="宋体" w:eastAsia="仿宋_GB2312"/>
          <w:color w:val="000000"/>
          <w:sz w:val="28"/>
          <w:szCs w:val="28"/>
          <w:u w:val="single"/>
        </w:rPr>
        <w:t>：</w:t>
      </w:r>
      <w:r>
        <w:rPr>
          <w:rFonts w:hint="eastAsia" w:ascii="仿宋_GB2312" w:hAnsi="宋体" w:eastAsia="仿宋_GB2312"/>
          <w:color w:val="000000"/>
          <w:sz w:val="28"/>
          <w:szCs w:val="28"/>
          <w:highlight w:val="none"/>
          <w:u w:val="single"/>
          <w:lang w:val="en-US" w:eastAsia="zh-Hans"/>
        </w:rPr>
        <w:t>截止到</w:t>
      </w:r>
      <w:r>
        <w:rPr>
          <w:rFonts w:hint="default" w:ascii="仿宋_GB2312" w:hAnsi="宋体" w:eastAsia="仿宋_GB2312"/>
          <w:color w:val="000000"/>
          <w:sz w:val="28"/>
          <w:szCs w:val="28"/>
          <w:highlight w:val="none"/>
          <w:u w:val="single"/>
          <w:lang w:eastAsia="zh-Hans"/>
        </w:rPr>
        <w:t>XX</w:t>
      </w:r>
      <w:r>
        <w:rPr>
          <w:rFonts w:hint="eastAsia" w:ascii="仿宋_GB2312" w:hAnsi="宋体" w:eastAsia="仿宋_GB2312"/>
          <w:color w:val="000000"/>
          <w:sz w:val="28"/>
          <w:szCs w:val="28"/>
          <w:highlight w:val="none"/>
          <w:u w:val="single"/>
          <w:lang w:val="en-US" w:eastAsia="zh-Hans"/>
        </w:rPr>
        <w:t>月</w:t>
      </w:r>
      <w:r>
        <w:rPr>
          <w:rFonts w:hint="default" w:ascii="仿宋_GB2312" w:hAnsi="宋体" w:eastAsia="仿宋_GB2312"/>
          <w:color w:val="000000"/>
          <w:sz w:val="28"/>
          <w:szCs w:val="28"/>
          <w:highlight w:val="none"/>
          <w:u w:val="single"/>
          <w:lang w:eastAsia="zh-Hans"/>
        </w:rPr>
        <w:t>XX</w:t>
      </w:r>
      <w:r>
        <w:rPr>
          <w:rFonts w:hint="eastAsia" w:ascii="仿宋_GB2312" w:hAnsi="宋体" w:eastAsia="仿宋_GB2312"/>
          <w:color w:val="000000"/>
          <w:sz w:val="28"/>
          <w:szCs w:val="28"/>
          <w:highlight w:val="none"/>
          <w:u w:val="single"/>
          <w:lang w:val="en-US" w:eastAsia="zh-Hans"/>
        </w:rPr>
        <w:t>日供货</w:t>
      </w:r>
      <w:r>
        <w:rPr>
          <w:rFonts w:hint="default" w:ascii="仿宋_GB2312" w:hAnsi="宋体" w:eastAsia="仿宋_GB2312"/>
          <w:color w:val="000000"/>
          <w:sz w:val="28"/>
          <w:szCs w:val="28"/>
          <w:highlight w:val="none"/>
          <w:u w:val="single"/>
          <w:lang w:eastAsia="zh-Hans"/>
        </w:rPr>
        <w:t>、</w:t>
      </w:r>
      <w:r>
        <w:rPr>
          <w:rFonts w:hint="eastAsia" w:ascii="仿宋_GB2312" w:hAnsi="宋体" w:eastAsia="仿宋_GB2312"/>
          <w:color w:val="000000"/>
          <w:sz w:val="28"/>
          <w:szCs w:val="28"/>
          <w:highlight w:val="none"/>
          <w:u w:val="single"/>
          <w:lang w:val="en-US" w:eastAsia="zh-Hans"/>
        </w:rPr>
        <w:t>安装</w:t>
      </w:r>
      <w:r>
        <w:rPr>
          <w:rFonts w:hint="default" w:ascii="仿宋_GB2312" w:hAnsi="宋体" w:eastAsia="仿宋_GB2312"/>
          <w:color w:val="000000"/>
          <w:sz w:val="28"/>
          <w:szCs w:val="28"/>
          <w:highlight w:val="none"/>
          <w:u w:val="single"/>
          <w:lang w:eastAsia="zh-Hans"/>
        </w:rPr>
        <w:t>、</w:t>
      </w:r>
      <w:r>
        <w:rPr>
          <w:rFonts w:hint="eastAsia" w:ascii="仿宋_GB2312" w:hAnsi="宋体" w:eastAsia="仿宋_GB2312"/>
          <w:color w:val="000000"/>
          <w:sz w:val="28"/>
          <w:szCs w:val="28"/>
          <w:highlight w:val="none"/>
          <w:u w:val="single"/>
          <w:lang w:val="en-US" w:eastAsia="zh-Hans"/>
        </w:rPr>
        <w:t>调试及运行</w:t>
      </w:r>
      <w:r>
        <w:rPr>
          <w:rFonts w:hint="default" w:ascii="仿宋_GB2312" w:hAnsi="宋体" w:eastAsia="仿宋_GB2312"/>
          <w:color w:val="000000"/>
          <w:sz w:val="28"/>
          <w:szCs w:val="28"/>
          <w:highlight w:val="none"/>
          <w:u w:val="single"/>
          <w:lang w:eastAsia="zh-Hans"/>
        </w:rPr>
        <w:t>。</w:t>
      </w:r>
      <w:r>
        <w:rPr>
          <w:rFonts w:hint="eastAsia" w:ascii="仿宋_GB2312" w:hAnsi="宋体" w:eastAsia="仿宋_GB2312"/>
          <w:color w:val="000000"/>
          <w:sz w:val="28"/>
          <w:szCs w:val="28"/>
          <w:highlight w:val="none"/>
          <w:u w:val="single"/>
        </w:rPr>
        <w:t>；</w:t>
      </w:r>
    </w:p>
    <w:p>
      <w:pPr>
        <w:tabs>
          <w:tab w:val="left" w:pos="420"/>
          <w:tab w:val="left" w:pos="630"/>
        </w:tabs>
        <w:spacing w:line="40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3．</w:t>
      </w:r>
      <w:r>
        <w:rPr>
          <w:rFonts w:hint="eastAsia" w:ascii="仿宋_GB2312" w:hAnsi="宋体" w:eastAsia="仿宋_GB2312"/>
          <w:sz w:val="28"/>
          <w:szCs w:val="28"/>
          <w:highlight w:val="none"/>
        </w:rPr>
        <w:t>本合同项下的货物验收方式为:</w:t>
      </w:r>
      <w:r>
        <w:rPr>
          <w:rFonts w:hint="eastAsia" w:ascii="仿宋_GB2312" w:hAnsi="宋体" w:eastAsia="仿宋_GB2312"/>
          <w:sz w:val="28"/>
          <w:szCs w:val="28"/>
          <w:highlight w:val="none"/>
          <w:u w:val="single"/>
        </w:rPr>
        <w:t>采购单位</w:t>
      </w:r>
      <w:r>
        <w:rPr>
          <w:rFonts w:hint="default" w:ascii="仿宋_GB2312" w:hAnsi="宋体" w:eastAsia="仿宋_GB2312"/>
          <w:sz w:val="28"/>
          <w:szCs w:val="28"/>
          <w:highlight w:val="none"/>
          <w:u w:val="single"/>
        </w:rPr>
        <w:t>、</w:t>
      </w:r>
      <w:r>
        <w:rPr>
          <w:rFonts w:hint="eastAsia" w:ascii="仿宋_GB2312" w:hAnsi="宋体" w:eastAsia="仿宋_GB2312"/>
          <w:sz w:val="28"/>
          <w:szCs w:val="28"/>
          <w:highlight w:val="none"/>
          <w:u w:val="single"/>
          <w:lang w:val="en-US" w:eastAsia="zh-Hans"/>
        </w:rPr>
        <w:t>监理以及政府相关职能部门等</w:t>
      </w:r>
      <w:r>
        <w:rPr>
          <w:rFonts w:hint="eastAsia" w:ascii="仿宋_GB2312" w:hAnsi="宋体" w:eastAsia="仿宋_GB2312"/>
          <w:sz w:val="28"/>
          <w:szCs w:val="28"/>
          <w:highlight w:val="none"/>
          <w:u w:val="single"/>
        </w:rPr>
        <w:t>组织联合验收</w:t>
      </w:r>
      <w:r>
        <w:rPr>
          <w:rFonts w:hint="eastAsia" w:ascii="仿宋_GB2312" w:hAnsi="宋体" w:eastAsia="仿宋_GB2312"/>
          <w:sz w:val="28"/>
          <w:szCs w:val="28"/>
          <w:highlight w:val="none"/>
        </w:rPr>
        <w:t>。</w:t>
      </w:r>
    </w:p>
    <w:p>
      <w:pPr>
        <w:tabs>
          <w:tab w:val="left" w:pos="420"/>
          <w:tab w:val="left" w:pos="63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4．甲方应在交货时对所供“合同货物”的规格、外观和数量等进行的检验，但不被视为对合同货物的质量、规格型号、技术性能、内在参数等的认可。</w:t>
      </w:r>
    </w:p>
    <w:p>
      <w:pPr>
        <w:tabs>
          <w:tab w:val="left" w:pos="420"/>
          <w:tab w:val="left" w:pos="630"/>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5．甲方在验收时对“合同货物”的型号、颜色和外观等有异议，或对“合同货物”的性能进行测试后，就质量、技术性能等方面的问题可以选择要求乙方免费换货或根据本合同第九条的约定承担违约责任。 </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第三条 质量标准、技术规范及售后服务</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乙方应保证提供的“合同货物”是全新、未经使用过的，并完全符合供货合同规定的质量、规格或性能的要求。如果“合同货物”需要安装的，同时也应确保经正确安装、正常运转和保养在其使用寿命期内应具有国家相关技术标准规定的性能。在货物质量保证期之内，乙方应对由于设计、工艺或材料的缺陷而发生的任何不足或故障负责。</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2．乙方在接到甲方报修或要求承担质保责任的电话或通知后，在24小时内应予以解决问题或消除故障，如不能在24小时内解决问题或消除故障的必须在甲方指定的时间内提供同型号备用产品或承担违约责任。</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3．乙方应满足甲方提出与所提供的“合同货物”相关且经双方同意的其它要求。</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4．乙方除满足中标商承诺的标准服务外，还应提供投标时承诺的特色服务。</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5．本合同提供合同货物的保修期限为：</w:t>
      </w:r>
      <w:r>
        <w:rPr>
          <w:rFonts w:hint="eastAsia" w:ascii="仿宋_GB2312" w:hAnsi="宋体" w:eastAsia="仿宋_GB2312"/>
          <w:color w:val="000000"/>
          <w:sz w:val="28"/>
          <w:szCs w:val="28"/>
          <w:u w:val="single"/>
        </w:rPr>
        <w:t>不少于</w:t>
      </w:r>
      <w:r>
        <w:rPr>
          <w:rFonts w:hint="eastAsia" w:ascii="仿宋_GB2312" w:hAnsi="宋体" w:eastAsia="仿宋_GB2312"/>
          <w:color w:val="000000"/>
          <w:sz w:val="28"/>
          <w:szCs w:val="28"/>
          <w:u w:val="single"/>
          <w:lang w:val="en-US" w:eastAsia="zh-CN"/>
        </w:rPr>
        <w:t>36</w:t>
      </w:r>
      <w:r>
        <w:rPr>
          <w:rFonts w:hint="eastAsia" w:ascii="仿宋_GB2312" w:hAnsi="宋体" w:eastAsia="仿宋_GB2312"/>
          <w:color w:val="000000"/>
          <w:sz w:val="28"/>
          <w:szCs w:val="28"/>
          <w:u w:val="single"/>
        </w:rPr>
        <w:t>个月</w:t>
      </w:r>
      <w:r>
        <w:rPr>
          <w:rFonts w:hint="eastAsia" w:ascii="仿宋_GB2312" w:hAnsi="宋体" w:eastAsia="仿宋_GB2312"/>
          <w:color w:val="000000"/>
          <w:sz w:val="28"/>
          <w:szCs w:val="28"/>
        </w:rPr>
        <w:t>。质保期内如确系乙方制造错误而导致产品损坏的，由乙方负责免费维修或更换；但如因甲方操作不当或因天灾及其它不可抗拒因素而导致损坏的，免收工本费。</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6．提交货物的技术规范应与招标文件规定的技术规范和技术规范附件及其投标文件的技术规范偏差表相一致。若技术规范中无相应说明，则以国家有关部门最新颁布的相应标准及规范为准。</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第四条 甲方责任</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1．甲方应检查乙方交付的货物是否与合同内容、产品实物一致，并不得随意变更品目、品牌、规格、型号、数量和金额，否则乙方有权拒绝供货。</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2．甲方应按合同规定的期限及时支付货款。</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第五条 乙方责任</w:t>
      </w:r>
    </w:p>
    <w:p>
      <w:pPr>
        <w:tabs>
          <w:tab w:val="left" w:pos="0"/>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乙方应按照合同所列货物品目、品牌、规格、型号和数量等具体内容向甲方供货。乙方必须保证按照合同约定的条件和期限内负责为甲方免费上门安装、调试（如果需要安装、调试的）至正常使用，遇有特殊情况，以甲乙双方商定的供货时间为准。</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2．乙方在接到甲方停止供货的通知后未停止供货的，造成的损失由乙方承担。</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3．乙方向甲方供货过程中发生的相关费用，包括运输费、装卸费、安装费、调试费、验收费及与“合同货物”有关的费用均由乙方负担。</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4．乙方应严格按照投标书中所承诺的服务内容，履行其相应的责任与义务。</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第六条 付款方式</w:t>
      </w:r>
    </w:p>
    <w:p>
      <w:pPr>
        <w:tabs>
          <w:tab w:val="left" w:pos="525"/>
        </w:tabs>
        <w:spacing w:line="400" w:lineRule="exact"/>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1.</w:t>
      </w:r>
      <w:r>
        <w:rPr>
          <w:rFonts w:hint="eastAsia" w:ascii="宋体" w:hAnsi="宋体"/>
          <w:color w:val="000000"/>
        </w:rPr>
        <w:t xml:space="preserve"> </w:t>
      </w:r>
      <w:r>
        <w:rPr>
          <w:rFonts w:hint="eastAsia" w:ascii="仿宋_GB2312" w:hAnsi="宋体" w:eastAsia="仿宋_GB2312"/>
          <w:color w:val="000000"/>
          <w:sz w:val="28"/>
          <w:szCs w:val="28"/>
        </w:rPr>
        <w:t>甲方收到乙方提交的合同总金额的5%的履约保证金或银行保函、相应发票原件及发票真伪查询证明等材料后，甲方向乙方支付合同总金额</w:t>
      </w:r>
      <w:r>
        <w:rPr>
          <w:rFonts w:hint="eastAsia" w:ascii="仿宋_GB2312" w:hAnsi="宋体" w:eastAsia="仿宋_GB2312"/>
          <w:color w:val="000000"/>
          <w:sz w:val="28"/>
          <w:szCs w:val="28"/>
          <w:lang w:val="en-US" w:eastAsia="zh-CN"/>
        </w:rPr>
        <w:t>3</w:t>
      </w:r>
      <w:r>
        <w:rPr>
          <w:rFonts w:hint="eastAsia" w:ascii="仿宋_GB2312" w:hAnsi="宋体" w:eastAsia="仿宋_GB2312"/>
          <w:color w:val="000000"/>
          <w:sz w:val="28"/>
          <w:szCs w:val="28"/>
        </w:rPr>
        <w:t>0%的</w:t>
      </w:r>
      <w:r>
        <w:rPr>
          <w:rFonts w:hint="eastAsia" w:ascii="仿宋_GB2312" w:hAnsi="宋体" w:eastAsia="仿宋_GB2312"/>
          <w:color w:val="000000"/>
          <w:sz w:val="28"/>
          <w:szCs w:val="28"/>
          <w:lang w:val="en-US" w:eastAsia="zh-CN"/>
        </w:rPr>
        <w:t>首付款</w:t>
      </w:r>
      <w:r>
        <w:rPr>
          <w:rFonts w:hint="eastAsia" w:ascii="仿宋_GB2312" w:hAnsi="宋体" w:eastAsia="仿宋_GB2312"/>
          <w:color w:val="000000"/>
          <w:sz w:val="28"/>
          <w:szCs w:val="28"/>
        </w:rPr>
        <w:t>。</w:t>
      </w:r>
    </w:p>
    <w:p>
      <w:pPr>
        <w:tabs>
          <w:tab w:val="left" w:pos="525"/>
        </w:tabs>
        <w:spacing w:line="400" w:lineRule="exact"/>
        <w:ind w:firstLine="560" w:firstLineChars="200"/>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rPr>
        <w:t>2.乙方完成“合同货物”的交付或所有设备的安装调试后，经甲方组织验收合格后，</w:t>
      </w:r>
      <w:r>
        <w:rPr>
          <w:rFonts w:hint="eastAsia" w:ascii="仿宋_GB2312" w:hAnsi="宋体" w:eastAsia="仿宋_GB2312"/>
          <w:color w:val="000000"/>
          <w:sz w:val="28"/>
          <w:szCs w:val="28"/>
          <w:lang w:val="en-US" w:eastAsia="zh-CN"/>
        </w:rPr>
        <w:t>乙方按照甲方审定额向甲方开具等额真实有效</w:t>
      </w:r>
      <w:r>
        <w:rPr>
          <w:rFonts w:hint="eastAsia" w:ascii="仿宋_GB2312" w:hAnsi="宋体" w:eastAsia="仿宋_GB2312"/>
          <w:color w:val="000000"/>
          <w:sz w:val="28"/>
          <w:szCs w:val="28"/>
        </w:rPr>
        <w:t>发票原件及发票真伪查询证明、验收合格单</w:t>
      </w:r>
      <w:r>
        <w:rPr>
          <w:rFonts w:hint="eastAsia" w:ascii="仿宋_GB2312" w:hAnsi="宋体" w:eastAsia="仿宋_GB2312"/>
          <w:color w:val="000000"/>
          <w:sz w:val="28"/>
          <w:szCs w:val="28"/>
          <w:highlight w:val="none"/>
        </w:rPr>
        <w:t>、</w:t>
      </w:r>
      <w:r>
        <w:rPr>
          <w:rFonts w:hint="eastAsia" w:ascii="仿宋_GB2312" w:hAnsi="宋体" w:eastAsia="仿宋_GB2312"/>
          <w:color w:val="000000"/>
          <w:sz w:val="28"/>
          <w:szCs w:val="28"/>
          <w:highlight w:val="none"/>
          <w:lang w:val="en-US" w:eastAsia="zh-Hans"/>
        </w:rPr>
        <w:t>监理结果为合格的监理报告</w:t>
      </w:r>
      <w:r>
        <w:rPr>
          <w:rFonts w:hint="eastAsia" w:ascii="仿宋_GB2312" w:hAnsi="宋体" w:eastAsia="仿宋_GB2312"/>
          <w:color w:val="000000"/>
          <w:sz w:val="28"/>
          <w:szCs w:val="28"/>
          <w:highlight w:val="none"/>
        </w:rPr>
        <w:t>，甲方向乙方支付</w:t>
      </w:r>
      <w:r>
        <w:rPr>
          <w:rFonts w:hint="eastAsia" w:ascii="仿宋_GB2312" w:hAnsi="宋体" w:eastAsia="仿宋_GB2312"/>
          <w:color w:val="000000"/>
          <w:sz w:val="28"/>
          <w:szCs w:val="28"/>
          <w:highlight w:val="none"/>
          <w:lang w:val="en-US" w:eastAsia="zh-CN"/>
        </w:rPr>
        <w:t>审定额的尾款</w:t>
      </w:r>
      <w:r>
        <w:rPr>
          <w:rFonts w:hint="eastAsia" w:ascii="仿宋_GB2312" w:hAnsi="宋体" w:eastAsia="仿宋_GB2312"/>
          <w:color w:val="000000"/>
          <w:sz w:val="28"/>
          <w:szCs w:val="28"/>
          <w:highlight w:val="none"/>
        </w:rPr>
        <w:t>；</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3.一年质保期满无任何质量及服务问题，由乙方提出申请，甲方向乙方无息退还质保金。</w:t>
      </w:r>
    </w:p>
    <w:p>
      <w:pPr>
        <w:tabs>
          <w:tab w:val="left" w:pos="525"/>
        </w:tabs>
        <w:spacing w:line="400" w:lineRule="exact"/>
        <w:ind w:firstLine="562" w:firstLineChars="200"/>
        <w:rPr>
          <w:rFonts w:hint="eastAsia" w:ascii="仿宋_GB2312" w:hAnsi="宋体" w:eastAsia="仿宋_GB2312"/>
          <w:color w:val="000000"/>
          <w:sz w:val="28"/>
          <w:szCs w:val="28"/>
        </w:rPr>
      </w:pPr>
      <w:r>
        <w:rPr>
          <w:rFonts w:hint="eastAsia" w:ascii="仿宋_GB2312" w:hAnsi="宋体" w:eastAsia="仿宋_GB2312"/>
          <w:b/>
          <w:color w:val="000000"/>
          <w:sz w:val="28"/>
          <w:szCs w:val="28"/>
        </w:rPr>
        <w:t>第七条 运输与安装</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1.乙方负责运输并承担运输费用。</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2.包装以制造商出厂原包装为准。</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3.如果货物需要安装的，在合同货物安装前，甲方安装的场地应施工完毕。并提供合同货物进入现场的安全通道。甲方提供设备使用所需电源。</w:t>
      </w:r>
    </w:p>
    <w:p>
      <w:pPr>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第八条 货物的风险转移</w:t>
      </w:r>
    </w:p>
    <w:p>
      <w:pPr>
        <w:spacing w:line="400" w:lineRule="exact"/>
        <w:ind w:firstLine="560" w:firstLineChars="200"/>
        <w:rPr>
          <w:rFonts w:hint="eastAsia" w:ascii="仿宋_GB2312" w:hAnsi="宋体" w:eastAsia="仿宋_GB2312"/>
          <w:b/>
          <w:color w:val="000000"/>
          <w:sz w:val="28"/>
          <w:szCs w:val="28"/>
        </w:rPr>
      </w:pPr>
      <w:r>
        <w:rPr>
          <w:rFonts w:hint="eastAsia" w:ascii="仿宋_GB2312" w:hAnsi="宋体" w:eastAsia="仿宋_GB2312"/>
          <w:color w:val="000000"/>
          <w:sz w:val="28"/>
          <w:szCs w:val="28"/>
        </w:rPr>
        <w:t>本合同标的物的毁损、灭失的风险，自乙方在甲方指定地点经甲方验收合格之日或安装调试并经验收合格（如需要安装的）之日起由甲方承担。在甲方验收合格之前毁损、灭失的风险由乙方承担。</w:t>
      </w:r>
    </w:p>
    <w:p>
      <w:pPr>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第九条 违约责任</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1．逾期交货或虽然按时交货但未履行安装调试的违约责任</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乙方未能按合同约定的日期交货或交货后未提供安装调试的（如需要安装的），乙方应承担合同总额20%的违约责任，违约金先从履约保证金（如果有）中扣除，不足部分乙方应在3日内交纳，履约保证金不足的也应在3日内补足。乙方承担违约责任后，甲方有权选择继续履行合同或者解除合同，如选择解除合同的乙方还应赔偿甲方全部的经济损失。乙方收到解除合同的通知后三个日历日内返还甲方支付的预付款或首付款，逾期返还的，应承担应返还金额月利息2%计算甲方的资金占用费。</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2．交货后货物质量不合格或安装调试后未通过甲方验收的违约责任</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乙方交付的货物质量不合格的或未通过甲方验收的，乙方应承担合同总金额20%的违约责任并赔偿甲方全部的经济损失。乙方承担违约责任后，甲方可以选择继续履行合同或解除合同，或给予一次更换或返工的机会。如甲方给予供方更换或返工机会的，乙方应当在收到甲方通知后</w:t>
      </w:r>
      <w:r>
        <w:rPr>
          <w:rFonts w:hint="eastAsia" w:ascii="仿宋_GB2312" w:hAnsi="宋体" w:eastAsia="仿宋_GB2312"/>
          <w:color w:val="000000"/>
          <w:sz w:val="28"/>
          <w:szCs w:val="28"/>
          <w:u w:val="single"/>
        </w:rPr>
        <w:t>5个</w:t>
      </w:r>
      <w:r>
        <w:rPr>
          <w:rFonts w:hint="eastAsia" w:ascii="仿宋_GB2312" w:hAnsi="宋体" w:eastAsia="仿宋_GB2312"/>
          <w:color w:val="000000"/>
          <w:sz w:val="28"/>
          <w:szCs w:val="28"/>
        </w:rPr>
        <w:t>工作日内完成更换或返工，经更换或返工后仍不能满足甲方需求的，甲方有权解除本合同。乙方收到解除合同的通知后三个日历日内返还甲方支付的预付款或首付款，逾期返还的，应承担应返还金额月利息2%计算甲方的资金占用费。</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3．部分或全部解除合同的违约责任</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如果乙方未能履行合同规定的义务，甲方可向乙方发出书面通知，部分或全部解除合同，并要求乙方承担合同总额20%的违约责任并赔偿给甲方造成的全部经济损失。</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4.乙方提供的合同货物与投标时承诺不一致的违约责任</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供方提供的合同货物、产品、建筑材料等合同标的物的品牌、规格、型号、技术参数等产品信息必须与投标时承诺的一致，不得以厂家无货等等理由要求变更货物或产品的品牌、规格、型号、技术参数等。否则，乙方应承担合同总额30%的违约责任。</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5.乙方违约后的费用承担</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因乙方违约，导致甲方为解决纠纷而产生的所有费用（包括但不限于律师费、诉讼费、差旅费、诉讼担保费、保全费、公证费等）均由乙方承担。</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第十条 争议的解决</w:t>
      </w:r>
    </w:p>
    <w:p>
      <w:pPr>
        <w:tabs>
          <w:tab w:val="left" w:pos="525"/>
        </w:tabs>
        <w:spacing w:line="400" w:lineRule="exact"/>
        <w:ind w:firstLine="560" w:firstLineChars="200"/>
        <w:rPr>
          <w:rFonts w:hint="eastAsia" w:ascii="仿宋_GB2312" w:hAnsi="宋体" w:eastAsia="仿宋_GB2312"/>
          <w:b/>
          <w:color w:val="000000"/>
          <w:sz w:val="28"/>
          <w:szCs w:val="28"/>
        </w:rPr>
      </w:pPr>
      <w:r>
        <w:rPr>
          <w:rFonts w:hint="eastAsia" w:ascii="仿宋_GB2312" w:hAnsi="宋体" w:eastAsia="仿宋_GB2312"/>
          <w:color w:val="000000"/>
          <w:sz w:val="28"/>
          <w:szCs w:val="28"/>
        </w:rPr>
        <w:t>双方就合同发生争议，应先本着公平诚信的原则进行友好协商，如达不成一致，应向甲方所在地人民法院提起诉讼。</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第十一条 不可抗力</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1．如果甲乙双方中任何一方遭遇战争、火灾、水灾、台风和地震等不可抗力的因素，致使本合同履行受阻时，履行本合同的期限应予延长，延长的期限应相当于不可抗力所影响的时间。</w:t>
      </w:r>
    </w:p>
    <w:p>
      <w:pPr>
        <w:tabs>
          <w:tab w:val="left" w:pos="420"/>
          <w:tab w:val="left" w:pos="630"/>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2．受不可抗力影响的一方应在不可抗力发生后，以最快的方式在最短的时间内通知另一方，并在不可抗力发生后10日内，将有关部门出具的证明文件直接送达、邮寄或留置另一方。</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3．如果不可抗力影响延续90日以上的，甲乙双方应通过友好协商，在合理时间内达成进一步履行本合同的协议。</w:t>
      </w:r>
    </w:p>
    <w:p>
      <w:pPr>
        <w:tabs>
          <w:tab w:val="left" w:pos="525"/>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第十二条 合同的解除</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乙方未按合同规定的日期交货或未完成安装调试的（如需要安装的）、或者交货后经甲方验收为不合格的，应按本合同第九条的约定承担违约责任，同时甲方有权单方解除本合同，解除合同的通知到达乙方时合同解除。如乙方对解除合同持有异议，应当于收到解除合同通知的7个日历日内向法院提起诉讼。逾期的，视为同意解除合同。乙方应于收到解除通知之日起3个日历日内返还甲方已经支付的全部款项（如果有），如不返还的，应自收到甲方款项之日起承担月利率2%的资金占用费。</w:t>
      </w:r>
    </w:p>
    <w:p>
      <w:pPr>
        <w:tabs>
          <w:tab w:val="left" w:pos="525"/>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第十三条 通知与送达</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合同一方通信地址的变更，须书面通知对方。涉及本合同权利义务变化的或其他必要通知，可以通过电子邮箱、电话、手机短信息或者以书面形式传递，以书面方式邮寄至本合同记载之地址时，即视为送达。如按本合同记载之地址送达被拒收或退回，拒收或退回之日视为送达。以电子邮件方式通知或送达的，自该电子邮件进入对方系统或邮箱的时间，视为送达时间，以电子邮件方式送达的视为以书面方式送达。</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第十四条 履约保证金</w:t>
      </w:r>
    </w:p>
    <w:p>
      <w:pPr>
        <w:pStyle w:val="22"/>
        <w:spacing w:line="400" w:lineRule="exact"/>
        <w:ind w:firstLine="560"/>
        <w:rPr>
          <w:rFonts w:hint="eastAsia" w:hAnsi="宋体"/>
          <w:sz w:val="28"/>
          <w:szCs w:val="28"/>
        </w:rPr>
      </w:pPr>
      <w:r>
        <w:rPr>
          <w:rFonts w:hint="eastAsia" w:hAnsi="宋体"/>
          <w:sz w:val="28"/>
          <w:szCs w:val="28"/>
        </w:rPr>
        <w:t>1 乙方应在合同签订后</w:t>
      </w:r>
      <w:r>
        <w:rPr>
          <w:rFonts w:hint="eastAsia" w:hAnsi="宋体"/>
          <w:sz w:val="28"/>
          <w:szCs w:val="28"/>
          <w:u w:val="single"/>
        </w:rPr>
        <w:t>5</w:t>
      </w:r>
      <w:r>
        <w:rPr>
          <w:rFonts w:hint="eastAsia" w:hAnsi="宋体"/>
          <w:sz w:val="28"/>
          <w:szCs w:val="28"/>
        </w:rPr>
        <w:t>个工作日内，先向</w:t>
      </w:r>
      <w:r>
        <w:rPr>
          <w:rFonts w:hint="eastAsia" w:hAnsi="宋体"/>
          <w:sz w:val="28"/>
          <w:szCs w:val="28"/>
          <w:u w:val="single"/>
        </w:rPr>
        <w:t>甲方</w:t>
      </w:r>
      <w:r>
        <w:rPr>
          <w:rFonts w:hint="eastAsia" w:hAnsi="宋体"/>
          <w:sz w:val="28"/>
          <w:szCs w:val="28"/>
        </w:rPr>
        <w:t>提交合同总价</w:t>
      </w:r>
      <w:r>
        <w:rPr>
          <w:rFonts w:hint="eastAsia" w:hAnsi="宋体"/>
          <w:sz w:val="28"/>
          <w:szCs w:val="28"/>
          <w:u w:val="single"/>
        </w:rPr>
        <w:t xml:space="preserve"> 5％</w:t>
      </w:r>
      <w:r>
        <w:rPr>
          <w:rFonts w:hint="eastAsia" w:hAnsi="宋体"/>
          <w:sz w:val="28"/>
          <w:szCs w:val="28"/>
        </w:rPr>
        <w:t>的履约保证金或银行保函。甲方收到履约保证金或银行保函后支付合同第一批款项。</w:t>
      </w:r>
    </w:p>
    <w:p>
      <w:pPr>
        <w:pStyle w:val="22"/>
        <w:spacing w:line="400" w:lineRule="exact"/>
        <w:ind w:firstLine="560"/>
        <w:rPr>
          <w:rFonts w:hint="eastAsia" w:hAnsi="宋体"/>
          <w:sz w:val="28"/>
          <w:szCs w:val="28"/>
        </w:rPr>
      </w:pPr>
      <w:r>
        <w:rPr>
          <w:rFonts w:hint="eastAsia" w:hAnsi="宋体"/>
          <w:sz w:val="28"/>
          <w:szCs w:val="28"/>
        </w:rPr>
        <w:t>2 履约保证金用于补偿甲方因乙方不能履行其合同义务而蒙受的损失。</w:t>
      </w:r>
    </w:p>
    <w:p>
      <w:pPr>
        <w:pStyle w:val="22"/>
        <w:spacing w:line="400" w:lineRule="exact"/>
        <w:ind w:firstLine="560"/>
        <w:rPr>
          <w:rFonts w:hint="eastAsia" w:hAnsi="宋体"/>
          <w:sz w:val="28"/>
          <w:szCs w:val="28"/>
        </w:rPr>
      </w:pPr>
      <w:r>
        <w:rPr>
          <w:rFonts w:hint="eastAsia" w:hAnsi="宋体"/>
          <w:sz w:val="28"/>
          <w:szCs w:val="28"/>
        </w:rPr>
        <w:t>3 履约保证金应使用本合同货币（人民币），按下述方式之一提交：</w:t>
      </w:r>
    </w:p>
    <w:p>
      <w:pPr>
        <w:pStyle w:val="22"/>
        <w:spacing w:line="400" w:lineRule="exact"/>
        <w:ind w:firstLine="560"/>
        <w:rPr>
          <w:rFonts w:hint="eastAsia" w:hAnsi="宋体"/>
          <w:sz w:val="28"/>
          <w:szCs w:val="28"/>
        </w:rPr>
      </w:pPr>
      <w:r>
        <w:rPr>
          <w:rFonts w:hint="eastAsia" w:hAnsi="宋体"/>
          <w:sz w:val="28"/>
          <w:szCs w:val="28"/>
        </w:rPr>
        <w:t>3.1支票、汇票或保函。</w:t>
      </w:r>
    </w:p>
    <w:p>
      <w:pPr>
        <w:pStyle w:val="22"/>
        <w:spacing w:line="400" w:lineRule="exact"/>
        <w:ind w:firstLine="560"/>
        <w:rPr>
          <w:rFonts w:hint="eastAsia" w:hAnsi="宋体"/>
          <w:sz w:val="28"/>
          <w:szCs w:val="28"/>
        </w:rPr>
      </w:pPr>
      <w:r>
        <w:rPr>
          <w:rFonts w:hint="eastAsia" w:hAnsi="宋体"/>
          <w:sz w:val="28"/>
          <w:szCs w:val="28"/>
        </w:rPr>
        <w:t>4 履约保证金在招标文件中规定的货物质量保证期期满前应完全有效。</w:t>
      </w:r>
    </w:p>
    <w:p>
      <w:pPr>
        <w:pStyle w:val="22"/>
        <w:spacing w:line="400" w:lineRule="exact"/>
        <w:ind w:firstLine="560"/>
        <w:rPr>
          <w:rFonts w:hint="eastAsia" w:hAnsi="宋体"/>
          <w:sz w:val="28"/>
          <w:szCs w:val="28"/>
        </w:rPr>
      </w:pPr>
      <w:r>
        <w:rPr>
          <w:rFonts w:hint="eastAsia" w:hAnsi="宋体"/>
          <w:sz w:val="28"/>
          <w:szCs w:val="28"/>
        </w:rPr>
        <w:t>5 如果乙方未能按合同规定履行其义务，甲方有权依据第三方证明直接索赔，要求从履约保证金中取得补偿。</w:t>
      </w:r>
    </w:p>
    <w:p>
      <w:pPr>
        <w:pStyle w:val="22"/>
        <w:spacing w:line="400" w:lineRule="exact"/>
        <w:ind w:firstLine="560"/>
        <w:rPr>
          <w:rFonts w:hint="eastAsia" w:hAnsi="宋体"/>
          <w:b/>
          <w:color w:val="000000"/>
          <w:sz w:val="28"/>
          <w:szCs w:val="28"/>
        </w:rPr>
      </w:pPr>
      <w:r>
        <w:rPr>
          <w:rFonts w:hint="eastAsia" w:hAnsi="宋体"/>
          <w:sz w:val="28"/>
          <w:szCs w:val="28"/>
        </w:rPr>
        <w:t>6 货物通过最终验收合格后，履约保证金自动转为质量保证金，质量保证期结束后甲方将质量保证金无息退还乙方。</w:t>
      </w:r>
    </w:p>
    <w:p>
      <w:pPr>
        <w:spacing w:line="360" w:lineRule="auto"/>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第十五条 与履行本合同有关的下列技术文件为本合同的组成部分：</w:t>
      </w:r>
    </w:p>
    <w:p>
      <w:pPr>
        <w:pStyle w:val="22"/>
        <w:spacing w:line="400" w:lineRule="exact"/>
        <w:ind w:firstLine="560"/>
        <w:rPr>
          <w:rFonts w:hint="eastAsia" w:hAnsi="宋体"/>
          <w:sz w:val="28"/>
          <w:szCs w:val="28"/>
        </w:rPr>
      </w:pPr>
      <w:r>
        <w:rPr>
          <w:rFonts w:hint="eastAsia" w:hAnsi="宋体"/>
          <w:sz w:val="28"/>
          <w:szCs w:val="28"/>
        </w:rPr>
        <w:t>下列文件构成本合同的组成部分，应该认为是一个整体，彼此相互解释，相互补充。组成合同的多个文件的优先支配地位的次序如下：</w:t>
      </w:r>
      <w:r>
        <w:rPr>
          <w:rFonts w:hint="eastAsia" w:hAnsi="宋体"/>
          <w:sz w:val="28"/>
          <w:szCs w:val="28"/>
        </w:rPr>
        <w:br w:type="textWrapping"/>
      </w:r>
      <w:r>
        <w:rPr>
          <w:rFonts w:hint="eastAsia" w:hAnsi="宋体"/>
          <w:sz w:val="28"/>
          <w:szCs w:val="28"/>
        </w:rPr>
        <w:t xml:space="preserve">    1、本合同书</w:t>
      </w:r>
    </w:p>
    <w:p>
      <w:pPr>
        <w:pStyle w:val="22"/>
        <w:spacing w:line="400" w:lineRule="exact"/>
        <w:ind w:firstLine="560"/>
        <w:rPr>
          <w:rFonts w:hint="eastAsia" w:hAnsi="宋体"/>
          <w:sz w:val="28"/>
          <w:szCs w:val="28"/>
        </w:rPr>
      </w:pPr>
      <w:r>
        <w:rPr>
          <w:rFonts w:hint="eastAsia" w:hAnsi="宋体"/>
          <w:sz w:val="28"/>
          <w:szCs w:val="28"/>
        </w:rPr>
        <w:t>2、中标通知书</w:t>
      </w:r>
    </w:p>
    <w:p>
      <w:pPr>
        <w:pStyle w:val="22"/>
        <w:spacing w:line="400" w:lineRule="exact"/>
        <w:ind w:firstLine="560"/>
        <w:rPr>
          <w:rFonts w:hint="eastAsia" w:hAnsi="宋体"/>
          <w:sz w:val="28"/>
          <w:szCs w:val="28"/>
        </w:rPr>
      </w:pPr>
      <w:r>
        <w:rPr>
          <w:rFonts w:hint="eastAsia" w:hAnsi="宋体"/>
          <w:sz w:val="28"/>
          <w:szCs w:val="28"/>
        </w:rPr>
        <w:t>3、投标文件 (含澄清文件)</w:t>
      </w:r>
    </w:p>
    <w:p>
      <w:pPr>
        <w:tabs>
          <w:tab w:val="left" w:pos="525"/>
        </w:tabs>
        <w:spacing w:line="400" w:lineRule="exact"/>
        <w:rPr>
          <w:rFonts w:hint="eastAsia" w:ascii="仿宋_GB2312" w:eastAsia="仿宋_GB2312"/>
          <w:kern w:val="0"/>
          <w:sz w:val="28"/>
          <w:szCs w:val="28"/>
        </w:rPr>
      </w:pPr>
      <w:r>
        <w:rPr>
          <w:rFonts w:hint="eastAsia" w:eastAsia="仿宋_GB2312"/>
          <w:kern w:val="0"/>
          <w:sz w:val="28"/>
          <w:szCs w:val="28"/>
        </w:rPr>
        <w:t>  </w:t>
      </w:r>
      <w:r>
        <w:rPr>
          <w:rFonts w:hint="eastAsia" w:ascii="仿宋_GB2312" w:eastAsia="仿宋_GB2312"/>
          <w:kern w:val="0"/>
          <w:sz w:val="28"/>
          <w:szCs w:val="28"/>
        </w:rPr>
        <w:t xml:space="preserve">  </w:t>
      </w:r>
      <w:r>
        <w:rPr>
          <w:rFonts w:hint="eastAsia" w:eastAsia="仿宋_GB2312"/>
          <w:kern w:val="0"/>
          <w:sz w:val="28"/>
          <w:szCs w:val="28"/>
        </w:rPr>
        <w:t>  </w:t>
      </w:r>
      <w:r>
        <w:rPr>
          <w:rFonts w:hint="eastAsia" w:ascii="仿宋_GB2312" w:eastAsia="仿宋_GB2312"/>
          <w:kern w:val="0"/>
          <w:sz w:val="28"/>
          <w:szCs w:val="28"/>
        </w:rPr>
        <w:t>4、招标文件 (含招标文件补充通知)</w:t>
      </w:r>
    </w:p>
    <w:p>
      <w:pPr>
        <w:tabs>
          <w:tab w:val="left" w:pos="525"/>
        </w:tabs>
        <w:spacing w:line="400" w:lineRule="exact"/>
        <w:ind w:firstLine="604" w:firstLineChars="216"/>
        <w:rPr>
          <w:rFonts w:hint="eastAsia" w:ascii="仿宋_GB2312" w:hAnsi="宋体" w:eastAsia="仿宋_GB2312"/>
          <w:color w:val="FF0000"/>
          <w:sz w:val="28"/>
          <w:szCs w:val="28"/>
        </w:rPr>
      </w:pPr>
      <w:r>
        <w:rPr>
          <w:rFonts w:hint="eastAsia" w:ascii="仿宋_GB2312" w:hAnsi="宋体" w:eastAsia="仿宋_GB2312"/>
          <w:color w:val="000000"/>
          <w:sz w:val="28"/>
          <w:szCs w:val="28"/>
        </w:rPr>
        <w:t>5、合同补充条款或协议；</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第十六条 双方权利义务的禁止</w:t>
      </w:r>
    </w:p>
    <w:p>
      <w:pPr>
        <w:tabs>
          <w:tab w:val="left" w:pos="525"/>
        </w:tabs>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因履行本合同所产生的权利义务（如债权等），未经对方同意，不得转让。</w:t>
      </w:r>
    </w:p>
    <w:p>
      <w:pPr>
        <w:tabs>
          <w:tab w:val="left" w:pos="420"/>
          <w:tab w:val="left" w:pos="630"/>
        </w:tabs>
        <w:spacing w:line="400" w:lineRule="exact"/>
        <w:ind w:firstLine="562" w:firstLineChars="200"/>
        <w:rPr>
          <w:rFonts w:hint="eastAsia" w:ascii="仿宋_GB2312" w:hAnsi="宋体" w:eastAsia="仿宋_GB2312"/>
          <w:b/>
          <w:color w:val="000000"/>
          <w:sz w:val="28"/>
          <w:szCs w:val="28"/>
        </w:rPr>
      </w:pPr>
      <w:r>
        <w:rPr>
          <w:rFonts w:hint="eastAsia" w:ascii="仿宋_GB2312" w:hAnsi="宋体" w:eastAsia="仿宋_GB2312"/>
          <w:b/>
          <w:color w:val="000000"/>
          <w:sz w:val="28"/>
          <w:szCs w:val="28"/>
        </w:rPr>
        <w:t>第十七条 本合同的生效和效力</w:t>
      </w:r>
    </w:p>
    <w:p>
      <w:pPr>
        <w:spacing w:line="400" w:lineRule="exact"/>
        <w:ind w:firstLine="454"/>
        <w:rPr>
          <w:rFonts w:hint="eastAsia" w:ascii="仿宋_GB2312" w:hAnsi="宋体" w:eastAsia="仿宋_GB2312"/>
          <w:sz w:val="28"/>
          <w:szCs w:val="28"/>
        </w:rPr>
      </w:pPr>
      <w:r>
        <w:rPr>
          <w:rFonts w:hint="eastAsia" w:ascii="仿宋_GB2312" w:hAnsi="宋体" w:eastAsia="仿宋_GB2312"/>
          <w:color w:val="000000"/>
          <w:sz w:val="28"/>
          <w:szCs w:val="28"/>
        </w:rPr>
        <w:t>1．</w:t>
      </w:r>
      <w:r>
        <w:rPr>
          <w:rFonts w:hint="eastAsia" w:ascii="仿宋_GB2312" w:eastAsia="仿宋_GB2312"/>
          <w:sz w:val="28"/>
          <w:szCs w:val="28"/>
        </w:rPr>
        <w:t>本合同一式</w:t>
      </w:r>
      <w:r>
        <w:rPr>
          <w:rFonts w:hint="eastAsia" w:ascii="仿宋_GB2312" w:eastAsia="仿宋_GB2312"/>
          <w:sz w:val="28"/>
          <w:szCs w:val="28"/>
          <w:u w:val="single"/>
        </w:rPr>
        <w:t>七份</w:t>
      </w:r>
      <w:r>
        <w:rPr>
          <w:rFonts w:hint="eastAsia" w:ascii="仿宋_GB2312" w:eastAsia="仿宋_GB2312"/>
          <w:sz w:val="28"/>
          <w:szCs w:val="28"/>
        </w:rPr>
        <w:t>，经双方全权代表签署、加盖单位印章并由乙方递交履约保证金后生效。</w:t>
      </w:r>
    </w:p>
    <w:p>
      <w:pPr>
        <w:spacing w:line="4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2．本合同部分条款的无效不影响其它条款的效力。</w:t>
      </w:r>
    </w:p>
    <w:p>
      <w:pPr>
        <w:spacing w:line="400" w:lineRule="exact"/>
        <w:rPr>
          <w:rFonts w:hint="eastAsia" w:ascii="仿宋_GB2312" w:hAnsi="宋体" w:eastAsia="仿宋_GB2312"/>
          <w:color w:val="000000"/>
          <w:sz w:val="28"/>
          <w:szCs w:val="28"/>
        </w:rPr>
      </w:pPr>
    </w:p>
    <w:p>
      <w:pPr>
        <w:spacing w:line="400" w:lineRule="exact"/>
        <w:ind w:left="6300" w:hanging="6300" w:hangingChars="2250"/>
        <w:rPr>
          <w:rFonts w:hint="eastAsia" w:ascii="仿宋_GB2312" w:hAnsi="宋体" w:eastAsia="仿宋_GB2312"/>
          <w:color w:val="000000"/>
          <w:sz w:val="24"/>
          <w:szCs w:val="24"/>
        </w:rPr>
      </w:pPr>
      <w:r>
        <w:rPr>
          <w:rFonts w:hint="eastAsia" w:ascii="仿宋_GB2312" w:hAnsi="宋体" w:eastAsia="仿宋_GB2312"/>
          <w:color w:val="000000"/>
          <w:sz w:val="28"/>
          <w:szCs w:val="28"/>
        </w:rPr>
        <w:t xml:space="preserve">甲   方： </w:t>
      </w:r>
      <w:r>
        <w:rPr>
          <w:rFonts w:hint="eastAsia" w:ascii="仿宋_GB2312" w:hAnsi="宋体" w:eastAsia="仿宋_GB2312"/>
          <w:color w:val="000000"/>
          <w:sz w:val="28"/>
          <w:szCs w:val="28"/>
          <w:lang w:val="en-US" w:eastAsia="zh-CN"/>
        </w:rPr>
        <w:t xml:space="preserve">朝阳区消防救援支队  </w:t>
      </w:r>
      <w:r>
        <w:rPr>
          <w:rFonts w:hint="eastAsia" w:ascii="仿宋_GB2312" w:hAnsi="宋体" w:eastAsia="仿宋_GB2312"/>
          <w:color w:val="000000"/>
          <w:sz w:val="28"/>
          <w:szCs w:val="28"/>
        </w:rPr>
        <w:t xml:space="preserve">            乙  方：</w:t>
      </w:r>
      <w:r>
        <w:rPr>
          <w:rFonts w:hint="eastAsia" w:ascii="仿宋_GB2312" w:hAnsi="宋体" w:eastAsia="仿宋_GB2312"/>
          <w:color w:val="000000"/>
          <w:sz w:val="24"/>
          <w:szCs w:val="24"/>
        </w:rPr>
        <w:t xml:space="preserve">                  </w:t>
      </w:r>
    </w:p>
    <w:p>
      <w:pPr>
        <w:adjustRightInd w:val="0"/>
        <w:snapToGrid w:val="0"/>
        <w:spacing w:line="440" w:lineRule="exact"/>
        <w:ind w:left="6580" w:right="-105" w:rightChars="-50" w:hanging="6580" w:hangingChars="2350"/>
        <w:rPr>
          <w:rFonts w:hint="eastAsia" w:ascii="仿宋_GB2312" w:hAnsi="宋体" w:eastAsia="仿宋_GB2312"/>
          <w:spacing w:val="24"/>
          <w:sz w:val="28"/>
          <w:szCs w:val="28"/>
        </w:rPr>
      </w:pPr>
      <w:r>
        <w:rPr>
          <w:rFonts w:hint="eastAsia" w:ascii="仿宋_GB2312" w:hAnsi="宋体" w:eastAsia="仿宋_GB2312"/>
          <w:color w:val="000000"/>
          <w:sz w:val="28"/>
          <w:szCs w:val="28"/>
        </w:rPr>
        <w:t>开户行：                                  开户行：</w:t>
      </w:r>
      <w:r>
        <w:rPr>
          <w:rFonts w:hint="eastAsia" w:ascii="仿宋_GB2312" w:hAnsi="宋体" w:eastAsia="仿宋_GB2312"/>
          <w:spacing w:val="24"/>
          <w:sz w:val="28"/>
          <w:szCs w:val="28"/>
        </w:rPr>
        <w:t xml:space="preserve"> </w:t>
      </w:r>
    </w:p>
    <w:p>
      <w:pPr>
        <w:spacing w:line="360" w:lineRule="auto"/>
        <w:ind w:left="6160" w:hanging="6160" w:hangingChars="2200"/>
        <w:jc w:val="lef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账  号：                                  账  号：  </w:t>
      </w:r>
    </w:p>
    <w:p>
      <w:pPr>
        <w:spacing w:line="400" w:lineRule="exact"/>
        <w:ind w:left="6440" w:hanging="6440" w:hangingChars="230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地  址：                                  地  址： </w:t>
      </w: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电  话：</w:t>
      </w:r>
      <w:r>
        <w:rPr>
          <w:rFonts w:hint="eastAsia" w:ascii="仿宋_GB2312" w:hAnsi="宋体" w:eastAsia="仿宋_GB2312"/>
          <w:color w:val="000000"/>
          <w:sz w:val="28"/>
          <w:szCs w:val="28"/>
          <w:lang w:val="en-US" w:eastAsia="zh-CN"/>
        </w:rPr>
        <w:t xml:space="preserve">               </w:t>
      </w:r>
      <w:r>
        <w:rPr>
          <w:rFonts w:hint="eastAsia" w:ascii="仿宋_GB2312" w:hAnsi="宋体" w:eastAsia="仿宋_GB2312"/>
          <w:color w:val="000000"/>
          <w:sz w:val="28"/>
          <w:szCs w:val="28"/>
        </w:rPr>
        <w:t xml:space="preserve">                   电  话：               </w:t>
      </w:r>
    </w:p>
    <w:p>
      <w:pPr>
        <w:spacing w:line="400" w:lineRule="exact"/>
        <w:rPr>
          <w:rFonts w:hint="eastAsia" w:ascii="仿宋_GB2312" w:hAnsi="宋体" w:eastAsia="仿宋_GB2312"/>
          <w:color w:val="000000"/>
          <w:sz w:val="28"/>
          <w:szCs w:val="28"/>
        </w:rPr>
      </w:pP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邮  箱：                                邮 箱：</w:t>
      </w: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00" w:lineRule="exact"/>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法定代表或                              法定代表或</w:t>
      </w:r>
    </w:p>
    <w:p>
      <w:pPr>
        <w:spacing w:line="4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授权代表人：___________                 授权代表人：___________</w:t>
      </w:r>
    </w:p>
    <w:p>
      <w:pPr>
        <w:spacing w:line="400" w:lineRule="exact"/>
        <w:rPr>
          <w:rFonts w:hint="eastAsia" w:ascii="仿宋_GB2312" w:hAnsi="宋体" w:eastAsia="仿宋_GB2312"/>
          <w:color w:val="000000"/>
          <w:sz w:val="28"/>
          <w:szCs w:val="28"/>
        </w:rPr>
      </w:pPr>
    </w:p>
    <w:p>
      <w:pPr>
        <w:tabs>
          <w:tab w:val="left" w:pos="525"/>
        </w:tabs>
        <w:spacing w:line="400" w:lineRule="exact"/>
        <w:rPr>
          <w:rFonts w:ascii="??_GB2312" w:hAnsi="宋体" w:eastAsia="Times New Roman"/>
          <w:color w:val="000000"/>
          <w:sz w:val="28"/>
          <w:szCs w:val="28"/>
        </w:rPr>
      </w:pPr>
      <w:r>
        <w:rPr>
          <w:rFonts w:hint="eastAsia" w:ascii="仿宋_GB2312" w:hAnsi="宋体" w:eastAsia="仿宋_GB2312"/>
          <w:color w:val="000000"/>
          <w:sz w:val="28"/>
          <w:szCs w:val="28"/>
        </w:rPr>
        <w:t>日期：20</w:t>
      </w:r>
      <w:r>
        <w:rPr>
          <w:rFonts w:hint="eastAsia" w:ascii="仿宋_GB2312" w:hAnsi="宋体" w:eastAsia="仿宋_GB2312"/>
          <w:color w:val="000000"/>
          <w:sz w:val="28"/>
          <w:szCs w:val="28"/>
          <w:lang w:val="en-US" w:eastAsia="zh-CN"/>
        </w:rPr>
        <w:t>20</w:t>
      </w:r>
      <w:r>
        <w:rPr>
          <w:rFonts w:hint="eastAsia" w:ascii="仿宋_GB2312" w:hAnsi="宋体" w:eastAsia="仿宋_GB2312"/>
          <w:color w:val="000000"/>
          <w:sz w:val="28"/>
          <w:szCs w:val="28"/>
        </w:rPr>
        <w:t xml:space="preserve">年   月   日            </w:t>
      </w:r>
      <w:bookmarkStart w:id="475" w:name="OLE_LINK4"/>
      <w:r>
        <w:rPr>
          <w:rFonts w:hint="eastAsia" w:ascii="仿宋_GB2312" w:hAnsi="宋体" w:eastAsia="仿宋_GB2312"/>
          <w:color w:val="000000"/>
          <w:sz w:val="28"/>
          <w:szCs w:val="28"/>
        </w:rPr>
        <w:t xml:space="preserve">    日期：</w:t>
      </w:r>
      <w:bookmarkEnd w:id="475"/>
      <w:r>
        <w:rPr>
          <w:rFonts w:hint="eastAsia" w:ascii="仿宋_GB2312" w:hAnsi="宋体" w:eastAsia="仿宋_GB2312"/>
          <w:color w:val="000000"/>
          <w:sz w:val="28"/>
          <w:szCs w:val="28"/>
        </w:rPr>
        <w:t xml:space="preserve"> 20</w:t>
      </w:r>
      <w:r>
        <w:rPr>
          <w:rFonts w:hint="eastAsia" w:ascii="仿宋_GB2312" w:hAnsi="宋体" w:eastAsia="仿宋_GB2312"/>
          <w:color w:val="000000"/>
          <w:sz w:val="28"/>
          <w:szCs w:val="28"/>
          <w:lang w:val="en-US" w:eastAsia="zh-CN"/>
        </w:rPr>
        <w:t>20</w:t>
      </w:r>
      <w:r>
        <w:rPr>
          <w:rFonts w:hint="eastAsia" w:ascii="仿宋_GB2312" w:hAnsi="宋体" w:eastAsia="仿宋_GB2312"/>
          <w:color w:val="000000"/>
          <w:sz w:val="28"/>
          <w:szCs w:val="28"/>
        </w:rPr>
        <w:t>年  月  日</w:t>
      </w:r>
    </w:p>
    <w:p>
      <w:pPr>
        <w:widowControl/>
        <w:jc w:val="both"/>
        <w:rPr>
          <w:rFonts w:cs="宋体"/>
          <w:b/>
          <w:bCs/>
          <w:sz w:val="28"/>
          <w:szCs w:val="28"/>
        </w:rPr>
      </w:pPr>
    </w:p>
    <w:p>
      <w:pPr>
        <w:widowControl/>
        <w:jc w:val="center"/>
        <w:rPr>
          <w:rFonts w:hint="eastAsia" w:cs="宋体"/>
          <w:b/>
          <w:bCs/>
          <w:sz w:val="28"/>
          <w:szCs w:val="28"/>
        </w:rPr>
      </w:pPr>
    </w:p>
    <w:p>
      <w:pPr>
        <w:widowControl/>
        <w:jc w:val="center"/>
        <w:rPr>
          <w:rFonts w:hint="eastAsia" w:cs="宋体"/>
          <w:b/>
          <w:bCs/>
          <w:sz w:val="28"/>
          <w:szCs w:val="28"/>
        </w:rPr>
      </w:pPr>
    </w:p>
    <w:p>
      <w:pPr>
        <w:widowControl/>
        <w:jc w:val="center"/>
        <w:rPr>
          <w:rFonts w:hint="eastAsia" w:cs="宋体"/>
          <w:b/>
          <w:bCs/>
          <w:sz w:val="28"/>
          <w:szCs w:val="28"/>
        </w:rPr>
      </w:pPr>
    </w:p>
    <w:p>
      <w:pPr>
        <w:widowControl/>
        <w:jc w:val="center"/>
        <w:rPr>
          <w:rFonts w:hint="eastAsia" w:cs="宋体"/>
          <w:b/>
          <w:bCs/>
          <w:sz w:val="28"/>
          <w:szCs w:val="28"/>
        </w:rPr>
      </w:pPr>
    </w:p>
    <w:p>
      <w:pPr>
        <w:widowControl/>
        <w:jc w:val="center"/>
        <w:rPr>
          <w:rFonts w:hint="eastAsia" w:cs="宋体"/>
          <w:b/>
          <w:bCs/>
          <w:sz w:val="28"/>
          <w:szCs w:val="28"/>
        </w:rPr>
      </w:pPr>
    </w:p>
    <w:p>
      <w:pPr>
        <w:widowControl/>
        <w:jc w:val="center"/>
        <w:rPr>
          <w:b/>
          <w:bCs/>
          <w:sz w:val="28"/>
          <w:szCs w:val="28"/>
        </w:rPr>
      </w:pPr>
      <w:r>
        <w:rPr>
          <w:rFonts w:hint="eastAsia" w:cs="宋体"/>
          <w:b/>
          <w:bCs/>
          <w:sz w:val="28"/>
          <w:szCs w:val="28"/>
        </w:rPr>
        <w:t>第六章</w:t>
      </w:r>
      <w:r>
        <w:rPr>
          <w:b/>
          <w:bCs/>
          <w:sz w:val="28"/>
          <w:szCs w:val="28"/>
        </w:rPr>
        <w:t xml:space="preserve">  </w:t>
      </w:r>
      <w:r>
        <w:rPr>
          <w:rFonts w:hint="eastAsia" w:cs="宋体"/>
          <w:b/>
          <w:bCs/>
          <w:sz w:val="28"/>
          <w:szCs w:val="28"/>
        </w:rPr>
        <w:t>投标文件格式</w:t>
      </w:r>
    </w:p>
    <w:p>
      <w:pPr>
        <w:tabs>
          <w:tab w:val="left" w:pos="1980"/>
        </w:tabs>
        <w:spacing w:before="120" w:line="480" w:lineRule="exact"/>
        <w:ind w:firstLine="3604" w:firstLineChars="1282"/>
        <w:rPr>
          <w:rFonts w:ascii="宋体"/>
          <w:b/>
          <w:bCs/>
          <w:color w:val="000000"/>
          <w:sz w:val="28"/>
          <w:szCs w:val="28"/>
        </w:rPr>
      </w:pPr>
      <w:r>
        <w:rPr>
          <w:rFonts w:hint="eastAsia" w:ascii="宋体" w:hAnsi="宋体" w:cs="宋体"/>
          <w:b/>
          <w:bCs/>
          <w:color w:val="000000"/>
          <w:sz w:val="28"/>
          <w:szCs w:val="28"/>
        </w:rPr>
        <w:t>目</w:t>
      </w:r>
      <w:r>
        <w:rPr>
          <w:rFonts w:ascii="宋体" w:hAnsi="宋体" w:cs="宋体"/>
          <w:b/>
          <w:bCs/>
          <w:color w:val="000000"/>
          <w:sz w:val="28"/>
          <w:szCs w:val="28"/>
        </w:rPr>
        <w:t xml:space="preserve">     </w:t>
      </w:r>
      <w:r>
        <w:rPr>
          <w:rFonts w:hint="eastAsia" w:ascii="宋体" w:hAnsi="宋体" w:cs="宋体"/>
          <w:b/>
          <w:bCs/>
          <w:color w:val="000000"/>
          <w:sz w:val="28"/>
          <w:szCs w:val="28"/>
        </w:rPr>
        <w:t>录</w:t>
      </w:r>
    </w:p>
    <w:p>
      <w:pPr>
        <w:spacing w:line="480" w:lineRule="exact"/>
        <w:ind w:firstLine="180" w:firstLineChars="75"/>
        <w:rPr>
          <w:rFonts w:ascii="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1——</w:t>
      </w:r>
      <w:r>
        <w:rPr>
          <w:rFonts w:hint="eastAsia" w:ascii="宋体" w:hAnsi="宋体" w:cs="宋体"/>
          <w:color w:val="000000"/>
          <w:sz w:val="24"/>
          <w:szCs w:val="24"/>
        </w:rPr>
        <w:t>投</w:t>
      </w:r>
      <w:r>
        <w:rPr>
          <w:rFonts w:ascii="宋体" w:hAnsi="宋体" w:cs="宋体"/>
          <w:color w:val="000000"/>
          <w:sz w:val="24"/>
          <w:szCs w:val="24"/>
        </w:rPr>
        <w:t xml:space="preserve">  </w:t>
      </w:r>
      <w:r>
        <w:rPr>
          <w:rFonts w:hint="eastAsia" w:ascii="宋体" w:hAnsi="宋体" w:cs="宋体"/>
          <w:color w:val="000000"/>
          <w:sz w:val="24"/>
          <w:szCs w:val="24"/>
        </w:rPr>
        <w:t>标</w:t>
      </w:r>
      <w:r>
        <w:rPr>
          <w:rFonts w:ascii="宋体" w:hAnsi="宋体" w:cs="宋体"/>
          <w:color w:val="000000"/>
          <w:sz w:val="24"/>
          <w:szCs w:val="24"/>
        </w:rPr>
        <w:t xml:space="preserve">  </w:t>
      </w:r>
      <w:r>
        <w:rPr>
          <w:rFonts w:hint="eastAsia" w:ascii="宋体" w:hAnsi="宋体" w:cs="宋体"/>
          <w:color w:val="000000"/>
          <w:sz w:val="24"/>
          <w:szCs w:val="24"/>
        </w:rPr>
        <w:t>函（格式）</w:t>
      </w:r>
    </w:p>
    <w:p>
      <w:pPr>
        <w:spacing w:line="480" w:lineRule="exact"/>
        <w:ind w:firstLine="180" w:firstLineChars="75"/>
        <w:rPr>
          <w:rFonts w:ascii="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2——</w:t>
      </w:r>
      <w:r>
        <w:rPr>
          <w:rFonts w:hint="eastAsia" w:ascii="宋体" w:hAnsi="宋体" w:cs="宋体"/>
          <w:color w:val="000000"/>
          <w:sz w:val="24"/>
          <w:szCs w:val="24"/>
        </w:rPr>
        <w:t>开标一览表（格式）</w:t>
      </w:r>
    </w:p>
    <w:p>
      <w:pPr>
        <w:spacing w:line="480" w:lineRule="exact"/>
        <w:ind w:firstLine="180" w:firstLineChars="75"/>
        <w:rPr>
          <w:rFonts w:ascii="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3——</w:t>
      </w:r>
      <w:r>
        <w:rPr>
          <w:rFonts w:hint="eastAsia" w:ascii="宋体" w:hAnsi="宋体" w:cs="宋体"/>
          <w:color w:val="000000"/>
          <w:sz w:val="24"/>
          <w:szCs w:val="24"/>
        </w:rPr>
        <w:t>投标分项（明细）报价表</w:t>
      </w:r>
    </w:p>
    <w:p>
      <w:pPr>
        <w:spacing w:line="480" w:lineRule="exact"/>
        <w:ind w:firstLine="180" w:firstLineChars="75"/>
        <w:rPr>
          <w:rFonts w:ascii="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4——</w:t>
      </w:r>
      <w:r>
        <w:rPr>
          <w:rFonts w:hint="eastAsia" w:ascii="宋体" w:hAnsi="宋体" w:cs="宋体"/>
          <w:color w:val="000000"/>
          <w:sz w:val="24"/>
          <w:szCs w:val="24"/>
        </w:rPr>
        <w:t>业绩案例一览表</w:t>
      </w:r>
    </w:p>
    <w:p>
      <w:pPr>
        <w:spacing w:line="480" w:lineRule="exact"/>
        <w:ind w:firstLine="180" w:firstLineChars="75"/>
        <w:rPr>
          <w:rFonts w:ascii="宋体" w:cs="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5——</w:t>
      </w:r>
      <w:r>
        <w:rPr>
          <w:rFonts w:hint="eastAsia" w:ascii="宋体" w:hAnsi="宋体" w:cs="宋体"/>
          <w:color w:val="000000"/>
          <w:sz w:val="24"/>
          <w:szCs w:val="24"/>
        </w:rPr>
        <w:t>商务条款偏离表</w:t>
      </w:r>
    </w:p>
    <w:p>
      <w:pPr>
        <w:spacing w:line="480" w:lineRule="exact"/>
        <w:ind w:firstLine="180" w:firstLineChars="75"/>
        <w:rPr>
          <w:rFonts w:ascii="宋体" w:cs="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6——</w:t>
      </w:r>
      <w:r>
        <w:rPr>
          <w:rFonts w:hint="eastAsia" w:ascii="宋体" w:hAnsi="宋体" w:cs="宋体"/>
          <w:color w:val="000000"/>
          <w:sz w:val="24"/>
          <w:szCs w:val="24"/>
        </w:rPr>
        <w:t>技术规范偏离表</w:t>
      </w:r>
    </w:p>
    <w:p>
      <w:pPr>
        <w:spacing w:line="480" w:lineRule="exact"/>
        <w:ind w:firstLine="180" w:firstLineChars="75"/>
        <w:rPr>
          <w:rFonts w:ascii="宋体"/>
          <w:color w:val="000000"/>
          <w:sz w:val="24"/>
          <w:szCs w:val="24"/>
        </w:rPr>
      </w:pPr>
      <w:r>
        <w:rPr>
          <w:rFonts w:hint="eastAsia" w:ascii="宋体" w:hAnsi="宋体" w:cs="宋体"/>
          <w:color w:val="000000"/>
          <w:sz w:val="24"/>
          <w:szCs w:val="24"/>
        </w:rPr>
        <w:t>附件</w:t>
      </w:r>
      <w:r>
        <w:rPr>
          <w:rFonts w:ascii="宋体" w:hAnsi="宋体" w:cs="宋体"/>
          <w:color w:val="000000"/>
          <w:sz w:val="24"/>
          <w:szCs w:val="24"/>
        </w:rPr>
        <w:t>7——</w:t>
      </w:r>
      <w:r>
        <w:rPr>
          <w:rFonts w:hint="eastAsia" w:ascii="宋体" w:hAnsi="宋体" w:cs="宋体"/>
          <w:color w:val="000000"/>
          <w:sz w:val="24"/>
          <w:szCs w:val="24"/>
        </w:rPr>
        <w:t>资格证明文件（复印件须加盖本单位公章）</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7-1   </w:t>
      </w:r>
      <w:r>
        <w:rPr>
          <w:rFonts w:hint="eastAsia" w:ascii="宋体" w:hAnsi="宋体" w:cs="宋体"/>
          <w:color w:val="000000"/>
          <w:sz w:val="24"/>
          <w:szCs w:val="24"/>
        </w:rPr>
        <w:t>法人营业执照副本复印件</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7-2   </w:t>
      </w:r>
      <w:r>
        <w:rPr>
          <w:rFonts w:hint="eastAsia" w:ascii="宋体" w:hAnsi="宋体" w:cs="宋体"/>
          <w:color w:val="000000"/>
          <w:sz w:val="24"/>
          <w:szCs w:val="24"/>
        </w:rPr>
        <w:t>信用中国查询</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7-3   </w:t>
      </w:r>
      <w:r>
        <w:rPr>
          <w:rFonts w:hint="eastAsia" w:ascii="宋体" w:hAnsi="宋体" w:cs="宋体"/>
          <w:color w:val="000000"/>
          <w:sz w:val="24"/>
          <w:szCs w:val="24"/>
        </w:rPr>
        <w:t>中国政府采购网查询</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7-4   </w:t>
      </w:r>
      <w:r>
        <w:rPr>
          <w:rFonts w:hint="eastAsia" w:ascii="宋体" w:hAnsi="宋体" w:cs="宋体"/>
          <w:color w:val="000000"/>
          <w:sz w:val="24"/>
          <w:szCs w:val="24"/>
        </w:rPr>
        <w:t>法定代表人授权委托书（格式）</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7-5   </w:t>
      </w:r>
      <w:r>
        <w:rPr>
          <w:rFonts w:hint="eastAsia" w:ascii="宋体" w:hAnsi="宋体" w:cs="宋体"/>
          <w:sz w:val="24"/>
          <w:szCs w:val="24"/>
        </w:rPr>
        <w:t>近三个月依法缴纳税收的证明材料；</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7-6   </w:t>
      </w:r>
      <w:r>
        <w:rPr>
          <w:rFonts w:hint="eastAsia" w:ascii="宋体" w:hAnsi="宋体" w:cs="宋体"/>
          <w:sz w:val="24"/>
          <w:szCs w:val="24"/>
        </w:rPr>
        <w:t>近三个月依法缴纳社保的证明材料；</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7-7   </w:t>
      </w:r>
      <w:r>
        <w:rPr>
          <w:rFonts w:hint="eastAsia" w:ascii="宋体" w:hAnsi="宋体" w:cs="宋体"/>
          <w:color w:val="000000"/>
          <w:sz w:val="24"/>
          <w:szCs w:val="24"/>
        </w:rPr>
        <w:t>上一年度企业财务审计报告或银行出具的资信证明</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7-8   </w:t>
      </w:r>
      <w:r>
        <w:rPr>
          <w:rFonts w:hint="eastAsia" w:ascii="宋体" w:hAnsi="宋体" w:cs="宋体"/>
          <w:color w:val="000000"/>
          <w:sz w:val="24"/>
          <w:szCs w:val="24"/>
        </w:rPr>
        <w:t>参加本次采购活动近三年内，在经营活动中没有重大违法记录的声明</w:t>
      </w:r>
    </w:p>
    <w:p>
      <w:pPr>
        <w:spacing w:line="480" w:lineRule="exact"/>
        <w:ind w:firstLine="960" w:firstLineChars="400"/>
        <w:rPr>
          <w:rFonts w:ascii="宋体"/>
          <w:color w:val="000000"/>
          <w:sz w:val="24"/>
          <w:szCs w:val="24"/>
        </w:rPr>
      </w:pPr>
      <w:r>
        <w:rPr>
          <w:rFonts w:ascii="宋体" w:hAnsi="宋体" w:cs="宋体"/>
          <w:color w:val="000000"/>
          <w:sz w:val="24"/>
          <w:szCs w:val="24"/>
        </w:rPr>
        <w:t xml:space="preserve">7-9   </w:t>
      </w:r>
      <w:r>
        <w:rPr>
          <w:rFonts w:hint="eastAsia" w:ascii="宋体" w:hAnsi="宋体" w:cs="宋体"/>
          <w:color w:val="000000"/>
          <w:sz w:val="24"/>
          <w:szCs w:val="24"/>
        </w:rPr>
        <w:t>投标人认为必要的其他资格证明文件复印件</w:t>
      </w:r>
    </w:p>
    <w:p>
      <w:pPr>
        <w:spacing w:line="480" w:lineRule="exact"/>
        <w:ind w:firstLine="240" w:firstLineChars="100"/>
        <w:rPr>
          <w:rFonts w:ascii="宋体"/>
          <w:sz w:val="24"/>
          <w:szCs w:val="24"/>
        </w:rPr>
      </w:pPr>
      <w:r>
        <w:rPr>
          <w:rFonts w:hint="eastAsia" w:ascii="宋体" w:hAnsi="宋体" w:cs="宋体"/>
          <w:color w:val="000000"/>
          <w:sz w:val="24"/>
          <w:szCs w:val="24"/>
        </w:rPr>
        <w:t>附件</w:t>
      </w:r>
      <w:r>
        <w:rPr>
          <w:rFonts w:ascii="宋体" w:hAnsi="宋体" w:cs="宋体"/>
          <w:color w:val="000000"/>
          <w:sz w:val="24"/>
          <w:szCs w:val="24"/>
        </w:rPr>
        <w:t>8——</w:t>
      </w:r>
      <w:r>
        <w:rPr>
          <w:rFonts w:hint="eastAsia" w:ascii="宋体" w:hAnsi="宋体" w:cs="宋体"/>
          <w:sz w:val="24"/>
          <w:szCs w:val="24"/>
        </w:rPr>
        <w:t>对于评分标准商务部分的响应情况</w:t>
      </w:r>
    </w:p>
    <w:p>
      <w:pPr>
        <w:spacing w:line="480" w:lineRule="exact"/>
        <w:rPr>
          <w:rFonts w:ascii="宋体" w:cs="宋体"/>
          <w:sz w:val="24"/>
          <w:szCs w:val="24"/>
        </w:rPr>
      </w:pPr>
      <w:r>
        <w:rPr>
          <w:rFonts w:ascii="宋体" w:hAnsi="宋体" w:cs="宋体"/>
          <w:color w:val="000000"/>
          <w:sz w:val="24"/>
          <w:szCs w:val="24"/>
        </w:rPr>
        <w:t xml:space="preserve">  </w:t>
      </w:r>
      <w:r>
        <w:rPr>
          <w:rFonts w:hint="eastAsia" w:ascii="宋体" w:hAnsi="宋体" w:cs="宋体"/>
          <w:color w:val="000000"/>
          <w:sz w:val="24"/>
          <w:szCs w:val="24"/>
        </w:rPr>
        <w:t>附件</w:t>
      </w:r>
      <w:r>
        <w:rPr>
          <w:rFonts w:ascii="宋体" w:hAnsi="宋体" w:cs="宋体"/>
          <w:color w:val="000000"/>
          <w:sz w:val="24"/>
          <w:szCs w:val="24"/>
        </w:rPr>
        <w:t>9</w:t>
      </w:r>
      <w:r>
        <w:rPr>
          <w:rFonts w:ascii="宋体" w:hAnsi="宋体" w:cs="宋体"/>
          <w:sz w:val="24"/>
          <w:szCs w:val="24"/>
        </w:rPr>
        <w:t>——</w:t>
      </w:r>
      <w:r>
        <w:rPr>
          <w:rFonts w:hint="eastAsia" w:ascii="宋体" w:hAnsi="宋体" w:cs="宋体"/>
          <w:sz w:val="24"/>
          <w:szCs w:val="24"/>
        </w:rPr>
        <w:t>交纳中标手续费承诺函</w:t>
      </w:r>
    </w:p>
    <w:p>
      <w:pPr>
        <w:spacing w:line="48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附件</w:t>
      </w:r>
      <w:r>
        <w:rPr>
          <w:rFonts w:ascii="宋体" w:hAnsi="宋体" w:cs="宋体"/>
          <w:sz w:val="24"/>
          <w:szCs w:val="24"/>
        </w:rPr>
        <w:t>10——</w:t>
      </w:r>
      <w:r>
        <w:rPr>
          <w:rFonts w:hint="eastAsia" w:ascii="宋体" w:hAnsi="宋体" w:cs="宋体"/>
          <w:sz w:val="24"/>
          <w:szCs w:val="24"/>
        </w:rPr>
        <w:t>售后方案</w:t>
      </w:r>
    </w:p>
    <w:p>
      <w:pPr>
        <w:spacing w:line="480" w:lineRule="exact"/>
        <w:rPr>
          <w:rFonts w:ascii="宋体" w:cs="宋体"/>
          <w:sz w:val="24"/>
          <w:szCs w:val="24"/>
        </w:rPr>
      </w:pPr>
      <w:r>
        <w:rPr>
          <w:rFonts w:ascii="宋体" w:hAnsi="宋体" w:cs="宋体"/>
          <w:sz w:val="24"/>
          <w:szCs w:val="24"/>
        </w:rPr>
        <w:t xml:space="preserve">  </w:t>
      </w:r>
      <w:r>
        <w:rPr>
          <w:rFonts w:hint="eastAsia" w:ascii="宋体" w:hAnsi="宋体" w:cs="宋体"/>
          <w:sz w:val="24"/>
          <w:szCs w:val="24"/>
        </w:rPr>
        <w:t>附件</w:t>
      </w:r>
      <w:r>
        <w:rPr>
          <w:rFonts w:ascii="宋体" w:hAnsi="宋体" w:cs="宋体"/>
          <w:sz w:val="24"/>
          <w:szCs w:val="24"/>
        </w:rPr>
        <w:t>11——</w:t>
      </w:r>
      <w:r>
        <w:rPr>
          <w:rFonts w:hint="eastAsia" w:ascii="宋体" w:hAnsi="宋体"/>
          <w:color w:val="000000"/>
          <w:sz w:val="24"/>
        </w:rPr>
        <w:t>参加开标人员健康承诺书</w:t>
      </w:r>
    </w:p>
    <w:p>
      <w:pPr>
        <w:spacing w:line="480" w:lineRule="exact"/>
        <w:ind w:firstLine="240" w:firstLineChars="100"/>
        <w:rPr>
          <w:rFonts w:ascii="宋体"/>
          <w:sz w:val="24"/>
          <w:szCs w:val="24"/>
        </w:rPr>
      </w:pPr>
      <w:r>
        <w:rPr>
          <w:rFonts w:hint="eastAsia" w:ascii="宋体" w:hAnsi="宋体" w:cs="宋体"/>
          <w:color w:val="000000"/>
          <w:sz w:val="24"/>
          <w:szCs w:val="24"/>
        </w:rPr>
        <w:t>附件</w:t>
      </w:r>
      <w:r>
        <w:rPr>
          <w:rFonts w:ascii="宋体" w:hAnsi="宋体" w:cs="宋体"/>
          <w:color w:val="000000"/>
          <w:sz w:val="24"/>
          <w:szCs w:val="24"/>
        </w:rPr>
        <w:t>12——</w:t>
      </w:r>
      <w:r>
        <w:rPr>
          <w:rFonts w:hint="eastAsia" w:cs="宋体"/>
          <w:sz w:val="24"/>
          <w:szCs w:val="24"/>
        </w:rPr>
        <w:t>密封袋封皮格式</w:t>
      </w:r>
    </w:p>
    <w:p>
      <w:pPr>
        <w:spacing w:line="480" w:lineRule="exact"/>
        <w:ind w:firstLine="240" w:firstLineChars="100"/>
        <w:rPr>
          <w:rFonts w:ascii="宋体"/>
          <w:sz w:val="24"/>
          <w:szCs w:val="24"/>
        </w:rPr>
      </w:pPr>
      <w:r>
        <w:rPr>
          <w:rFonts w:hint="eastAsia" w:ascii="宋体" w:hAnsi="宋体" w:cs="宋体"/>
          <w:color w:val="000000"/>
          <w:sz w:val="24"/>
          <w:szCs w:val="24"/>
        </w:rPr>
        <w:t>附件</w:t>
      </w:r>
      <w:r>
        <w:rPr>
          <w:rFonts w:ascii="宋体" w:hAnsi="宋体" w:cs="宋体"/>
          <w:color w:val="000000"/>
          <w:sz w:val="24"/>
          <w:szCs w:val="24"/>
        </w:rPr>
        <w:t>13——</w:t>
      </w:r>
      <w:r>
        <w:rPr>
          <w:rFonts w:hint="eastAsia" w:ascii="宋体" w:hAnsi="宋体" w:cs="宋体"/>
          <w:sz w:val="24"/>
          <w:szCs w:val="24"/>
        </w:rPr>
        <w:t>密封条格式</w:t>
      </w:r>
    </w:p>
    <w:p>
      <w:pPr>
        <w:spacing w:line="408" w:lineRule="auto"/>
        <w:outlineLvl w:val="1"/>
        <w:rPr>
          <w:rFonts w:ascii="宋体" w:cs="宋体"/>
          <w:b/>
          <w:bCs/>
          <w:sz w:val="24"/>
          <w:szCs w:val="24"/>
        </w:rPr>
      </w:pPr>
      <w:bookmarkStart w:id="476" w:name="_Toc43653746"/>
      <w:bookmarkStart w:id="477" w:name="_Toc38204785"/>
    </w:p>
    <w:p>
      <w:pPr>
        <w:spacing w:line="408" w:lineRule="auto"/>
        <w:outlineLvl w:val="1"/>
        <w:rPr>
          <w:rFonts w:ascii="宋体" w:cs="宋体"/>
          <w:b/>
          <w:bCs/>
          <w:sz w:val="24"/>
          <w:szCs w:val="24"/>
        </w:rPr>
      </w:pPr>
    </w:p>
    <w:p>
      <w:pPr>
        <w:spacing w:line="408" w:lineRule="auto"/>
        <w:outlineLvl w:val="1"/>
        <w:rPr>
          <w:rFonts w:hint="eastAsia" w:ascii="宋体" w:cs="宋体"/>
          <w:b/>
          <w:bCs/>
          <w:sz w:val="24"/>
          <w:szCs w:val="24"/>
        </w:rPr>
      </w:pPr>
    </w:p>
    <w:p>
      <w:pPr>
        <w:spacing w:line="408" w:lineRule="auto"/>
        <w:outlineLvl w:val="1"/>
        <w:rPr>
          <w:rFonts w:hint="eastAsia" w:ascii="宋体" w:cs="宋体"/>
          <w:b/>
          <w:bCs/>
          <w:sz w:val="24"/>
          <w:szCs w:val="24"/>
        </w:rPr>
      </w:pPr>
    </w:p>
    <w:p>
      <w:pPr>
        <w:spacing w:line="408" w:lineRule="auto"/>
        <w:outlineLvl w:val="1"/>
        <w:rPr>
          <w:rFonts w:hint="eastAsia" w:ascii="宋体" w:cs="宋体"/>
          <w:b/>
          <w:bCs/>
          <w:sz w:val="24"/>
          <w:szCs w:val="24"/>
        </w:rPr>
      </w:pPr>
    </w:p>
    <w:p>
      <w:pPr>
        <w:spacing w:line="408" w:lineRule="auto"/>
        <w:outlineLvl w:val="1"/>
        <w:rPr>
          <w:rFonts w:ascii="宋体"/>
          <w:b/>
          <w:bCs/>
          <w:sz w:val="24"/>
          <w:szCs w:val="24"/>
        </w:rPr>
      </w:pPr>
      <w:r>
        <w:rPr>
          <w:rFonts w:hint="eastAsia" w:ascii="宋体" w:cs="宋体"/>
          <w:b/>
          <w:bCs/>
          <w:sz w:val="24"/>
          <w:szCs w:val="24"/>
        </w:rPr>
        <w:t>附件</w:t>
      </w:r>
      <w:r>
        <w:rPr>
          <w:rFonts w:ascii="宋体" w:cs="宋体"/>
          <w:b/>
          <w:bCs/>
          <w:sz w:val="24"/>
          <w:szCs w:val="24"/>
        </w:rPr>
        <w:t xml:space="preserve">1                               </w:t>
      </w:r>
      <w:r>
        <w:rPr>
          <w:rFonts w:hint="eastAsia" w:ascii="宋体" w:cs="宋体"/>
          <w:b/>
          <w:bCs/>
          <w:sz w:val="24"/>
          <w:szCs w:val="24"/>
        </w:rPr>
        <w:t>投</w:t>
      </w:r>
      <w:r>
        <w:rPr>
          <w:rFonts w:ascii="宋体" w:cs="宋体"/>
          <w:b/>
          <w:bCs/>
          <w:sz w:val="24"/>
          <w:szCs w:val="24"/>
        </w:rPr>
        <w:t xml:space="preserve"> </w:t>
      </w:r>
      <w:r>
        <w:rPr>
          <w:rFonts w:hint="eastAsia" w:ascii="宋体" w:cs="宋体"/>
          <w:b/>
          <w:bCs/>
          <w:sz w:val="24"/>
          <w:szCs w:val="24"/>
        </w:rPr>
        <w:t>标</w:t>
      </w:r>
      <w:r>
        <w:rPr>
          <w:rFonts w:ascii="宋体" w:cs="宋体"/>
          <w:b/>
          <w:bCs/>
          <w:sz w:val="24"/>
          <w:szCs w:val="24"/>
        </w:rPr>
        <w:t xml:space="preserve"> </w:t>
      </w:r>
      <w:r>
        <w:rPr>
          <w:rFonts w:hint="eastAsia" w:ascii="宋体" w:cs="宋体"/>
          <w:b/>
          <w:bCs/>
          <w:sz w:val="24"/>
          <w:szCs w:val="24"/>
        </w:rPr>
        <w:t>函</w:t>
      </w:r>
      <w:bookmarkEnd w:id="361"/>
      <w:bookmarkEnd w:id="362"/>
      <w:bookmarkEnd w:id="363"/>
      <w:bookmarkEnd w:id="364"/>
      <w:bookmarkEnd w:id="365"/>
      <w:bookmarkEnd w:id="366"/>
      <w:bookmarkEnd w:id="367"/>
      <w:bookmarkEnd w:id="368"/>
      <w:bookmarkEnd w:id="476"/>
      <w:bookmarkEnd w:id="477"/>
    </w:p>
    <w:p>
      <w:pPr>
        <w:spacing w:line="396" w:lineRule="auto"/>
        <w:rPr>
          <w:rFonts w:ascii="宋体"/>
          <w:b/>
          <w:bCs/>
          <w:sz w:val="24"/>
          <w:szCs w:val="24"/>
        </w:rPr>
      </w:pPr>
      <w:r>
        <w:rPr>
          <w:rFonts w:hint="eastAsia" w:ascii="宋体" w:cs="宋体"/>
          <w:b/>
          <w:bCs/>
          <w:sz w:val="24"/>
          <w:szCs w:val="24"/>
        </w:rPr>
        <w:t>致：</w:t>
      </w:r>
      <w:r>
        <w:rPr>
          <w:rFonts w:hint="eastAsia" w:ascii="宋体" w:hAnsi="宋体" w:cs="宋体"/>
          <w:b/>
          <w:bCs/>
          <w:sz w:val="24"/>
          <w:szCs w:val="24"/>
        </w:rPr>
        <w:t>中工国际招标有限公司：</w:t>
      </w:r>
    </w:p>
    <w:p>
      <w:pPr>
        <w:spacing w:line="396" w:lineRule="auto"/>
        <w:ind w:firstLine="600" w:firstLineChars="250"/>
        <w:rPr>
          <w:rFonts w:ascii="宋体"/>
          <w:sz w:val="24"/>
          <w:szCs w:val="24"/>
        </w:rPr>
      </w:pPr>
      <w:r>
        <w:rPr>
          <w:rFonts w:ascii="宋体" w:hAnsi="宋体" w:cs="宋体"/>
          <w:sz w:val="24"/>
          <w:szCs w:val="24"/>
        </w:rPr>
        <w:t xml:space="preserve">  _________(</w:t>
      </w:r>
      <w:r>
        <w:rPr>
          <w:rFonts w:hint="eastAsia" w:ascii="宋体" w:hAnsi="宋体" w:cs="宋体"/>
          <w:sz w:val="24"/>
          <w:szCs w:val="24"/>
        </w:rPr>
        <w:t>投标单位全称</w:t>
      </w:r>
      <w:r>
        <w:rPr>
          <w:rFonts w:ascii="宋体" w:hAnsi="宋体" w:cs="宋体"/>
          <w:sz w:val="24"/>
          <w:szCs w:val="24"/>
        </w:rPr>
        <w:t>)</w:t>
      </w:r>
      <w:r>
        <w:rPr>
          <w:rFonts w:hint="eastAsia" w:ascii="宋体" w:hAnsi="宋体" w:cs="宋体"/>
          <w:sz w:val="24"/>
          <w:szCs w:val="24"/>
        </w:rPr>
        <w:t>授权</w:t>
      </w:r>
      <w:r>
        <w:rPr>
          <w:rFonts w:ascii="宋体" w:hAnsi="宋体" w:cs="宋体"/>
          <w:sz w:val="24"/>
          <w:szCs w:val="24"/>
        </w:rPr>
        <w:t>__</w:t>
      </w:r>
      <w:r>
        <w:rPr>
          <w:rFonts w:ascii="宋体" w:hAnsi="宋体" w:cs="宋体"/>
          <w:sz w:val="24"/>
          <w:szCs w:val="24"/>
          <w:u w:val="single"/>
        </w:rPr>
        <w:t xml:space="preserve">   _</w:t>
      </w:r>
      <w:r>
        <w:rPr>
          <w:rFonts w:ascii="宋体" w:hAnsi="宋体" w:cs="宋体"/>
          <w:sz w:val="24"/>
          <w:szCs w:val="24"/>
        </w:rPr>
        <w:t>__ (</w:t>
      </w:r>
      <w:r>
        <w:rPr>
          <w:rFonts w:hint="eastAsia" w:ascii="宋体" w:hAnsi="宋体" w:cs="宋体"/>
          <w:sz w:val="24"/>
          <w:szCs w:val="24"/>
        </w:rPr>
        <w:t>投标人代表姓名</w:t>
      </w:r>
      <w:r>
        <w:rPr>
          <w:rFonts w:ascii="宋体" w:hAnsi="宋体" w:cs="宋体"/>
          <w:sz w:val="24"/>
          <w:szCs w:val="24"/>
        </w:rPr>
        <w:t>) __</w:t>
      </w:r>
      <w:r>
        <w:rPr>
          <w:rFonts w:ascii="宋体" w:hAnsi="宋体" w:cs="宋体"/>
          <w:sz w:val="24"/>
          <w:szCs w:val="24"/>
          <w:u w:val="single"/>
        </w:rPr>
        <w:t xml:space="preserve">  </w:t>
      </w:r>
      <w:r>
        <w:rPr>
          <w:rFonts w:ascii="宋体" w:hAnsi="宋体" w:cs="宋体"/>
          <w:sz w:val="24"/>
          <w:szCs w:val="24"/>
        </w:rPr>
        <w:t>___(</w:t>
      </w:r>
      <w:r>
        <w:rPr>
          <w:rFonts w:hint="eastAsia" w:ascii="宋体" w:hAnsi="宋体" w:cs="宋体"/>
          <w:sz w:val="24"/>
          <w:szCs w:val="24"/>
        </w:rPr>
        <w:t>职务、职称</w:t>
      </w:r>
      <w:r>
        <w:rPr>
          <w:rFonts w:ascii="宋体" w:hAnsi="宋体" w:cs="宋体"/>
          <w:sz w:val="24"/>
          <w:szCs w:val="24"/>
        </w:rPr>
        <w:t>)</w:t>
      </w:r>
      <w:r>
        <w:rPr>
          <w:rFonts w:hint="eastAsia" w:ascii="宋体" w:hAnsi="宋体" w:cs="宋体"/>
          <w:sz w:val="24"/>
          <w:szCs w:val="24"/>
        </w:rPr>
        <w:t>为投标人代表，参加贵方组织的</w:t>
      </w:r>
      <w:r>
        <w:rPr>
          <w:rFonts w:ascii="宋体" w:hAnsi="宋体" w:cs="宋体"/>
          <w:sz w:val="24"/>
          <w:szCs w:val="24"/>
        </w:rPr>
        <w:t>__________(</w:t>
      </w:r>
      <w:r>
        <w:rPr>
          <w:rFonts w:hint="eastAsia" w:ascii="宋体" w:hAnsi="宋体" w:cs="宋体"/>
          <w:sz w:val="24"/>
          <w:szCs w:val="24"/>
        </w:rPr>
        <w:t>项目编号、项目名称</w:t>
      </w:r>
      <w:r>
        <w:rPr>
          <w:rFonts w:ascii="宋体" w:hAnsi="宋体" w:cs="宋体"/>
          <w:sz w:val="24"/>
          <w:szCs w:val="24"/>
        </w:rPr>
        <w:t>)</w:t>
      </w:r>
      <w:r>
        <w:rPr>
          <w:rFonts w:hint="eastAsia" w:ascii="宋体" w:hAnsi="宋体" w:cs="宋体"/>
          <w:sz w:val="24"/>
          <w:szCs w:val="24"/>
        </w:rPr>
        <w:t>投标的有关活动。为此提供投标规定的全部投标文件：投标文件正本</w:t>
      </w:r>
      <w:r>
        <w:rPr>
          <w:rFonts w:ascii="宋体" w:hAnsi="宋体" w:cs="宋体"/>
          <w:sz w:val="24"/>
          <w:szCs w:val="24"/>
          <w:u w:val="single"/>
        </w:rPr>
        <w:t xml:space="preserve"> 1 </w:t>
      </w:r>
      <w:r>
        <w:rPr>
          <w:rFonts w:hint="eastAsia" w:ascii="宋体" w:hAnsi="宋体" w:cs="宋体"/>
          <w:sz w:val="24"/>
          <w:szCs w:val="24"/>
        </w:rPr>
        <w:t>份，副本</w:t>
      </w:r>
      <w:r>
        <w:rPr>
          <w:rFonts w:ascii="宋体" w:hAnsi="宋体" w:cs="宋体"/>
          <w:sz w:val="24"/>
          <w:szCs w:val="24"/>
          <w:u w:val="single"/>
        </w:rPr>
        <w:t xml:space="preserve">   </w:t>
      </w:r>
      <w:r>
        <w:rPr>
          <w:rFonts w:hint="eastAsia" w:ascii="宋体" w:hAnsi="宋体" w:cs="宋体"/>
          <w:sz w:val="24"/>
          <w:szCs w:val="24"/>
        </w:rPr>
        <w:t>份</w:t>
      </w:r>
      <w:r>
        <w:rPr>
          <w:rFonts w:ascii="宋体" w:cs="宋体"/>
          <w:sz w:val="24"/>
          <w:szCs w:val="24"/>
        </w:rPr>
        <w:t>,</w:t>
      </w:r>
      <w:r>
        <w:rPr>
          <w:rFonts w:hint="eastAsia" w:cs="宋体"/>
          <w:sz w:val="24"/>
          <w:szCs w:val="24"/>
        </w:rPr>
        <w:t>电子版投标文件</w:t>
      </w:r>
      <w:r>
        <w:rPr>
          <w:rFonts w:ascii="宋体" w:hAnsi="宋体" w:cs="宋体"/>
          <w:sz w:val="24"/>
          <w:szCs w:val="24"/>
          <w:u w:val="single"/>
        </w:rPr>
        <w:t xml:space="preserve">1 </w:t>
      </w:r>
      <w:r>
        <w:rPr>
          <w:sz w:val="24"/>
          <w:szCs w:val="24"/>
          <w:u w:val="single"/>
        </w:rPr>
        <w:t xml:space="preserve">   </w:t>
      </w:r>
      <w:r>
        <w:rPr>
          <w:rFonts w:ascii="宋体" w:hAnsi="宋体" w:cs="宋体"/>
          <w:sz w:val="24"/>
          <w:szCs w:val="24"/>
          <w:u w:val="single"/>
        </w:rPr>
        <w:t xml:space="preserve">   </w:t>
      </w:r>
      <w:r>
        <w:rPr>
          <w:sz w:val="24"/>
          <w:szCs w:val="24"/>
        </w:rPr>
        <w:t xml:space="preserve"> </w:t>
      </w:r>
      <w:r>
        <w:rPr>
          <w:sz w:val="24"/>
          <w:szCs w:val="24"/>
          <w:u w:val="single"/>
        </w:rPr>
        <w:t xml:space="preserve"> </w:t>
      </w:r>
      <w:r>
        <w:rPr>
          <w:sz w:val="24"/>
          <w:szCs w:val="24"/>
        </w:rPr>
        <w:t xml:space="preserve"> </w:t>
      </w:r>
      <w:r>
        <w:rPr>
          <w:rFonts w:ascii="宋体" w:hAnsi="宋体" w:cs="宋体"/>
          <w:sz w:val="24"/>
          <w:szCs w:val="24"/>
          <w:u w:val="single"/>
        </w:rPr>
        <w:t xml:space="preserve">   </w:t>
      </w:r>
      <w:r>
        <w:rPr>
          <w:rFonts w:hint="eastAsia" w:cs="宋体"/>
          <w:sz w:val="24"/>
          <w:szCs w:val="24"/>
        </w:rPr>
        <w:t>份，</w:t>
      </w:r>
      <w:r>
        <w:rPr>
          <w:rFonts w:hint="eastAsia" w:ascii="宋体" w:hAnsi="宋体" w:cs="宋体"/>
          <w:color w:val="000000"/>
          <w:sz w:val="24"/>
          <w:szCs w:val="24"/>
        </w:rPr>
        <w:t>开标一览表</w:t>
      </w:r>
      <w:r>
        <w:rPr>
          <w:rFonts w:ascii="宋体" w:hAnsi="宋体" w:cs="宋体"/>
          <w:color w:val="000000"/>
          <w:sz w:val="24"/>
          <w:szCs w:val="24"/>
          <w:u w:val="single"/>
        </w:rPr>
        <w:t>1</w:t>
      </w:r>
      <w:r>
        <w:rPr>
          <w:rFonts w:hint="eastAsia" w:ascii="宋体" w:hAnsi="宋体" w:cs="宋体"/>
          <w:color w:val="000000"/>
          <w:sz w:val="24"/>
          <w:szCs w:val="24"/>
        </w:rPr>
        <w:t>份；投标保证金</w:t>
      </w:r>
      <w:r>
        <w:rPr>
          <w:rFonts w:ascii="宋体" w:hAnsi="宋体" w:cs="宋体"/>
          <w:color w:val="000000"/>
          <w:sz w:val="24"/>
          <w:szCs w:val="24"/>
          <w:u w:val="single"/>
        </w:rPr>
        <w:t>1</w:t>
      </w:r>
      <w:r>
        <w:rPr>
          <w:rFonts w:hint="eastAsia" w:ascii="宋体" w:hAnsi="宋体" w:cs="宋体"/>
          <w:color w:val="000000"/>
          <w:sz w:val="24"/>
          <w:szCs w:val="24"/>
        </w:rPr>
        <w:t>份。</w:t>
      </w:r>
    </w:p>
    <w:p>
      <w:pPr>
        <w:spacing w:line="396" w:lineRule="auto"/>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、我公司承诺如下：</w:t>
      </w:r>
    </w:p>
    <w:p>
      <w:pPr>
        <w:spacing w:line="396" w:lineRule="auto"/>
        <w:ind w:left="408"/>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）保证投标文件中提供的资料完全真实有效。</w:t>
      </w:r>
    </w:p>
    <w:p>
      <w:pPr>
        <w:spacing w:line="396" w:lineRule="auto"/>
        <w:ind w:left="408"/>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）保证遵守招标文件中的有关规定。</w:t>
      </w:r>
    </w:p>
    <w:p>
      <w:pPr>
        <w:spacing w:line="396" w:lineRule="auto"/>
        <w:ind w:left="408"/>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）投标报价不低于成本。</w:t>
      </w:r>
    </w:p>
    <w:p>
      <w:pPr>
        <w:pStyle w:val="82"/>
        <w:tabs>
          <w:tab w:val="left" w:pos="5580"/>
        </w:tabs>
        <w:spacing w:line="396" w:lineRule="auto"/>
        <w:ind w:left="408"/>
        <w:rPr>
          <w:rFonts w:hAnsi="宋体"/>
          <w:color w:val="000000"/>
          <w:sz w:val="24"/>
          <w:szCs w:val="24"/>
        </w:rPr>
      </w:pPr>
      <w:r>
        <w:rPr>
          <w:rFonts w:hint="eastAsia" w:hAnsi="宋体"/>
          <w:color w:val="000000"/>
          <w:sz w:val="24"/>
          <w:szCs w:val="24"/>
        </w:rPr>
        <w:t>（</w:t>
      </w:r>
      <w:r>
        <w:rPr>
          <w:rFonts w:hAnsi="宋体"/>
          <w:color w:val="000000"/>
          <w:sz w:val="24"/>
          <w:szCs w:val="24"/>
        </w:rPr>
        <w:t>4</w:t>
      </w:r>
      <w:r>
        <w:rPr>
          <w:rFonts w:hint="eastAsia" w:hAnsi="宋体"/>
          <w:color w:val="000000"/>
          <w:sz w:val="24"/>
          <w:szCs w:val="24"/>
        </w:rPr>
        <w:t>）遵守国家有关法律、法规和规章，按招标文件中投标人须知和技术需求提供的有关文件</w:t>
      </w:r>
    </w:p>
    <w:p>
      <w:pPr>
        <w:spacing w:line="396" w:lineRule="auto"/>
        <w:ind w:firstLine="360" w:firstLineChars="150"/>
        <w:rPr>
          <w:rFonts w:ascii="宋体"/>
          <w:sz w:val="24"/>
          <w:szCs w:val="24"/>
        </w:rPr>
      </w:pPr>
      <w:r>
        <w:rPr>
          <w:rFonts w:ascii="宋体" w:hAnsi="宋体" w:cs="宋体"/>
          <w:sz w:val="24"/>
          <w:szCs w:val="24"/>
        </w:rPr>
        <w:t>2</w:t>
      </w:r>
      <w:r>
        <w:rPr>
          <w:rFonts w:hint="eastAsia" w:ascii="宋体" w:hAnsi="宋体" w:cs="宋体"/>
          <w:sz w:val="24"/>
          <w:szCs w:val="24"/>
        </w:rPr>
        <w:t>、投标总报价：人民币</w:t>
      </w:r>
      <w:r>
        <w:rPr>
          <w:rFonts w:hint="eastAsia" w:ascii="宋体" w:hAnsi="宋体" w:cs="宋体"/>
          <w:sz w:val="24"/>
          <w:szCs w:val="24"/>
          <w:u w:val="single"/>
        </w:rPr>
        <w:t>　　　　</w:t>
      </w:r>
      <w:r>
        <w:rPr>
          <w:rFonts w:hint="eastAsia" w:ascii="宋体" w:hAnsi="宋体" w:cs="宋体"/>
          <w:sz w:val="24"/>
          <w:szCs w:val="24"/>
        </w:rPr>
        <w:t>元（小写），</w:t>
      </w:r>
      <w:r>
        <w:rPr>
          <w:rFonts w:ascii="宋体" w:hAnsi="宋体" w:cs="宋体"/>
          <w:sz w:val="24"/>
          <w:szCs w:val="24"/>
          <w:u w:val="single"/>
        </w:rPr>
        <w:t xml:space="preserve">  </w:t>
      </w:r>
      <w:r>
        <w:rPr>
          <w:rFonts w:hint="eastAsia" w:ascii="宋体" w:hAnsi="宋体" w:cs="宋体"/>
          <w:sz w:val="24"/>
          <w:szCs w:val="24"/>
        </w:rPr>
        <w:t>元（大写）供货时间地点</w:t>
      </w:r>
      <w:r>
        <w:rPr>
          <w:rFonts w:hint="eastAsia" w:ascii="宋体" w:hAnsi="宋体" w:cs="宋体"/>
          <w:sz w:val="24"/>
          <w:szCs w:val="24"/>
          <w:u w:val="single"/>
        </w:rPr>
        <w:t>：</w:t>
      </w:r>
      <w:r>
        <w:rPr>
          <w:rFonts w:ascii="宋体" w:hAnsi="宋体" w:cs="宋体"/>
          <w:sz w:val="24"/>
          <w:szCs w:val="24"/>
          <w:u w:val="single"/>
        </w:rPr>
        <w:t xml:space="preserve">             </w:t>
      </w:r>
      <w:r>
        <w:rPr>
          <w:rFonts w:ascii="宋体"/>
          <w:sz w:val="24"/>
          <w:szCs w:val="24"/>
        </w:rPr>
        <w:t xml:space="preserve">   </w:t>
      </w:r>
    </w:p>
    <w:p>
      <w:pPr>
        <w:spacing w:line="396" w:lineRule="auto"/>
        <w:ind w:left="31680" w:hanging="720" w:hangingChars="300"/>
        <w:rPr>
          <w:rFonts w:ascii="宋体"/>
          <w:sz w:val="24"/>
          <w:szCs w:val="24"/>
        </w:rPr>
      </w:pPr>
      <w:r>
        <w:rPr>
          <w:rFonts w:ascii="宋体" w:hAnsi="宋体" w:cs="宋体"/>
          <w:sz w:val="24"/>
          <w:szCs w:val="24"/>
        </w:rPr>
        <w:t xml:space="preserve">   3</w:t>
      </w:r>
      <w:r>
        <w:rPr>
          <w:rFonts w:hint="eastAsia" w:ascii="宋体" w:hAnsi="宋体" w:cs="宋体"/>
          <w:sz w:val="24"/>
          <w:szCs w:val="24"/>
        </w:rPr>
        <w:t>、保证遵守招标文件中关于投标有效期（从递交投标文件截止之日起</w:t>
      </w:r>
      <w:r>
        <w:rPr>
          <w:rFonts w:ascii="宋体" w:hAnsi="宋体" w:cs="宋体"/>
          <w:sz w:val="24"/>
          <w:szCs w:val="24"/>
          <w:u w:val="single"/>
        </w:rPr>
        <w:t xml:space="preserve">  90  </w:t>
      </w:r>
      <w:r>
        <w:rPr>
          <w:rFonts w:hint="eastAsia" w:ascii="宋体" w:hAnsi="宋体" w:cs="宋体"/>
          <w:sz w:val="24"/>
          <w:szCs w:val="24"/>
        </w:rPr>
        <w:t>天）及保证金有效期（不少于从投标文件递交截止期之日起</w:t>
      </w:r>
      <w:r>
        <w:rPr>
          <w:rFonts w:ascii="宋体" w:hAnsi="宋体" w:cs="宋体"/>
          <w:sz w:val="24"/>
          <w:szCs w:val="24"/>
          <w:u w:val="single"/>
        </w:rPr>
        <w:t xml:space="preserve">  90  </w:t>
      </w:r>
      <w:r>
        <w:rPr>
          <w:rFonts w:hint="eastAsia" w:ascii="宋体" w:hAnsi="宋体" w:cs="宋体"/>
          <w:sz w:val="24"/>
          <w:szCs w:val="24"/>
        </w:rPr>
        <w:t>天）的相关规定。</w:t>
      </w:r>
    </w:p>
    <w:p>
      <w:pPr>
        <w:spacing w:line="396" w:lineRule="auto"/>
        <w:ind w:left="707" w:leftChars="171" w:hanging="348" w:hangingChars="145"/>
        <w:rPr>
          <w:rFonts w:ascii="宋体"/>
          <w:sz w:val="24"/>
          <w:szCs w:val="24"/>
        </w:rPr>
      </w:pPr>
      <w:r>
        <w:rPr>
          <w:rFonts w:ascii="宋体" w:hAnsi="宋体" w:cs="宋体"/>
          <w:sz w:val="24"/>
          <w:szCs w:val="24"/>
        </w:rPr>
        <w:t>4</w:t>
      </w:r>
      <w:r>
        <w:rPr>
          <w:rFonts w:hint="eastAsia" w:ascii="宋体" w:hAnsi="宋体" w:cs="宋体"/>
          <w:sz w:val="24"/>
          <w:szCs w:val="24"/>
        </w:rPr>
        <w:t>、我方已详细阅读全部招标文件及全部参考资料和有关附件。我们已经完全理解了招标文件中的各项内容和采购人、投标人的各项权利义务的真实含义，并承诺在发生争议时不会以对招标文件存在误解、不明白招标文件中的条款为由，对贵单位行使任何法律上的抗辩权。</w:t>
      </w:r>
    </w:p>
    <w:p>
      <w:pPr>
        <w:spacing w:line="396" w:lineRule="auto"/>
        <w:rPr>
          <w:rFonts w:ascii="宋体"/>
          <w:sz w:val="24"/>
          <w:szCs w:val="24"/>
        </w:rPr>
      </w:pPr>
      <w:r>
        <w:rPr>
          <w:rFonts w:ascii="宋体" w:hAnsi="宋体" w:cs="宋体"/>
          <w:sz w:val="24"/>
          <w:szCs w:val="24"/>
        </w:rPr>
        <w:t xml:space="preserve">   5</w:t>
      </w:r>
      <w:r>
        <w:rPr>
          <w:rFonts w:hint="eastAsia" w:ascii="宋体" w:hAnsi="宋体" w:cs="宋体"/>
          <w:sz w:val="24"/>
          <w:szCs w:val="24"/>
        </w:rPr>
        <w:t>、保证忠实地执行买卖双方所签的合同，并承担合同规定的责任义务。</w:t>
      </w:r>
    </w:p>
    <w:p>
      <w:pPr>
        <w:spacing w:line="396" w:lineRule="auto"/>
        <w:ind w:firstLine="120" w:firstLineChars="50"/>
        <w:rPr>
          <w:rFonts w:ascii="宋体"/>
          <w:sz w:val="24"/>
          <w:szCs w:val="24"/>
        </w:rPr>
      </w:pPr>
      <w:r>
        <w:rPr>
          <w:rFonts w:ascii="宋体" w:hAnsi="宋体" w:cs="宋体"/>
          <w:sz w:val="24"/>
          <w:szCs w:val="24"/>
        </w:rPr>
        <w:t xml:space="preserve">  6</w:t>
      </w:r>
      <w:r>
        <w:rPr>
          <w:rFonts w:hint="eastAsia" w:ascii="宋体" w:hAnsi="宋体" w:cs="宋体"/>
          <w:sz w:val="24"/>
          <w:szCs w:val="24"/>
        </w:rPr>
        <w:t>、愿意向贵方提供任何与该项投标有关的数据、情况和技术资料。</w:t>
      </w:r>
    </w:p>
    <w:p>
      <w:pPr>
        <w:spacing w:line="396" w:lineRule="auto"/>
        <w:ind w:firstLine="360" w:firstLineChars="150"/>
        <w:rPr>
          <w:rFonts w:ascii="宋体"/>
          <w:sz w:val="24"/>
          <w:szCs w:val="24"/>
        </w:rPr>
      </w:pPr>
      <w:r>
        <w:rPr>
          <w:rFonts w:ascii="宋体" w:hAnsi="宋体" w:cs="宋体"/>
          <w:sz w:val="24"/>
          <w:szCs w:val="24"/>
        </w:rPr>
        <w:t>7</w:t>
      </w:r>
      <w:r>
        <w:rPr>
          <w:rFonts w:hint="eastAsia" w:ascii="宋体" w:hAnsi="宋体" w:cs="宋体"/>
          <w:sz w:val="24"/>
          <w:szCs w:val="24"/>
        </w:rPr>
        <w:t>、与本投标有关的一切往来通讯请寄：</w:t>
      </w:r>
    </w:p>
    <w:p>
      <w:pPr>
        <w:spacing w:line="396" w:lineRule="auto"/>
        <w:ind w:firstLine="360" w:firstLineChars="150"/>
        <w:rPr>
          <w:rFonts w:ascii="宋体"/>
          <w:sz w:val="24"/>
          <w:szCs w:val="24"/>
        </w:rPr>
      </w:pPr>
      <w:r>
        <w:rPr>
          <w:rFonts w:hint="eastAsia" w:ascii="宋体" w:hAnsi="宋体" w:cs="宋体"/>
          <w:sz w:val="24"/>
          <w:szCs w:val="24"/>
        </w:rPr>
        <w:t>地址：</w:t>
      </w:r>
      <w:r>
        <w:rPr>
          <w:rFonts w:ascii="宋体" w:hAnsi="宋体" w:cs="宋体"/>
          <w:sz w:val="24"/>
          <w:szCs w:val="24"/>
        </w:rPr>
        <w:t>____________________________________________________</w:t>
      </w:r>
    </w:p>
    <w:p>
      <w:pPr>
        <w:spacing w:line="396" w:lineRule="auto"/>
        <w:rPr>
          <w:rFonts w:ascii="宋体"/>
          <w:sz w:val="24"/>
          <w:szCs w:val="24"/>
        </w:rPr>
      </w:pPr>
      <w:r>
        <w:rPr>
          <w:rFonts w:ascii="宋体" w:hAnsi="宋体" w:cs="宋体"/>
          <w:sz w:val="24"/>
          <w:szCs w:val="24"/>
        </w:rPr>
        <w:t xml:space="preserve">   </w:t>
      </w:r>
      <w:r>
        <w:rPr>
          <w:rFonts w:hint="eastAsia" w:ascii="宋体" w:hAnsi="宋体" w:cs="宋体"/>
          <w:sz w:val="24"/>
          <w:szCs w:val="24"/>
        </w:rPr>
        <w:t>邮编：</w:t>
      </w:r>
      <w:r>
        <w:rPr>
          <w:rFonts w:ascii="宋体" w:hAnsi="宋体" w:cs="宋体"/>
          <w:sz w:val="24"/>
          <w:szCs w:val="24"/>
        </w:rPr>
        <w:t>____________</w:t>
      </w:r>
      <w:r>
        <w:rPr>
          <w:rFonts w:hint="eastAsia" w:ascii="宋体" w:hAnsi="宋体" w:cs="宋体"/>
          <w:sz w:val="24"/>
          <w:szCs w:val="24"/>
        </w:rPr>
        <w:t>　电话：</w:t>
      </w:r>
      <w:r>
        <w:rPr>
          <w:rFonts w:ascii="宋体" w:hAnsi="宋体" w:cs="宋体"/>
          <w:sz w:val="24"/>
          <w:szCs w:val="24"/>
        </w:rPr>
        <w:t>____________</w:t>
      </w:r>
      <w:r>
        <w:rPr>
          <w:rFonts w:hint="eastAsia" w:ascii="宋体" w:hAnsi="宋体" w:cs="宋体"/>
          <w:sz w:val="24"/>
          <w:szCs w:val="24"/>
        </w:rPr>
        <w:t>　传真：</w:t>
      </w:r>
      <w:r>
        <w:rPr>
          <w:rFonts w:ascii="宋体" w:hAnsi="宋体" w:cs="宋体"/>
          <w:sz w:val="24"/>
          <w:szCs w:val="24"/>
        </w:rPr>
        <w:t>____________</w:t>
      </w:r>
    </w:p>
    <w:p>
      <w:pPr>
        <w:spacing w:line="396" w:lineRule="auto"/>
        <w:ind w:firstLine="360" w:firstLineChars="150"/>
        <w:rPr>
          <w:rFonts w:ascii="宋体"/>
          <w:sz w:val="24"/>
          <w:szCs w:val="24"/>
        </w:rPr>
      </w:pPr>
      <w:r>
        <w:rPr>
          <w:rFonts w:hint="eastAsia" w:ascii="宋体" w:hAnsi="宋体" w:cs="宋体"/>
          <w:sz w:val="24"/>
          <w:szCs w:val="24"/>
        </w:rPr>
        <w:t>投标人盖章（公章）：</w:t>
      </w:r>
    </w:p>
    <w:p>
      <w:pPr>
        <w:spacing w:line="396" w:lineRule="auto"/>
        <w:ind w:firstLine="360" w:firstLineChars="150"/>
        <w:rPr>
          <w:rFonts w:ascii="宋体"/>
          <w:sz w:val="24"/>
          <w:szCs w:val="24"/>
        </w:rPr>
      </w:pPr>
      <w:r>
        <w:rPr>
          <w:rFonts w:hint="eastAsia" w:ascii="宋体" w:hAnsi="宋体" w:cs="宋体"/>
          <w:sz w:val="24"/>
          <w:szCs w:val="24"/>
        </w:rPr>
        <w:t>法定代表人或其授权代表</w:t>
      </w:r>
      <w:r>
        <w:rPr>
          <w:rFonts w:ascii="宋体" w:hAnsi="宋体" w:cs="宋体"/>
          <w:sz w:val="24"/>
          <w:szCs w:val="24"/>
        </w:rPr>
        <w:t>(</w:t>
      </w:r>
      <w:r>
        <w:rPr>
          <w:rFonts w:hint="eastAsia" w:ascii="宋体" w:hAnsi="宋体" w:cs="宋体"/>
          <w:sz w:val="24"/>
          <w:szCs w:val="24"/>
        </w:rPr>
        <w:t>签字</w:t>
      </w:r>
      <w:r>
        <w:rPr>
          <w:rFonts w:ascii="宋体" w:hAnsi="宋体" w:cs="宋体"/>
          <w:sz w:val="24"/>
          <w:szCs w:val="24"/>
        </w:rPr>
        <w:t>)</w:t>
      </w:r>
      <w:r>
        <w:rPr>
          <w:rFonts w:hint="eastAsia" w:ascii="宋体" w:hAnsi="宋体" w:cs="宋体"/>
          <w:sz w:val="24"/>
          <w:szCs w:val="24"/>
        </w:rPr>
        <w:t>：</w:t>
      </w:r>
    </w:p>
    <w:p>
      <w:pPr>
        <w:spacing w:line="396" w:lineRule="auto"/>
        <w:ind w:firstLine="240" w:firstLineChars="100"/>
        <w:rPr>
          <w:rFonts w:ascii="宋体"/>
          <w:sz w:val="24"/>
          <w:szCs w:val="24"/>
        </w:rPr>
      </w:pPr>
      <w:r>
        <w:rPr>
          <w:rFonts w:ascii="宋体" w:hAnsi="宋体" w:cs="宋体"/>
          <w:sz w:val="24"/>
          <w:szCs w:val="24"/>
        </w:rPr>
        <w:t xml:space="preserve"> </w:t>
      </w:r>
      <w:r>
        <w:rPr>
          <w:rFonts w:hint="eastAsia" w:ascii="宋体" w:hAnsi="宋体" w:cs="宋体"/>
          <w:sz w:val="24"/>
          <w:szCs w:val="24"/>
        </w:rPr>
        <w:t>日　期：</w:t>
      </w:r>
      <w:bookmarkStart w:id="478" w:name="_Toc271556374"/>
      <w:bookmarkStart w:id="479" w:name="_Toc250384057"/>
      <w:bookmarkStart w:id="480" w:name="_Toc276560020"/>
    </w:p>
    <w:p>
      <w:pPr>
        <w:spacing w:line="396" w:lineRule="auto"/>
        <w:rPr>
          <w:rFonts w:ascii="宋体"/>
        </w:rPr>
        <w:sectPr>
          <w:headerReference r:id="rId10"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2" w:charSpace="0"/>
        </w:sectPr>
      </w:pPr>
    </w:p>
    <w:p>
      <w:pPr>
        <w:spacing w:line="360" w:lineRule="auto"/>
        <w:outlineLvl w:val="1"/>
        <w:rPr>
          <w:rFonts w:ascii="宋体"/>
          <w:b/>
          <w:bCs/>
          <w:sz w:val="24"/>
          <w:szCs w:val="24"/>
        </w:rPr>
      </w:pPr>
      <w:bookmarkStart w:id="481" w:name="_Toc38204786"/>
      <w:bookmarkStart w:id="482" w:name="_Toc43653747"/>
      <w:bookmarkStart w:id="483" w:name="_Toc283633609"/>
      <w:r>
        <w:rPr>
          <w:rFonts w:hint="eastAsia" w:ascii="宋体" w:cs="宋体"/>
          <w:b/>
          <w:bCs/>
          <w:sz w:val="24"/>
          <w:szCs w:val="24"/>
        </w:rPr>
        <w:t>附件</w:t>
      </w:r>
      <w:r>
        <w:rPr>
          <w:rFonts w:ascii="宋体" w:cs="宋体"/>
          <w:b/>
          <w:bCs/>
          <w:sz w:val="24"/>
          <w:szCs w:val="24"/>
        </w:rPr>
        <w:t xml:space="preserve">2                                                  </w:t>
      </w:r>
      <w:r>
        <w:rPr>
          <w:rFonts w:hint="eastAsia" w:ascii="宋体" w:cs="宋体"/>
          <w:b/>
          <w:bCs/>
          <w:sz w:val="24"/>
          <w:szCs w:val="24"/>
        </w:rPr>
        <w:t>开标一览表</w:t>
      </w:r>
      <w:bookmarkEnd w:id="481"/>
      <w:bookmarkEnd w:id="482"/>
      <w:bookmarkEnd w:id="483"/>
    </w:p>
    <w:p>
      <w:pPr>
        <w:tabs>
          <w:tab w:val="left" w:pos="1800"/>
          <w:tab w:val="left" w:pos="5580"/>
        </w:tabs>
        <w:jc w:val="left"/>
        <w:rPr>
          <w:rFonts w:ascii="宋体"/>
          <w:color w:val="000000"/>
          <w:sz w:val="24"/>
          <w:szCs w:val="24"/>
        </w:rPr>
      </w:pPr>
      <w:r>
        <w:rPr>
          <w:rFonts w:hint="eastAsia" w:ascii="宋体" w:hAnsi="宋体" w:cs="宋体"/>
          <w:color w:val="000000"/>
          <w:sz w:val="24"/>
          <w:szCs w:val="24"/>
        </w:rPr>
        <w:t>项目名称：</w:t>
      </w:r>
      <w:r>
        <w:rPr>
          <w:rFonts w:ascii="宋体" w:hAnsi="宋体" w:cs="宋体"/>
          <w:color w:val="000000"/>
          <w:sz w:val="24"/>
          <w:szCs w:val="24"/>
        </w:rPr>
        <w:t xml:space="preserve">                                                                     </w:t>
      </w:r>
      <w:r>
        <w:rPr>
          <w:rFonts w:hint="eastAsia" w:ascii="宋体" w:hAnsi="宋体" w:cs="宋体"/>
          <w:color w:val="000000"/>
          <w:sz w:val="24"/>
          <w:szCs w:val="24"/>
        </w:rPr>
        <w:t>项目编号：　　　</w:t>
      </w:r>
      <w:r>
        <w:rPr>
          <w:rFonts w:ascii="宋体" w:hAnsi="宋体" w:cs="宋体"/>
          <w:color w:val="000000"/>
          <w:sz w:val="24"/>
          <w:szCs w:val="24"/>
        </w:rPr>
        <w:t xml:space="preserve">                                      </w:t>
      </w:r>
      <w:r>
        <w:rPr>
          <w:rFonts w:hint="eastAsia" w:ascii="宋体" w:hAnsi="宋体" w:cs="宋体"/>
          <w:color w:val="000000"/>
          <w:sz w:val="24"/>
          <w:szCs w:val="24"/>
        </w:rPr>
        <w:t>　</w:t>
      </w:r>
    </w:p>
    <w:tbl>
      <w:tblPr>
        <w:tblStyle w:val="38"/>
        <w:tblW w:w="14120" w:type="dxa"/>
        <w:tblInd w:w="2" w:type="dxa"/>
        <w:tblLayout w:type="fixed"/>
        <w:tblCellMar>
          <w:top w:w="0" w:type="dxa"/>
          <w:left w:w="0" w:type="dxa"/>
          <w:bottom w:w="0" w:type="dxa"/>
          <w:right w:w="0" w:type="dxa"/>
        </w:tblCellMar>
      </w:tblPr>
      <w:tblGrid>
        <w:gridCol w:w="5615"/>
        <w:gridCol w:w="2409"/>
        <w:gridCol w:w="1985"/>
        <w:gridCol w:w="1984"/>
        <w:gridCol w:w="2127"/>
      </w:tblGrid>
      <w:tr>
        <w:tblPrEx>
          <w:tblCellMar>
            <w:top w:w="0" w:type="dxa"/>
            <w:left w:w="0" w:type="dxa"/>
            <w:bottom w:w="0" w:type="dxa"/>
            <w:right w:w="0" w:type="dxa"/>
          </w:tblCellMar>
        </w:tblPrEx>
        <w:trPr>
          <w:trHeight w:val="915" w:hRule="atLeast"/>
        </w:trPr>
        <w:tc>
          <w:tcPr>
            <w:tcW w:w="5615"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360" w:lineRule="auto"/>
              <w:ind w:right="-199"/>
              <w:jc w:val="center"/>
              <w:rPr>
                <w:rFonts w:ascii="宋体"/>
                <w:color w:val="000000"/>
                <w:sz w:val="24"/>
                <w:szCs w:val="24"/>
              </w:rPr>
            </w:pPr>
            <w:r>
              <w:rPr>
                <w:rFonts w:hint="eastAsia" w:ascii="宋体" w:hAnsi="宋体" w:cs="宋体"/>
                <w:color w:val="000000"/>
                <w:sz w:val="24"/>
                <w:szCs w:val="24"/>
              </w:rPr>
              <w:t>投标人名称</w:t>
            </w:r>
          </w:p>
        </w:tc>
        <w:tc>
          <w:tcPr>
            <w:tcW w:w="2409"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360" w:lineRule="auto"/>
              <w:ind w:left="163" w:hanging="163"/>
              <w:jc w:val="center"/>
              <w:rPr>
                <w:rFonts w:ascii="宋体"/>
                <w:color w:val="000000"/>
                <w:sz w:val="24"/>
                <w:szCs w:val="24"/>
              </w:rPr>
            </w:pPr>
            <w:r>
              <w:rPr>
                <w:rFonts w:hint="eastAsia" w:ascii="宋体" w:hAnsi="宋体" w:cs="宋体"/>
                <w:color w:val="000000"/>
                <w:sz w:val="24"/>
                <w:szCs w:val="24"/>
              </w:rPr>
              <w:t>投标总报价</w:t>
            </w:r>
          </w:p>
          <w:p>
            <w:pPr>
              <w:tabs>
                <w:tab w:val="left" w:pos="5580"/>
              </w:tabs>
              <w:spacing w:line="360" w:lineRule="auto"/>
              <w:ind w:left="163" w:hanging="163"/>
              <w:jc w:val="center"/>
              <w:rPr>
                <w:rFonts w:ascii="宋体"/>
                <w:color w:val="000000"/>
                <w:sz w:val="24"/>
                <w:szCs w:val="24"/>
              </w:rPr>
            </w:pPr>
            <w:r>
              <w:rPr>
                <w:rFonts w:hint="eastAsia" w:ascii="宋体" w:hAnsi="宋体" w:cs="宋体"/>
                <w:color w:val="000000"/>
                <w:sz w:val="24"/>
                <w:szCs w:val="24"/>
              </w:rPr>
              <w:t>（元）</w:t>
            </w:r>
          </w:p>
        </w:tc>
        <w:tc>
          <w:tcPr>
            <w:tcW w:w="1985" w:type="dxa"/>
            <w:tcBorders>
              <w:top w:val="single" w:color="auto" w:sz="8" w:space="0"/>
              <w:left w:val="nil"/>
              <w:bottom w:val="nil"/>
              <w:right w:val="single" w:color="auto" w:sz="4" w:space="0"/>
            </w:tcBorders>
            <w:vAlign w:val="center"/>
          </w:tcPr>
          <w:p>
            <w:pPr>
              <w:tabs>
                <w:tab w:val="left" w:pos="5580"/>
              </w:tabs>
              <w:spacing w:line="360" w:lineRule="auto"/>
              <w:jc w:val="center"/>
              <w:rPr>
                <w:rFonts w:ascii="宋体"/>
                <w:color w:val="000000"/>
                <w:sz w:val="24"/>
                <w:szCs w:val="24"/>
              </w:rPr>
            </w:pPr>
            <w:r>
              <w:rPr>
                <w:rFonts w:hint="eastAsia" w:ascii="宋体" w:hAnsi="宋体" w:cs="宋体"/>
                <w:color w:val="000000"/>
                <w:sz w:val="24"/>
                <w:szCs w:val="24"/>
              </w:rPr>
              <w:t>投标保证金</w:t>
            </w:r>
          </w:p>
          <w:p>
            <w:pPr>
              <w:tabs>
                <w:tab w:val="left" w:pos="5580"/>
              </w:tabs>
              <w:spacing w:line="360" w:lineRule="auto"/>
              <w:jc w:val="center"/>
              <w:rPr>
                <w:rFonts w:ascii="宋体"/>
                <w:color w:val="000000"/>
                <w:sz w:val="24"/>
                <w:szCs w:val="24"/>
              </w:rPr>
            </w:pPr>
            <w:r>
              <w:rPr>
                <w:rFonts w:hint="eastAsia" w:ascii="宋体" w:hAnsi="宋体" w:cs="宋体"/>
                <w:color w:val="000000"/>
                <w:sz w:val="24"/>
                <w:szCs w:val="24"/>
              </w:rPr>
              <w:t>（有</w:t>
            </w:r>
            <w:r>
              <w:rPr>
                <w:rFonts w:ascii="宋体" w:hAnsi="宋体" w:cs="宋体"/>
                <w:color w:val="000000"/>
                <w:sz w:val="24"/>
                <w:szCs w:val="24"/>
              </w:rPr>
              <w:t>/</w:t>
            </w:r>
            <w:r>
              <w:rPr>
                <w:rFonts w:hint="eastAsia" w:ascii="宋体" w:hAnsi="宋体" w:cs="宋体"/>
                <w:color w:val="000000"/>
                <w:sz w:val="24"/>
                <w:szCs w:val="24"/>
              </w:rPr>
              <w:t>无）</w:t>
            </w:r>
          </w:p>
        </w:tc>
        <w:tc>
          <w:tcPr>
            <w:tcW w:w="1984" w:type="dxa"/>
            <w:tcBorders>
              <w:top w:val="single" w:color="auto" w:sz="8" w:space="0"/>
              <w:left w:val="nil"/>
              <w:bottom w:val="nil"/>
              <w:right w:val="single" w:color="auto" w:sz="8" w:space="0"/>
            </w:tcBorders>
            <w:vAlign w:val="center"/>
          </w:tcPr>
          <w:p>
            <w:pPr>
              <w:tabs>
                <w:tab w:val="left" w:pos="5580"/>
              </w:tabs>
              <w:spacing w:line="360" w:lineRule="auto"/>
              <w:jc w:val="center"/>
              <w:rPr>
                <w:rFonts w:ascii="宋体"/>
                <w:color w:val="000000"/>
                <w:sz w:val="24"/>
                <w:szCs w:val="24"/>
              </w:rPr>
            </w:pPr>
            <w:r>
              <w:rPr>
                <w:rFonts w:hint="eastAsia" w:ascii="宋体"/>
                <w:color w:val="000000"/>
                <w:sz w:val="24"/>
                <w:szCs w:val="24"/>
              </w:rPr>
              <w:t>供货时间及地点</w:t>
            </w:r>
          </w:p>
        </w:tc>
        <w:tc>
          <w:tcPr>
            <w:tcW w:w="2127" w:type="dxa"/>
            <w:tcBorders>
              <w:top w:val="single" w:color="auto" w:sz="8" w:space="0"/>
              <w:left w:val="single" w:color="auto" w:sz="8" w:space="0"/>
              <w:bottom w:val="nil"/>
              <w:right w:val="single" w:color="auto" w:sz="8" w:space="0"/>
            </w:tcBorders>
            <w:vAlign w:val="center"/>
          </w:tcPr>
          <w:p>
            <w:pPr>
              <w:tabs>
                <w:tab w:val="left" w:pos="5580"/>
              </w:tabs>
              <w:spacing w:line="360" w:lineRule="auto"/>
              <w:jc w:val="center"/>
              <w:rPr>
                <w:rFonts w:ascii="宋体"/>
                <w:color w:val="000000"/>
                <w:sz w:val="24"/>
                <w:szCs w:val="24"/>
              </w:rPr>
            </w:pPr>
            <w:r>
              <w:rPr>
                <w:rFonts w:hint="eastAsia" w:ascii="宋体" w:hAnsi="宋体" w:cs="宋体"/>
                <w:color w:val="000000"/>
                <w:sz w:val="24"/>
                <w:szCs w:val="24"/>
              </w:rPr>
              <w:t>备注</w:t>
            </w:r>
          </w:p>
        </w:tc>
      </w:tr>
      <w:tr>
        <w:tblPrEx>
          <w:tblCellMar>
            <w:top w:w="0" w:type="dxa"/>
            <w:left w:w="0" w:type="dxa"/>
            <w:bottom w:w="0" w:type="dxa"/>
            <w:right w:w="0" w:type="dxa"/>
          </w:tblCellMar>
        </w:tblPrEx>
        <w:trPr>
          <w:cantSplit/>
          <w:trHeight w:val="1133" w:hRule="atLeast"/>
        </w:trPr>
        <w:tc>
          <w:tcPr>
            <w:tcW w:w="5615" w:type="dxa"/>
            <w:tcBorders>
              <w:top w:val="single" w:color="auto" w:sz="4" w:space="0"/>
              <w:left w:val="single" w:color="auto" w:sz="8" w:space="0"/>
              <w:right w:val="single" w:color="auto" w:sz="4" w:space="0"/>
            </w:tcBorders>
            <w:vAlign w:val="center"/>
          </w:tcPr>
          <w:p>
            <w:pPr>
              <w:tabs>
                <w:tab w:val="left" w:pos="5580"/>
              </w:tabs>
              <w:spacing w:line="360" w:lineRule="auto"/>
              <w:jc w:val="center"/>
              <w:rPr>
                <w:rFonts w:ascii="宋体"/>
                <w:color w:val="000000"/>
                <w:sz w:val="24"/>
                <w:szCs w:val="24"/>
              </w:rPr>
            </w:pPr>
            <w:r>
              <w:rPr>
                <w:rFonts w:ascii="宋体" w:hAnsi="宋体" w:cs="宋体"/>
                <w:color w:val="000000"/>
                <w:sz w:val="24"/>
                <w:szCs w:val="24"/>
              </w:rPr>
              <w:t xml:space="preserve">   </w:t>
            </w:r>
          </w:p>
        </w:tc>
        <w:tc>
          <w:tcPr>
            <w:tcW w:w="2409" w:type="dxa"/>
            <w:tcBorders>
              <w:top w:val="single" w:color="auto" w:sz="4" w:space="0"/>
              <w:left w:val="single" w:color="auto" w:sz="4" w:space="0"/>
              <w:right w:val="single" w:color="auto" w:sz="4" w:space="0"/>
            </w:tcBorders>
            <w:vAlign w:val="center"/>
          </w:tcPr>
          <w:p>
            <w:pPr>
              <w:tabs>
                <w:tab w:val="left" w:pos="5580"/>
              </w:tabs>
              <w:spacing w:line="360" w:lineRule="auto"/>
              <w:jc w:val="center"/>
              <w:rPr>
                <w:rFonts w:ascii="宋体"/>
                <w:color w:val="000000"/>
                <w:sz w:val="24"/>
                <w:szCs w:val="24"/>
              </w:rPr>
            </w:pPr>
          </w:p>
        </w:tc>
        <w:tc>
          <w:tcPr>
            <w:tcW w:w="1985" w:type="dxa"/>
            <w:tcBorders>
              <w:top w:val="single" w:color="auto" w:sz="8" w:space="0"/>
              <w:left w:val="nil"/>
              <w:right w:val="single" w:color="auto" w:sz="4" w:space="0"/>
            </w:tcBorders>
            <w:vAlign w:val="center"/>
          </w:tcPr>
          <w:p>
            <w:pPr>
              <w:tabs>
                <w:tab w:val="left" w:pos="5580"/>
              </w:tabs>
              <w:spacing w:line="360" w:lineRule="auto"/>
              <w:jc w:val="center"/>
              <w:rPr>
                <w:rFonts w:ascii="宋体"/>
                <w:color w:val="000000"/>
                <w:sz w:val="24"/>
                <w:szCs w:val="24"/>
              </w:rPr>
            </w:pPr>
          </w:p>
        </w:tc>
        <w:tc>
          <w:tcPr>
            <w:tcW w:w="1984" w:type="dxa"/>
            <w:tcBorders>
              <w:top w:val="single" w:color="auto" w:sz="8" w:space="0"/>
              <w:left w:val="nil"/>
              <w:right w:val="single" w:color="auto" w:sz="8" w:space="0"/>
            </w:tcBorders>
            <w:vAlign w:val="center"/>
          </w:tcPr>
          <w:p>
            <w:pPr>
              <w:tabs>
                <w:tab w:val="left" w:pos="5580"/>
              </w:tabs>
              <w:spacing w:line="360" w:lineRule="auto"/>
              <w:jc w:val="center"/>
              <w:rPr>
                <w:rFonts w:ascii="宋体"/>
                <w:color w:val="000000"/>
                <w:sz w:val="24"/>
                <w:szCs w:val="24"/>
              </w:rPr>
            </w:pPr>
          </w:p>
        </w:tc>
        <w:tc>
          <w:tcPr>
            <w:tcW w:w="2127" w:type="dxa"/>
            <w:tcBorders>
              <w:top w:val="single" w:color="auto" w:sz="8" w:space="0"/>
              <w:left w:val="single" w:color="auto" w:sz="8" w:space="0"/>
              <w:right w:val="single" w:color="auto" w:sz="8" w:space="0"/>
            </w:tcBorders>
            <w:vAlign w:val="center"/>
          </w:tcPr>
          <w:p>
            <w:pPr>
              <w:tabs>
                <w:tab w:val="left" w:pos="5580"/>
              </w:tabs>
              <w:spacing w:line="360" w:lineRule="auto"/>
              <w:jc w:val="center"/>
              <w:rPr>
                <w:rFonts w:ascii="宋体"/>
                <w:color w:val="000000"/>
                <w:sz w:val="24"/>
                <w:szCs w:val="24"/>
              </w:rPr>
            </w:pPr>
          </w:p>
        </w:tc>
      </w:tr>
      <w:tr>
        <w:tblPrEx>
          <w:tblCellMar>
            <w:top w:w="0" w:type="dxa"/>
            <w:left w:w="0" w:type="dxa"/>
            <w:bottom w:w="0" w:type="dxa"/>
            <w:right w:w="0" w:type="dxa"/>
          </w:tblCellMar>
        </w:tblPrEx>
        <w:trPr>
          <w:cantSplit/>
          <w:trHeight w:val="415" w:hRule="atLeast"/>
        </w:trPr>
        <w:tc>
          <w:tcPr>
            <w:tcW w:w="14120" w:type="dxa"/>
            <w:gridSpan w:val="5"/>
            <w:tcBorders>
              <w:top w:val="single" w:color="auto" w:sz="8" w:space="0"/>
              <w:left w:val="single" w:color="auto" w:sz="8" w:space="0"/>
              <w:bottom w:val="single" w:color="auto" w:sz="8" w:space="0"/>
              <w:right w:val="single" w:color="auto" w:sz="8" w:space="0"/>
            </w:tcBorders>
            <w:vAlign w:val="center"/>
          </w:tcPr>
          <w:p>
            <w:pPr>
              <w:tabs>
                <w:tab w:val="left" w:pos="5580"/>
              </w:tabs>
              <w:spacing w:line="360" w:lineRule="auto"/>
              <w:rPr>
                <w:rFonts w:ascii="宋体"/>
                <w:color w:val="000000"/>
                <w:sz w:val="24"/>
                <w:szCs w:val="24"/>
              </w:rPr>
            </w:pPr>
            <w:r>
              <w:rPr>
                <w:rFonts w:hint="eastAsia" w:ascii="宋体" w:hAnsi="宋体" w:cs="宋体"/>
                <w:color w:val="000000"/>
                <w:sz w:val="24"/>
                <w:szCs w:val="24"/>
              </w:rPr>
              <w:t>　投标总报价（大写）：　</w:t>
            </w:r>
          </w:p>
        </w:tc>
      </w:tr>
    </w:tbl>
    <w:p>
      <w:pPr>
        <w:spacing w:line="360" w:lineRule="auto"/>
        <w:rPr>
          <w:rFonts w:ascii="宋体"/>
        </w:rPr>
      </w:pPr>
    </w:p>
    <w:p>
      <w:pPr>
        <w:spacing w:beforeLines="100" w:line="360" w:lineRule="auto"/>
        <w:rPr>
          <w:rFonts w:ascii="宋体"/>
          <w:sz w:val="24"/>
          <w:szCs w:val="24"/>
        </w:rPr>
      </w:pPr>
      <w:r>
        <w:rPr>
          <w:rFonts w:hint="eastAsia" w:ascii="宋体" w:cs="宋体"/>
          <w:sz w:val="24"/>
          <w:szCs w:val="24"/>
        </w:rPr>
        <w:t>投标人名称：</w:t>
      </w:r>
    </w:p>
    <w:p>
      <w:pPr>
        <w:spacing w:beforeLines="100" w:line="360" w:lineRule="auto"/>
        <w:rPr>
          <w:rFonts w:ascii="宋体"/>
          <w:sz w:val="24"/>
          <w:szCs w:val="24"/>
        </w:rPr>
      </w:pPr>
      <w:r>
        <w:rPr>
          <w:rFonts w:hint="eastAsia" w:ascii="宋体" w:hAnsi="宋体" w:cs="宋体"/>
          <w:sz w:val="24"/>
          <w:szCs w:val="24"/>
        </w:rPr>
        <w:t>投标人盖章（公章）：</w:t>
      </w:r>
    </w:p>
    <w:p>
      <w:pPr>
        <w:spacing w:beforeLines="100" w:line="360" w:lineRule="auto"/>
        <w:rPr>
          <w:rFonts w:ascii="宋体"/>
          <w:sz w:val="24"/>
          <w:szCs w:val="24"/>
        </w:rPr>
      </w:pPr>
      <w:r>
        <w:rPr>
          <w:rFonts w:hint="eastAsia" w:ascii="宋体" w:hAnsi="宋体" w:cs="宋体"/>
          <w:sz w:val="24"/>
          <w:szCs w:val="24"/>
        </w:rPr>
        <w:t>法定代表人或其授权代表</w:t>
      </w:r>
      <w:r>
        <w:rPr>
          <w:rFonts w:ascii="宋体" w:hAnsi="宋体" w:cs="宋体"/>
          <w:sz w:val="24"/>
          <w:szCs w:val="24"/>
        </w:rPr>
        <w:t>(</w:t>
      </w:r>
      <w:r>
        <w:rPr>
          <w:rFonts w:hint="eastAsia" w:ascii="宋体" w:hAnsi="宋体" w:cs="宋体"/>
          <w:sz w:val="24"/>
          <w:szCs w:val="24"/>
        </w:rPr>
        <w:t>签字</w:t>
      </w:r>
      <w:r>
        <w:rPr>
          <w:rFonts w:ascii="宋体" w:hAnsi="宋体" w:cs="宋体"/>
          <w:sz w:val="24"/>
          <w:szCs w:val="24"/>
        </w:rPr>
        <w:t>)</w:t>
      </w:r>
      <w:r>
        <w:rPr>
          <w:rFonts w:hint="eastAsia" w:ascii="宋体" w:hAnsi="宋体" w:cs="宋体"/>
          <w:sz w:val="24"/>
          <w:szCs w:val="24"/>
        </w:rPr>
        <w:t>：</w:t>
      </w:r>
    </w:p>
    <w:p>
      <w:pPr>
        <w:spacing w:beforeLines="100" w:line="360" w:lineRule="auto"/>
        <w:rPr>
          <w:rFonts w:ascii="宋体"/>
          <w:sz w:val="24"/>
          <w:szCs w:val="24"/>
        </w:rPr>
      </w:pPr>
      <w:r>
        <w:rPr>
          <w:rFonts w:hint="eastAsia" w:ascii="宋体" w:hAnsi="宋体" w:cs="宋体"/>
          <w:sz w:val="24"/>
          <w:szCs w:val="24"/>
        </w:rPr>
        <w:t>日　期：</w:t>
      </w:r>
    </w:p>
    <w:p>
      <w:pPr>
        <w:spacing w:line="360" w:lineRule="auto"/>
        <w:rPr>
          <w:rFonts w:ascii="宋体"/>
          <w:sz w:val="24"/>
          <w:szCs w:val="24"/>
        </w:rPr>
      </w:pPr>
    </w:p>
    <w:p>
      <w:pPr>
        <w:spacing w:line="396" w:lineRule="auto"/>
        <w:rPr>
          <w:rFonts w:ascii="宋体"/>
          <w:sz w:val="24"/>
          <w:szCs w:val="24"/>
        </w:rPr>
      </w:pPr>
      <w:r>
        <w:rPr>
          <w:rFonts w:hint="eastAsia" w:ascii="宋体" w:cs="宋体"/>
          <w:sz w:val="24"/>
          <w:szCs w:val="24"/>
        </w:rPr>
        <w:t>注：此表应按投标人须知的规定密封标记并单独递交一份</w:t>
      </w:r>
      <w:bookmarkEnd w:id="478"/>
      <w:bookmarkEnd w:id="479"/>
      <w:bookmarkEnd w:id="480"/>
      <w:bookmarkStart w:id="484" w:name="_Toc276560021"/>
      <w:bookmarkStart w:id="485" w:name="_Toc248318115"/>
      <w:bookmarkStart w:id="486" w:name="_Toc248319547"/>
      <w:bookmarkStart w:id="487" w:name="_Toc271556376"/>
    </w:p>
    <w:p>
      <w:pPr>
        <w:spacing w:line="396" w:lineRule="auto"/>
        <w:rPr>
          <w:rFonts w:ascii="宋体"/>
          <w:sz w:val="24"/>
          <w:szCs w:val="24"/>
        </w:rPr>
        <w:sectPr>
          <w:headerReference r:id="rId11" w:type="first"/>
          <w:pgSz w:w="16838" w:h="11906" w:orient="landscape"/>
          <w:pgMar w:top="1418" w:right="1418" w:bottom="1418"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outlineLvl w:val="1"/>
        <w:rPr>
          <w:rFonts w:ascii="宋体"/>
          <w:b/>
          <w:bCs/>
          <w:color w:val="000000"/>
          <w:sz w:val="24"/>
          <w:szCs w:val="24"/>
        </w:rPr>
      </w:pPr>
      <w:bookmarkStart w:id="488" w:name="_Toc43653748"/>
      <w:bookmarkStart w:id="489" w:name="_Toc38204787"/>
      <w:bookmarkStart w:id="490" w:name="_Toc283633610"/>
      <w:r>
        <w:rPr>
          <w:rFonts w:hint="eastAsia" w:ascii="宋体" w:cs="宋体"/>
          <w:b/>
          <w:bCs/>
          <w:sz w:val="24"/>
          <w:szCs w:val="24"/>
        </w:rPr>
        <w:t>附件</w:t>
      </w:r>
      <w:r>
        <w:rPr>
          <w:rFonts w:ascii="宋体" w:cs="宋体"/>
          <w:b/>
          <w:bCs/>
          <w:sz w:val="24"/>
          <w:szCs w:val="24"/>
        </w:rPr>
        <w:t xml:space="preserve">3                                        </w:t>
      </w:r>
      <w:r>
        <w:rPr>
          <w:rFonts w:hint="eastAsia" w:ascii="宋体" w:hAnsi="宋体" w:cs="宋体"/>
          <w:b/>
          <w:bCs/>
          <w:color w:val="000000"/>
          <w:sz w:val="24"/>
          <w:szCs w:val="24"/>
        </w:rPr>
        <w:t>投标分项（明细）报价表</w:t>
      </w:r>
      <w:bookmarkEnd w:id="488"/>
      <w:bookmarkEnd w:id="489"/>
    </w:p>
    <w:p>
      <w:pPr>
        <w:jc w:val="left"/>
        <w:rPr>
          <w:rFonts w:ascii="宋体"/>
          <w:sz w:val="24"/>
          <w:szCs w:val="24"/>
        </w:rPr>
      </w:pPr>
    </w:p>
    <w:p>
      <w:pPr>
        <w:jc w:val="left"/>
        <w:rPr>
          <w:rFonts w:ascii="宋体" w:cs="宋体"/>
          <w:sz w:val="24"/>
          <w:szCs w:val="24"/>
        </w:rPr>
      </w:pPr>
      <w:r>
        <w:rPr>
          <w:rFonts w:hint="eastAsia" w:ascii="宋体" w:cs="宋体"/>
          <w:sz w:val="24"/>
          <w:szCs w:val="24"/>
        </w:rPr>
        <w:t>项目编号</w:t>
      </w:r>
      <w:r>
        <w:rPr>
          <w:rFonts w:ascii="宋体" w:cs="宋体"/>
          <w:sz w:val="24"/>
          <w:szCs w:val="24"/>
        </w:rPr>
        <w:t xml:space="preserve">:                                    </w:t>
      </w:r>
      <w:r>
        <w:rPr>
          <w:rFonts w:hint="eastAsia" w:ascii="宋体" w:cs="宋体"/>
          <w:sz w:val="24"/>
          <w:szCs w:val="24"/>
        </w:rPr>
        <w:t>项目名称</w:t>
      </w:r>
      <w:r>
        <w:rPr>
          <w:rFonts w:ascii="宋体" w:cs="宋体"/>
          <w:sz w:val="24"/>
          <w:szCs w:val="24"/>
        </w:rPr>
        <w:t xml:space="preserve">:   </w:t>
      </w:r>
    </w:p>
    <w:tbl>
      <w:tblPr>
        <w:tblStyle w:val="38"/>
        <w:tblW w:w="1360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6419"/>
        <w:gridCol w:w="1984"/>
        <w:gridCol w:w="255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71"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序号</w:t>
            </w:r>
          </w:p>
        </w:tc>
        <w:tc>
          <w:tcPr>
            <w:tcW w:w="6419" w:type="dxa"/>
            <w:vAlign w:val="center"/>
          </w:tcPr>
          <w:p>
            <w:pPr>
              <w:spacing w:line="360" w:lineRule="auto"/>
              <w:jc w:val="center"/>
              <w:rPr>
                <w:rFonts w:ascii="宋体"/>
                <w:sz w:val="24"/>
                <w:szCs w:val="24"/>
              </w:rPr>
            </w:pPr>
            <w:r>
              <w:rPr>
                <w:rFonts w:hint="eastAsia" w:ascii="宋体"/>
                <w:sz w:val="24"/>
                <w:szCs w:val="24"/>
              </w:rPr>
              <w:t>明细（产品名称）</w:t>
            </w:r>
          </w:p>
        </w:tc>
        <w:tc>
          <w:tcPr>
            <w:tcW w:w="1984" w:type="dxa"/>
            <w:vAlign w:val="center"/>
          </w:tcPr>
          <w:p>
            <w:pPr>
              <w:spacing w:line="360" w:lineRule="auto"/>
              <w:ind w:firstLine="240" w:firstLineChars="100"/>
              <w:jc w:val="center"/>
              <w:rPr>
                <w:rFonts w:ascii="宋体"/>
                <w:color w:val="000000"/>
                <w:sz w:val="24"/>
                <w:szCs w:val="24"/>
              </w:rPr>
            </w:pPr>
            <w:r>
              <w:rPr>
                <w:rFonts w:hint="eastAsia" w:ascii="宋体"/>
                <w:color w:val="000000"/>
                <w:sz w:val="24"/>
                <w:szCs w:val="24"/>
              </w:rPr>
              <w:t>数量</w:t>
            </w:r>
          </w:p>
        </w:tc>
        <w:tc>
          <w:tcPr>
            <w:tcW w:w="2552"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报</w:t>
            </w:r>
            <w:r>
              <w:rPr>
                <w:rFonts w:ascii="宋体" w:hAnsi="宋体" w:cs="宋体"/>
                <w:color w:val="000000"/>
                <w:sz w:val="24"/>
                <w:szCs w:val="24"/>
              </w:rPr>
              <w:t xml:space="preserve"> </w:t>
            </w:r>
            <w:r>
              <w:rPr>
                <w:rFonts w:hint="eastAsia" w:ascii="宋体" w:hAnsi="宋体" w:cs="宋体"/>
                <w:color w:val="000000"/>
                <w:sz w:val="24"/>
                <w:szCs w:val="24"/>
              </w:rPr>
              <w:t>价（元）</w:t>
            </w:r>
          </w:p>
        </w:tc>
        <w:tc>
          <w:tcPr>
            <w:tcW w:w="1276" w:type="dxa"/>
            <w:vAlign w:val="center"/>
          </w:tcPr>
          <w:p>
            <w:pPr>
              <w:spacing w:line="360" w:lineRule="auto"/>
              <w:jc w:val="center"/>
              <w:rPr>
                <w:rFonts w:ascii="宋体"/>
                <w:color w:val="000000"/>
                <w:sz w:val="24"/>
                <w:szCs w:val="24"/>
              </w:rPr>
            </w:pPr>
            <w:r>
              <w:rPr>
                <w:rFonts w:hint="eastAsia" w:ascii="宋体" w:hAnsi="宋体" w:cs="宋体"/>
                <w:color w:val="000000"/>
                <w:sz w:val="24"/>
                <w:szCs w:val="24"/>
              </w:rPr>
              <w:t>备</w:t>
            </w:r>
            <w:r>
              <w:rPr>
                <w:rFonts w:ascii="宋体" w:hAnsi="宋体" w:cs="宋体"/>
                <w:color w:val="000000"/>
                <w:sz w:val="24"/>
                <w:szCs w:val="24"/>
              </w:rPr>
              <w:t xml:space="preserve">  </w:t>
            </w:r>
            <w:r>
              <w:rPr>
                <w:rFonts w:hint="eastAsia" w:ascii="宋体" w:hAnsi="宋体" w:cs="宋体"/>
                <w:color w:val="000000"/>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71" w:type="dxa"/>
            <w:vAlign w:val="center"/>
          </w:tcPr>
          <w:p>
            <w:pPr>
              <w:jc w:val="center"/>
              <w:rPr>
                <w:rFonts w:ascii="宋体"/>
                <w:color w:val="000000"/>
                <w:sz w:val="24"/>
                <w:szCs w:val="24"/>
              </w:rPr>
            </w:pPr>
            <w:r>
              <w:rPr>
                <w:rFonts w:ascii="宋体" w:hAnsi="宋体" w:cs="宋体"/>
                <w:color w:val="000000"/>
                <w:sz w:val="24"/>
                <w:szCs w:val="24"/>
              </w:rPr>
              <w:t>1</w:t>
            </w:r>
          </w:p>
        </w:tc>
        <w:tc>
          <w:tcPr>
            <w:tcW w:w="6419" w:type="dxa"/>
            <w:vAlign w:val="center"/>
          </w:tcPr>
          <w:p>
            <w:pPr>
              <w:rPr>
                <w:rFonts w:ascii="宋体"/>
                <w:color w:val="000000"/>
                <w:sz w:val="24"/>
                <w:szCs w:val="24"/>
              </w:rPr>
            </w:pPr>
          </w:p>
        </w:tc>
        <w:tc>
          <w:tcPr>
            <w:tcW w:w="1984" w:type="dxa"/>
          </w:tcPr>
          <w:p>
            <w:pPr>
              <w:rPr>
                <w:rFonts w:ascii="宋体"/>
                <w:color w:val="000000"/>
                <w:sz w:val="24"/>
                <w:szCs w:val="24"/>
              </w:rPr>
            </w:pPr>
          </w:p>
        </w:tc>
        <w:tc>
          <w:tcPr>
            <w:tcW w:w="2552" w:type="dxa"/>
          </w:tcPr>
          <w:p>
            <w:pPr>
              <w:rPr>
                <w:rFonts w:ascii="宋体"/>
                <w:color w:val="000000"/>
                <w:sz w:val="24"/>
                <w:szCs w:val="24"/>
              </w:rPr>
            </w:pPr>
          </w:p>
        </w:tc>
        <w:tc>
          <w:tcPr>
            <w:tcW w:w="1276" w:type="dxa"/>
          </w:tcPr>
          <w:p>
            <w:pP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71" w:type="dxa"/>
            <w:vAlign w:val="center"/>
          </w:tcPr>
          <w:p>
            <w:pPr>
              <w:jc w:val="center"/>
              <w:rPr>
                <w:rFonts w:ascii="宋体"/>
                <w:color w:val="000000"/>
                <w:sz w:val="24"/>
                <w:szCs w:val="24"/>
              </w:rPr>
            </w:pPr>
            <w:r>
              <w:rPr>
                <w:rFonts w:ascii="宋体" w:hAnsi="宋体" w:cs="宋体"/>
                <w:color w:val="000000"/>
                <w:sz w:val="24"/>
                <w:szCs w:val="24"/>
              </w:rPr>
              <w:t>2</w:t>
            </w:r>
          </w:p>
        </w:tc>
        <w:tc>
          <w:tcPr>
            <w:tcW w:w="6419" w:type="dxa"/>
            <w:vAlign w:val="center"/>
          </w:tcPr>
          <w:p>
            <w:pPr>
              <w:rPr>
                <w:rFonts w:ascii="宋体"/>
                <w:color w:val="000000"/>
                <w:sz w:val="24"/>
                <w:szCs w:val="24"/>
              </w:rPr>
            </w:pPr>
          </w:p>
        </w:tc>
        <w:tc>
          <w:tcPr>
            <w:tcW w:w="1984" w:type="dxa"/>
          </w:tcPr>
          <w:p>
            <w:pPr>
              <w:rPr>
                <w:rFonts w:ascii="宋体"/>
                <w:color w:val="000000"/>
                <w:sz w:val="24"/>
                <w:szCs w:val="24"/>
              </w:rPr>
            </w:pPr>
          </w:p>
        </w:tc>
        <w:tc>
          <w:tcPr>
            <w:tcW w:w="2552" w:type="dxa"/>
          </w:tcPr>
          <w:p>
            <w:pPr>
              <w:rPr>
                <w:rFonts w:ascii="宋体"/>
                <w:color w:val="000000"/>
                <w:sz w:val="24"/>
                <w:szCs w:val="24"/>
              </w:rPr>
            </w:pPr>
          </w:p>
        </w:tc>
        <w:tc>
          <w:tcPr>
            <w:tcW w:w="1276" w:type="dxa"/>
          </w:tcPr>
          <w:p>
            <w:pP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71" w:type="dxa"/>
            <w:vAlign w:val="center"/>
          </w:tcPr>
          <w:p>
            <w:pPr>
              <w:jc w:val="center"/>
              <w:rPr>
                <w:rFonts w:ascii="宋体"/>
                <w:color w:val="000000"/>
                <w:sz w:val="24"/>
                <w:szCs w:val="24"/>
              </w:rPr>
            </w:pPr>
            <w:r>
              <w:rPr>
                <w:rFonts w:ascii="宋体" w:hAnsi="宋体" w:cs="宋体"/>
                <w:color w:val="000000"/>
                <w:sz w:val="24"/>
                <w:szCs w:val="24"/>
              </w:rPr>
              <w:t>3</w:t>
            </w:r>
          </w:p>
        </w:tc>
        <w:tc>
          <w:tcPr>
            <w:tcW w:w="6419" w:type="dxa"/>
            <w:vAlign w:val="center"/>
          </w:tcPr>
          <w:p>
            <w:pPr>
              <w:rPr>
                <w:rFonts w:ascii="宋体"/>
                <w:color w:val="000000"/>
                <w:sz w:val="24"/>
                <w:szCs w:val="24"/>
              </w:rPr>
            </w:pPr>
          </w:p>
        </w:tc>
        <w:tc>
          <w:tcPr>
            <w:tcW w:w="1984" w:type="dxa"/>
          </w:tcPr>
          <w:p>
            <w:pPr>
              <w:rPr>
                <w:rFonts w:ascii="宋体"/>
                <w:color w:val="000000"/>
                <w:sz w:val="24"/>
                <w:szCs w:val="24"/>
              </w:rPr>
            </w:pPr>
          </w:p>
        </w:tc>
        <w:tc>
          <w:tcPr>
            <w:tcW w:w="2552" w:type="dxa"/>
          </w:tcPr>
          <w:p>
            <w:pPr>
              <w:rPr>
                <w:rFonts w:ascii="宋体"/>
                <w:color w:val="000000"/>
                <w:sz w:val="24"/>
                <w:szCs w:val="24"/>
              </w:rPr>
            </w:pPr>
          </w:p>
        </w:tc>
        <w:tc>
          <w:tcPr>
            <w:tcW w:w="1276" w:type="dxa"/>
          </w:tcPr>
          <w:p>
            <w:pP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71" w:type="dxa"/>
            <w:vAlign w:val="center"/>
          </w:tcPr>
          <w:p>
            <w:pPr>
              <w:jc w:val="center"/>
              <w:rPr>
                <w:rFonts w:ascii="宋体"/>
                <w:color w:val="000000"/>
                <w:sz w:val="24"/>
                <w:szCs w:val="24"/>
              </w:rPr>
            </w:pPr>
            <w:r>
              <w:rPr>
                <w:rFonts w:ascii="宋体" w:hAnsi="宋体" w:cs="宋体"/>
                <w:color w:val="000000"/>
                <w:sz w:val="24"/>
                <w:szCs w:val="24"/>
              </w:rPr>
              <w:t>4</w:t>
            </w:r>
          </w:p>
        </w:tc>
        <w:tc>
          <w:tcPr>
            <w:tcW w:w="6419" w:type="dxa"/>
            <w:vAlign w:val="center"/>
          </w:tcPr>
          <w:p>
            <w:pPr>
              <w:rPr>
                <w:rFonts w:ascii="宋体"/>
                <w:color w:val="000000"/>
                <w:sz w:val="24"/>
                <w:szCs w:val="24"/>
              </w:rPr>
            </w:pPr>
          </w:p>
        </w:tc>
        <w:tc>
          <w:tcPr>
            <w:tcW w:w="1984" w:type="dxa"/>
          </w:tcPr>
          <w:p>
            <w:pPr>
              <w:rPr>
                <w:rFonts w:ascii="宋体"/>
                <w:color w:val="000000"/>
                <w:sz w:val="24"/>
                <w:szCs w:val="24"/>
              </w:rPr>
            </w:pPr>
          </w:p>
        </w:tc>
        <w:tc>
          <w:tcPr>
            <w:tcW w:w="2552" w:type="dxa"/>
          </w:tcPr>
          <w:p>
            <w:pPr>
              <w:rPr>
                <w:rFonts w:ascii="宋体"/>
                <w:color w:val="000000"/>
                <w:sz w:val="24"/>
                <w:szCs w:val="24"/>
              </w:rPr>
            </w:pPr>
          </w:p>
        </w:tc>
        <w:tc>
          <w:tcPr>
            <w:tcW w:w="1276" w:type="dxa"/>
          </w:tcPr>
          <w:p>
            <w:pP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371" w:type="dxa"/>
            <w:vAlign w:val="center"/>
          </w:tcPr>
          <w:p>
            <w:pPr>
              <w:jc w:val="center"/>
              <w:rPr>
                <w:rFonts w:ascii="宋体"/>
                <w:color w:val="000000"/>
                <w:sz w:val="24"/>
                <w:szCs w:val="24"/>
              </w:rPr>
            </w:pPr>
            <w:r>
              <w:rPr>
                <w:rFonts w:hint="eastAsia" w:hAnsi="宋体" w:cs="宋体"/>
                <w:sz w:val="24"/>
                <w:szCs w:val="24"/>
              </w:rPr>
              <w:t>…</w:t>
            </w:r>
          </w:p>
        </w:tc>
        <w:tc>
          <w:tcPr>
            <w:tcW w:w="6419" w:type="dxa"/>
            <w:vAlign w:val="center"/>
          </w:tcPr>
          <w:p>
            <w:pPr>
              <w:rPr>
                <w:rFonts w:ascii="宋体"/>
                <w:color w:val="000000"/>
                <w:sz w:val="24"/>
                <w:szCs w:val="24"/>
              </w:rPr>
            </w:pPr>
          </w:p>
        </w:tc>
        <w:tc>
          <w:tcPr>
            <w:tcW w:w="1984" w:type="dxa"/>
          </w:tcPr>
          <w:p>
            <w:pPr>
              <w:rPr>
                <w:rFonts w:ascii="宋体"/>
                <w:color w:val="000000"/>
                <w:sz w:val="24"/>
                <w:szCs w:val="24"/>
              </w:rPr>
            </w:pPr>
          </w:p>
        </w:tc>
        <w:tc>
          <w:tcPr>
            <w:tcW w:w="2552" w:type="dxa"/>
          </w:tcPr>
          <w:p>
            <w:pPr>
              <w:rPr>
                <w:rFonts w:ascii="宋体"/>
                <w:color w:val="000000"/>
                <w:sz w:val="24"/>
                <w:szCs w:val="24"/>
              </w:rPr>
            </w:pPr>
          </w:p>
        </w:tc>
        <w:tc>
          <w:tcPr>
            <w:tcW w:w="1276" w:type="dxa"/>
          </w:tcPr>
          <w:p>
            <w:pPr>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1371" w:type="dxa"/>
            <w:vAlign w:val="center"/>
          </w:tcPr>
          <w:p>
            <w:pPr>
              <w:jc w:val="center"/>
              <w:rPr>
                <w:rFonts w:ascii="宋体"/>
                <w:color w:val="000000"/>
                <w:sz w:val="24"/>
                <w:szCs w:val="24"/>
              </w:rPr>
            </w:pPr>
            <w:r>
              <w:rPr>
                <w:rFonts w:hint="eastAsia" w:ascii="宋体" w:hAnsi="宋体" w:cs="宋体"/>
                <w:color w:val="000000"/>
                <w:sz w:val="24"/>
                <w:szCs w:val="24"/>
              </w:rPr>
              <w:t>总计（元）</w:t>
            </w:r>
          </w:p>
        </w:tc>
        <w:tc>
          <w:tcPr>
            <w:tcW w:w="12231" w:type="dxa"/>
            <w:gridSpan w:val="4"/>
            <w:vAlign w:val="center"/>
          </w:tcPr>
          <w:p>
            <w:pPr>
              <w:rPr>
                <w:rFonts w:ascii="宋体"/>
                <w:color w:val="000000"/>
                <w:sz w:val="24"/>
                <w:szCs w:val="24"/>
              </w:rPr>
            </w:pPr>
          </w:p>
        </w:tc>
      </w:tr>
    </w:tbl>
    <w:p>
      <w:pPr>
        <w:pStyle w:val="82"/>
        <w:snapToGrid w:val="0"/>
        <w:rPr>
          <w:rFonts w:hAnsi="宋体"/>
          <w:color w:val="000000"/>
        </w:rPr>
      </w:pPr>
      <w:r>
        <w:rPr>
          <w:rFonts w:hint="eastAsia" w:hAnsi="宋体"/>
          <w:color w:val="000000"/>
        </w:rPr>
        <w:t>注：</w:t>
      </w:r>
      <w:r>
        <w:rPr>
          <w:rFonts w:hAnsi="宋体"/>
          <w:color w:val="000000"/>
        </w:rPr>
        <w:t>1.</w:t>
      </w:r>
      <w:r>
        <w:rPr>
          <w:rFonts w:hint="eastAsia" w:hAnsi="宋体"/>
          <w:color w:val="000000"/>
        </w:rPr>
        <w:t>如果按单价计算的结果与总价不一致，以单价为准修正总价。</w:t>
      </w:r>
    </w:p>
    <w:p>
      <w:pPr>
        <w:pStyle w:val="82"/>
        <w:snapToGrid w:val="0"/>
        <w:ind w:firstLine="405"/>
        <w:rPr>
          <w:rFonts w:hAnsi="宋体"/>
          <w:color w:val="000000"/>
        </w:rPr>
      </w:pPr>
      <w:r>
        <w:rPr>
          <w:rFonts w:hAnsi="宋体"/>
          <w:color w:val="000000"/>
        </w:rPr>
        <w:t>2.</w:t>
      </w:r>
      <w:r>
        <w:rPr>
          <w:rFonts w:hint="eastAsia" w:hAnsi="宋体"/>
          <w:color w:val="000000"/>
        </w:rPr>
        <w:t>如果不提供详细分项报价将视为没有实质性响应招标文件。</w:t>
      </w:r>
    </w:p>
    <w:p>
      <w:pPr>
        <w:pStyle w:val="82"/>
        <w:snapToGrid w:val="0"/>
        <w:ind w:firstLine="405"/>
        <w:rPr>
          <w:rFonts w:hAnsi="宋体"/>
          <w:color w:val="000000"/>
        </w:rPr>
      </w:pPr>
      <w:r>
        <w:rPr>
          <w:rFonts w:hAnsi="宋体"/>
          <w:color w:val="000000"/>
        </w:rPr>
        <w:t>3.</w:t>
      </w:r>
      <w:r>
        <w:rPr>
          <w:rFonts w:hint="eastAsia" w:hAnsi="宋体"/>
          <w:color w:val="000000"/>
        </w:rPr>
        <w:t>逐一列出报价中的每一项价格，不得漏项（包含税费、运输费、等所产生的费用逐一列出）</w:t>
      </w:r>
    </w:p>
    <w:p>
      <w:pPr>
        <w:spacing w:beforeLines="100" w:line="360" w:lineRule="auto"/>
        <w:rPr>
          <w:rFonts w:ascii="宋体"/>
          <w:sz w:val="24"/>
          <w:szCs w:val="24"/>
        </w:rPr>
      </w:pPr>
    </w:p>
    <w:p>
      <w:pPr>
        <w:spacing w:beforeLines="100" w:line="360" w:lineRule="auto"/>
        <w:rPr>
          <w:rFonts w:ascii="宋体"/>
          <w:sz w:val="24"/>
          <w:szCs w:val="24"/>
        </w:rPr>
      </w:pPr>
    </w:p>
    <w:p>
      <w:pPr>
        <w:spacing w:beforeLines="100" w:line="360" w:lineRule="auto"/>
        <w:rPr>
          <w:rFonts w:ascii="宋体"/>
          <w:sz w:val="24"/>
          <w:szCs w:val="24"/>
        </w:rPr>
      </w:pPr>
    </w:p>
    <w:p>
      <w:pPr>
        <w:spacing w:beforeLines="100" w:line="360" w:lineRule="auto"/>
        <w:rPr>
          <w:rFonts w:ascii="宋体"/>
          <w:sz w:val="24"/>
          <w:szCs w:val="24"/>
        </w:rPr>
      </w:pPr>
      <w:r>
        <w:rPr>
          <w:rFonts w:hint="eastAsia" w:ascii="宋体" w:cs="宋体"/>
          <w:sz w:val="24"/>
          <w:szCs w:val="24"/>
        </w:rPr>
        <w:t>投标人名称：</w:t>
      </w:r>
      <w:r>
        <w:rPr>
          <w:rFonts w:ascii="宋体" w:cs="宋体"/>
          <w:sz w:val="24"/>
          <w:szCs w:val="24"/>
        </w:rPr>
        <w:t xml:space="preserve">                                                        </w:t>
      </w:r>
      <w:r>
        <w:rPr>
          <w:rFonts w:hint="eastAsia" w:ascii="宋体" w:hAnsi="宋体" w:cs="宋体"/>
          <w:sz w:val="24"/>
          <w:szCs w:val="24"/>
        </w:rPr>
        <w:t>法定代表人或其授权代表</w:t>
      </w:r>
      <w:r>
        <w:rPr>
          <w:rFonts w:ascii="宋体" w:cs="宋体"/>
          <w:sz w:val="24"/>
          <w:szCs w:val="24"/>
        </w:rPr>
        <w:t>(</w:t>
      </w:r>
      <w:r>
        <w:rPr>
          <w:rFonts w:hint="eastAsia" w:ascii="宋体" w:cs="宋体"/>
          <w:sz w:val="24"/>
          <w:szCs w:val="24"/>
        </w:rPr>
        <w:t>签字</w:t>
      </w:r>
      <w:r>
        <w:rPr>
          <w:rFonts w:ascii="宋体" w:cs="宋体"/>
          <w:sz w:val="24"/>
          <w:szCs w:val="24"/>
        </w:rPr>
        <w:t>)</w:t>
      </w:r>
      <w:r>
        <w:rPr>
          <w:rFonts w:hint="eastAsia" w:ascii="宋体" w:cs="宋体"/>
          <w:sz w:val="24"/>
          <w:szCs w:val="24"/>
        </w:rPr>
        <w:t>：</w:t>
      </w:r>
    </w:p>
    <w:p>
      <w:pPr>
        <w:spacing w:beforeLines="100" w:line="360" w:lineRule="auto"/>
        <w:rPr>
          <w:rFonts w:ascii="宋体"/>
          <w:sz w:val="24"/>
          <w:szCs w:val="24"/>
        </w:rPr>
        <w:sectPr>
          <w:headerReference r:id="rId13" w:type="first"/>
          <w:headerReference r:id="rId12" w:type="default"/>
          <w:pgSz w:w="16838" w:h="11906" w:orient="landscape"/>
          <w:pgMar w:top="1418" w:right="1418" w:bottom="141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sz w:val="24"/>
          <w:szCs w:val="24"/>
        </w:rPr>
        <w:t>投标人盖章（公章）</w:t>
      </w:r>
      <w:r>
        <w:rPr>
          <w:rFonts w:hint="eastAsia" w:ascii="宋体" w:cs="宋体"/>
          <w:sz w:val="24"/>
          <w:szCs w:val="24"/>
        </w:rPr>
        <w:t>：</w:t>
      </w:r>
      <w:r>
        <w:rPr>
          <w:rFonts w:ascii="宋体" w:cs="宋体"/>
          <w:sz w:val="24"/>
          <w:szCs w:val="24"/>
        </w:rPr>
        <w:t xml:space="preserve">                                                 </w:t>
      </w:r>
      <w:r>
        <w:rPr>
          <w:rFonts w:hint="eastAsia" w:ascii="宋体" w:cs="宋体"/>
          <w:sz w:val="24"/>
          <w:szCs w:val="24"/>
        </w:rPr>
        <w:t>日期：</w:t>
      </w:r>
      <w:r>
        <w:rPr>
          <w:rFonts w:ascii="宋体" w:cs="宋体"/>
          <w:b/>
          <w:bCs/>
        </w:rPr>
        <w:t xml:space="preserve">            </w:t>
      </w:r>
      <w:bookmarkEnd w:id="484"/>
      <w:bookmarkEnd w:id="485"/>
      <w:bookmarkEnd w:id="486"/>
      <w:bookmarkEnd w:id="487"/>
      <w:bookmarkEnd w:id="490"/>
      <w:bookmarkStart w:id="491" w:name="_Toc283633614"/>
      <w:bookmarkEnd w:id="491"/>
      <w:bookmarkStart w:id="492" w:name="_Toc245535042"/>
      <w:bookmarkStart w:id="493" w:name="_Toc244784035"/>
      <w:bookmarkStart w:id="494" w:name="_Toc244767881"/>
    </w:p>
    <w:p>
      <w:pPr>
        <w:spacing w:beforeLines="50" w:line="360" w:lineRule="auto"/>
        <w:outlineLvl w:val="1"/>
        <w:rPr>
          <w:rFonts w:ascii="宋体"/>
          <w:color w:val="000000"/>
          <w:sz w:val="24"/>
          <w:szCs w:val="24"/>
        </w:rPr>
      </w:pPr>
      <w:bookmarkStart w:id="495" w:name="_Toc330312147"/>
      <w:bookmarkStart w:id="496" w:name="_Toc38204788"/>
      <w:bookmarkStart w:id="497" w:name="_Toc43653749"/>
      <w:bookmarkStart w:id="498" w:name="_Toc271556377"/>
      <w:bookmarkStart w:id="499" w:name="_Toc248319549"/>
      <w:bookmarkStart w:id="500" w:name="_Toc276560023"/>
      <w:bookmarkStart w:id="501" w:name="_Toc283633615"/>
      <w:bookmarkStart w:id="502" w:name="_Toc248318117"/>
      <w:r>
        <w:rPr>
          <w:rFonts w:hint="eastAsia" w:ascii="宋体" w:cs="宋体"/>
          <w:b/>
          <w:bCs/>
          <w:color w:val="000000"/>
          <w:sz w:val="24"/>
          <w:szCs w:val="24"/>
        </w:rPr>
        <w:t>附件</w:t>
      </w:r>
      <w:r>
        <w:rPr>
          <w:rFonts w:ascii="宋体" w:cs="宋体"/>
          <w:b/>
          <w:bCs/>
          <w:color w:val="000000"/>
          <w:sz w:val="24"/>
          <w:szCs w:val="24"/>
        </w:rPr>
        <w:t xml:space="preserve">4                         </w:t>
      </w:r>
      <w:r>
        <w:rPr>
          <w:rFonts w:hint="eastAsia" w:ascii="宋体" w:cs="宋体"/>
          <w:b/>
          <w:bCs/>
          <w:color w:val="000000"/>
          <w:sz w:val="24"/>
          <w:szCs w:val="24"/>
        </w:rPr>
        <w:t>业绩案例一览表</w:t>
      </w:r>
      <w:bookmarkEnd w:id="495"/>
      <w:bookmarkEnd w:id="496"/>
      <w:bookmarkEnd w:id="497"/>
    </w:p>
    <w:p>
      <w:pPr>
        <w:spacing w:line="360" w:lineRule="auto"/>
        <w:jc w:val="left"/>
        <w:rPr>
          <w:rFonts w:ascii="宋体" w:cs="宋体"/>
          <w:color w:val="000000"/>
          <w:sz w:val="24"/>
          <w:szCs w:val="24"/>
        </w:rPr>
      </w:pPr>
      <w:r>
        <w:rPr>
          <w:rFonts w:hint="eastAsia" w:ascii="宋体" w:cs="宋体"/>
          <w:color w:val="000000"/>
          <w:sz w:val="24"/>
          <w:szCs w:val="24"/>
        </w:rPr>
        <w:t>项目编号</w:t>
      </w:r>
      <w:r>
        <w:rPr>
          <w:rFonts w:ascii="宋体" w:cs="宋体"/>
          <w:color w:val="000000"/>
          <w:sz w:val="24"/>
          <w:szCs w:val="24"/>
        </w:rPr>
        <w:t xml:space="preserve">:                          </w:t>
      </w:r>
    </w:p>
    <w:p>
      <w:pPr>
        <w:spacing w:line="360" w:lineRule="auto"/>
        <w:jc w:val="left"/>
        <w:rPr>
          <w:rFonts w:ascii="宋体" w:cs="宋体"/>
          <w:color w:val="000000"/>
          <w:sz w:val="24"/>
          <w:szCs w:val="24"/>
        </w:rPr>
      </w:pPr>
      <w:r>
        <w:rPr>
          <w:rFonts w:hint="eastAsia" w:ascii="宋体" w:cs="宋体"/>
          <w:color w:val="000000"/>
          <w:sz w:val="24"/>
          <w:szCs w:val="24"/>
        </w:rPr>
        <w:t>项目名称</w:t>
      </w:r>
      <w:r>
        <w:rPr>
          <w:rFonts w:ascii="宋体" w:cs="宋体"/>
          <w:color w:val="000000"/>
          <w:sz w:val="24"/>
          <w:szCs w:val="24"/>
        </w:rPr>
        <w:t xml:space="preserve">: </w:t>
      </w:r>
    </w:p>
    <w:tbl>
      <w:tblPr>
        <w:tblStyle w:val="38"/>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34"/>
        <w:gridCol w:w="1099"/>
        <w:gridCol w:w="1142"/>
        <w:gridCol w:w="1142"/>
        <w:gridCol w:w="1523"/>
        <w:gridCol w:w="1719"/>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776" w:type="dxa"/>
            <w:vAlign w:val="center"/>
          </w:tcPr>
          <w:p>
            <w:pPr>
              <w:spacing w:line="360" w:lineRule="auto"/>
              <w:jc w:val="center"/>
              <w:rPr>
                <w:rFonts w:ascii="宋体"/>
                <w:b/>
                <w:bCs/>
                <w:color w:val="000000"/>
              </w:rPr>
            </w:pPr>
            <w:r>
              <w:rPr>
                <w:rFonts w:hint="eastAsia" w:ascii="宋体" w:cs="宋体"/>
                <w:b/>
                <w:bCs/>
                <w:color w:val="000000"/>
              </w:rPr>
              <w:t>序号</w:t>
            </w:r>
          </w:p>
        </w:tc>
        <w:tc>
          <w:tcPr>
            <w:tcW w:w="1134" w:type="dxa"/>
            <w:vAlign w:val="center"/>
          </w:tcPr>
          <w:p>
            <w:pPr>
              <w:spacing w:line="360" w:lineRule="auto"/>
              <w:rPr>
                <w:rFonts w:ascii="宋体"/>
                <w:b/>
                <w:bCs/>
                <w:color w:val="000000"/>
              </w:rPr>
            </w:pPr>
            <w:r>
              <w:rPr>
                <w:rFonts w:hint="eastAsia" w:ascii="宋体" w:cs="宋体"/>
                <w:b/>
                <w:bCs/>
                <w:color w:val="000000"/>
              </w:rPr>
              <w:t>项目名称</w:t>
            </w:r>
          </w:p>
        </w:tc>
        <w:tc>
          <w:tcPr>
            <w:tcW w:w="1099" w:type="dxa"/>
            <w:vAlign w:val="center"/>
          </w:tcPr>
          <w:p>
            <w:pPr>
              <w:spacing w:line="360" w:lineRule="auto"/>
              <w:rPr>
                <w:rFonts w:ascii="宋体"/>
                <w:b/>
                <w:bCs/>
                <w:color w:val="000000"/>
              </w:rPr>
            </w:pPr>
            <w:r>
              <w:rPr>
                <w:rFonts w:hint="eastAsia" w:ascii="宋体" w:cs="宋体"/>
                <w:b/>
                <w:bCs/>
                <w:color w:val="000000"/>
              </w:rPr>
              <w:t>用户名称</w:t>
            </w:r>
          </w:p>
        </w:tc>
        <w:tc>
          <w:tcPr>
            <w:tcW w:w="1142" w:type="dxa"/>
            <w:vAlign w:val="center"/>
          </w:tcPr>
          <w:p>
            <w:pPr>
              <w:spacing w:line="360" w:lineRule="auto"/>
              <w:rPr>
                <w:rFonts w:ascii="宋体"/>
                <w:b/>
                <w:bCs/>
                <w:color w:val="000000"/>
              </w:rPr>
            </w:pPr>
            <w:r>
              <w:rPr>
                <w:rFonts w:hint="eastAsia" w:ascii="宋体" w:cs="宋体"/>
                <w:b/>
                <w:bCs/>
                <w:color w:val="000000"/>
              </w:rPr>
              <w:t>合同日期</w:t>
            </w:r>
          </w:p>
        </w:tc>
        <w:tc>
          <w:tcPr>
            <w:tcW w:w="1142" w:type="dxa"/>
            <w:vAlign w:val="center"/>
          </w:tcPr>
          <w:p>
            <w:pPr>
              <w:spacing w:line="360" w:lineRule="auto"/>
              <w:rPr>
                <w:rFonts w:ascii="宋体"/>
                <w:b/>
                <w:bCs/>
                <w:color w:val="000000"/>
              </w:rPr>
            </w:pPr>
            <w:r>
              <w:rPr>
                <w:rFonts w:hint="eastAsia" w:ascii="宋体" w:cs="宋体"/>
                <w:b/>
                <w:bCs/>
                <w:color w:val="000000"/>
              </w:rPr>
              <w:t>合同金额</w:t>
            </w:r>
          </w:p>
        </w:tc>
        <w:tc>
          <w:tcPr>
            <w:tcW w:w="1523" w:type="dxa"/>
            <w:vAlign w:val="center"/>
          </w:tcPr>
          <w:p>
            <w:pPr>
              <w:spacing w:line="360" w:lineRule="auto"/>
              <w:rPr>
                <w:rFonts w:ascii="宋体"/>
                <w:b/>
                <w:bCs/>
                <w:color w:val="000000"/>
              </w:rPr>
            </w:pPr>
            <w:r>
              <w:rPr>
                <w:rFonts w:hint="eastAsia" w:ascii="宋体" w:cs="宋体"/>
                <w:b/>
                <w:bCs/>
                <w:color w:val="000000"/>
              </w:rPr>
              <w:t>用户联系人</w:t>
            </w:r>
          </w:p>
        </w:tc>
        <w:tc>
          <w:tcPr>
            <w:tcW w:w="1719" w:type="dxa"/>
            <w:vAlign w:val="center"/>
          </w:tcPr>
          <w:p>
            <w:pPr>
              <w:spacing w:line="360" w:lineRule="auto"/>
              <w:rPr>
                <w:rFonts w:ascii="宋体"/>
                <w:b/>
                <w:bCs/>
                <w:color w:val="000000"/>
              </w:rPr>
            </w:pPr>
            <w:r>
              <w:rPr>
                <w:rFonts w:hint="eastAsia" w:ascii="宋体" w:cs="宋体"/>
                <w:b/>
                <w:bCs/>
                <w:color w:val="000000"/>
              </w:rPr>
              <w:t>用户联系电话</w:t>
            </w:r>
          </w:p>
        </w:tc>
        <w:tc>
          <w:tcPr>
            <w:tcW w:w="669" w:type="dxa"/>
            <w:vAlign w:val="center"/>
          </w:tcPr>
          <w:p>
            <w:pPr>
              <w:spacing w:line="360" w:lineRule="auto"/>
              <w:rPr>
                <w:rFonts w:ascii="宋体"/>
                <w:b/>
                <w:bCs/>
                <w:color w:val="000000"/>
              </w:rPr>
            </w:pPr>
            <w:r>
              <w:rPr>
                <w:rFonts w:hint="eastAsia" w:ascii="宋体" w:cs="宋体"/>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6" w:type="dxa"/>
            <w:vAlign w:val="center"/>
          </w:tcPr>
          <w:p>
            <w:pPr>
              <w:spacing w:line="360" w:lineRule="auto"/>
              <w:jc w:val="center"/>
              <w:rPr>
                <w:rFonts w:ascii="宋体" w:cs="宋体"/>
                <w:color w:val="000000"/>
              </w:rPr>
            </w:pPr>
            <w:r>
              <w:rPr>
                <w:rFonts w:ascii="宋体" w:cs="宋体"/>
                <w:color w:val="000000"/>
              </w:rPr>
              <w:t>1</w:t>
            </w:r>
          </w:p>
        </w:tc>
        <w:tc>
          <w:tcPr>
            <w:tcW w:w="1134" w:type="dxa"/>
            <w:vAlign w:val="center"/>
          </w:tcPr>
          <w:p>
            <w:pPr>
              <w:spacing w:line="360" w:lineRule="auto"/>
              <w:rPr>
                <w:rFonts w:ascii="宋体"/>
                <w:color w:val="000000"/>
              </w:rPr>
            </w:pPr>
          </w:p>
        </w:tc>
        <w:tc>
          <w:tcPr>
            <w:tcW w:w="1099"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523" w:type="dxa"/>
            <w:vAlign w:val="center"/>
          </w:tcPr>
          <w:p>
            <w:pPr>
              <w:spacing w:line="360" w:lineRule="auto"/>
              <w:rPr>
                <w:rFonts w:ascii="宋体"/>
                <w:color w:val="000000"/>
              </w:rPr>
            </w:pPr>
          </w:p>
        </w:tc>
        <w:tc>
          <w:tcPr>
            <w:tcW w:w="1719" w:type="dxa"/>
            <w:vAlign w:val="center"/>
          </w:tcPr>
          <w:p>
            <w:pPr>
              <w:spacing w:line="360" w:lineRule="auto"/>
              <w:rPr>
                <w:rFonts w:ascii="宋体"/>
                <w:color w:val="000000"/>
              </w:rPr>
            </w:pPr>
          </w:p>
        </w:tc>
        <w:tc>
          <w:tcPr>
            <w:tcW w:w="669" w:type="dxa"/>
            <w:vAlign w:val="center"/>
          </w:tcPr>
          <w:p>
            <w:pPr>
              <w:spacing w:line="360" w:lineRule="auto"/>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76" w:type="dxa"/>
            <w:vAlign w:val="center"/>
          </w:tcPr>
          <w:p>
            <w:pPr>
              <w:spacing w:line="360" w:lineRule="auto"/>
              <w:jc w:val="center"/>
              <w:rPr>
                <w:rFonts w:ascii="宋体" w:cs="宋体"/>
                <w:color w:val="000000"/>
              </w:rPr>
            </w:pPr>
            <w:r>
              <w:rPr>
                <w:rFonts w:ascii="宋体" w:cs="宋体"/>
                <w:color w:val="000000"/>
              </w:rPr>
              <w:t>2</w:t>
            </w:r>
          </w:p>
        </w:tc>
        <w:tc>
          <w:tcPr>
            <w:tcW w:w="1134" w:type="dxa"/>
            <w:vAlign w:val="center"/>
          </w:tcPr>
          <w:p>
            <w:pPr>
              <w:spacing w:line="360" w:lineRule="auto"/>
              <w:rPr>
                <w:rFonts w:ascii="宋体"/>
                <w:color w:val="000000"/>
              </w:rPr>
            </w:pPr>
          </w:p>
        </w:tc>
        <w:tc>
          <w:tcPr>
            <w:tcW w:w="1099"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523" w:type="dxa"/>
            <w:vAlign w:val="center"/>
          </w:tcPr>
          <w:p>
            <w:pPr>
              <w:spacing w:line="360" w:lineRule="auto"/>
              <w:rPr>
                <w:rFonts w:ascii="宋体"/>
                <w:color w:val="000000"/>
              </w:rPr>
            </w:pPr>
          </w:p>
        </w:tc>
        <w:tc>
          <w:tcPr>
            <w:tcW w:w="1719" w:type="dxa"/>
            <w:vAlign w:val="center"/>
          </w:tcPr>
          <w:p>
            <w:pPr>
              <w:spacing w:line="360" w:lineRule="auto"/>
              <w:rPr>
                <w:rFonts w:ascii="宋体"/>
                <w:color w:val="000000"/>
              </w:rPr>
            </w:pPr>
          </w:p>
        </w:tc>
        <w:tc>
          <w:tcPr>
            <w:tcW w:w="669" w:type="dxa"/>
            <w:vAlign w:val="center"/>
          </w:tcPr>
          <w:p>
            <w:pPr>
              <w:spacing w:line="360" w:lineRule="auto"/>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776" w:type="dxa"/>
            <w:vAlign w:val="center"/>
          </w:tcPr>
          <w:p>
            <w:pPr>
              <w:spacing w:line="360" w:lineRule="auto"/>
              <w:jc w:val="center"/>
              <w:rPr>
                <w:rFonts w:ascii="宋体" w:cs="宋体"/>
                <w:color w:val="000000"/>
              </w:rPr>
            </w:pPr>
            <w:r>
              <w:rPr>
                <w:rFonts w:ascii="宋体" w:cs="宋体"/>
                <w:color w:val="000000"/>
              </w:rPr>
              <w:t>3</w:t>
            </w:r>
          </w:p>
        </w:tc>
        <w:tc>
          <w:tcPr>
            <w:tcW w:w="1134" w:type="dxa"/>
            <w:vAlign w:val="center"/>
          </w:tcPr>
          <w:p>
            <w:pPr>
              <w:spacing w:line="360" w:lineRule="auto"/>
              <w:rPr>
                <w:rFonts w:ascii="宋体"/>
                <w:color w:val="000000"/>
              </w:rPr>
            </w:pPr>
          </w:p>
        </w:tc>
        <w:tc>
          <w:tcPr>
            <w:tcW w:w="1099"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523" w:type="dxa"/>
            <w:vAlign w:val="center"/>
          </w:tcPr>
          <w:p>
            <w:pPr>
              <w:spacing w:line="360" w:lineRule="auto"/>
              <w:rPr>
                <w:rFonts w:ascii="宋体"/>
                <w:color w:val="000000"/>
              </w:rPr>
            </w:pPr>
          </w:p>
        </w:tc>
        <w:tc>
          <w:tcPr>
            <w:tcW w:w="1719" w:type="dxa"/>
            <w:vAlign w:val="center"/>
          </w:tcPr>
          <w:p>
            <w:pPr>
              <w:spacing w:line="360" w:lineRule="auto"/>
              <w:rPr>
                <w:rFonts w:ascii="宋体"/>
                <w:color w:val="000000"/>
              </w:rPr>
            </w:pPr>
          </w:p>
        </w:tc>
        <w:tc>
          <w:tcPr>
            <w:tcW w:w="669" w:type="dxa"/>
            <w:vAlign w:val="center"/>
          </w:tcPr>
          <w:p>
            <w:pPr>
              <w:spacing w:line="360" w:lineRule="auto"/>
              <w:rPr>
                <w:rFonts w:asci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76" w:type="dxa"/>
            <w:vAlign w:val="center"/>
          </w:tcPr>
          <w:p>
            <w:pPr>
              <w:spacing w:line="360" w:lineRule="auto"/>
              <w:jc w:val="center"/>
              <w:rPr>
                <w:rFonts w:ascii="宋体"/>
                <w:color w:val="000000"/>
              </w:rPr>
            </w:pPr>
            <w:r>
              <w:rPr>
                <w:rFonts w:hint="eastAsia" w:hAnsi="宋体" w:cs="宋体"/>
                <w:color w:val="000000"/>
                <w:sz w:val="24"/>
                <w:szCs w:val="24"/>
              </w:rPr>
              <w:t>…</w:t>
            </w:r>
          </w:p>
        </w:tc>
        <w:tc>
          <w:tcPr>
            <w:tcW w:w="1134" w:type="dxa"/>
            <w:vAlign w:val="center"/>
          </w:tcPr>
          <w:p>
            <w:pPr>
              <w:spacing w:line="360" w:lineRule="auto"/>
              <w:rPr>
                <w:rFonts w:ascii="宋体"/>
                <w:color w:val="000000"/>
              </w:rPr>
            </w:pPr>
          </w:p>
        </w:tc>
        <w:tc>
          <w:tcPr>
            <w:tcW w:w="1099"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142" w:type="dxa"/>
            <w:vAlign w:val="center"/>
          </w:tcPr>
          <w:p>
            <w:pPr>
              <w:spacing w:line="360" w:lineRule="auto"/>
              <w:rPr>
                <w:rFonts w:ascii="宋体"/>
                <w:color w:val="000000"/>
              </w:rPr>
            </w:pPr>
          </w:p>
        </w:tc>
        <w:tc>
          <w:tcPr>
            <w:tcW w:w="1523" w:type="dxa"/>
            <w:vAlign w:val="center"/>
          </w:tcPr>
          <w:p>
            <w:pPr>
              <w:spacing w:line="360" w:lineRule="auto"/>
              <w:rPr>
                <w:rFonts w:ascii="宋体"/>
                <w:color w:val="000000"/>
              </w:rPr>
            </w:pPr>
          </w:p>
        </w:tc>
        <w:tc>
          <w:tcPr>
            <w:tcW w:w="1719" w:type="dxa"/>
            <w:vAlign w:val="center"/>
          </w:tcPr>
          <w:p>
            <w:pPr>
              <w:spacing w:line="360" w:lineRule="auto"/>
              <w:rPr>
                <w:rFonts w:ascii="宋体"/>
                <w:color w:val="000000"/>
              </w:rPr>
            </w:pPr>
          </w:p>
        </w:tc>
        <w:tc>
          <w:tcPr>
            <w:tcW w:w="669" w:type="dxa"/>
            <w:vAlign w:val="center"/>
          </w:tcPr>
          <w:p>
            <w:pPr>
              <w:spacing w:line="360" w:lineRule="auto"/>
              <w:rPr>
                <w:rFonts w:ascii="宋体"/>
                <w:color w:val="000000"/>
              </w:rPr>
            </w:pPr>
          </w:p>
        </w:tc>
      </w:tr>
    </w:tbl>
    <w:p>
      <w:pPr>
        <w:pStyle w:val="82"/>
        <w:snapToGrid w:val="0"/>
        <w:rPr>
          <w:rFonts w:hAnsi="宋体"/>
          <w:color w:val="000000"/>
        </w:rPr>
      </w:pPr>
      <w:r>
        <w:rPr>
          <w:rFonts w:hint="eastAsia" w:hAnsi="宋体"/>
          <w:color w:val="000000"/>
        </w:rPr>
        <w:t>注：必须提供与最终用户签订的合同首页、合同金额所在页、签字盖章页及相关合同证明页复印件或中标通知书复印件作为证明。所附材料如不能证明其满足评标要求，评标委员会将不予考虑。</w:t>
      </w:r>
    </w:p>
    <w:p>
      <w:pPr>
        <w:spacing w:line="360" w:lineRule="auto"/>
        <w:rPr>
          <w:rFonts w:ascii="宋体"/>
          <w:color w:val="000000"/>
        </w:rPr>
      </w:pPr>
    </w:p>
    <w:p>
      <w:pPr>
        <w:spacing w:beforeLines="100" w:line="360" w:lineRule="auto"/>
        <w:rPr>
          <w:rFonts w:ascii="宋体"/>
          <w:color w:val="000000"/>
          <w:sz w:val="24"/>
          <w:szCs w:val="24"/>
        </w:rPr>
      </w:pPr>
      <w:r>
        <w:rPr>
          <w:rFonts w:hint="eastAsia" w:ascii="宋体" w:cs="宋体"/>
          <w:color w:val="000000"/>
          <w:sz w:val="24"/>
          <w:szCs w:val="24"/>
        </w:rPr>
        <w:t>投标人名称：</w:t>
      </w:r>
    </w:p>
    <w:p>
      <w:pPr>
        <w:spacing w:beforeLines="100" w:line="360" w:lineRule="auto"/>
        <w:rPr>
          <w:rFonts w:ascii="宋体"/>
          <w:color w:val="000000"/>
          <w:sz w:val="24"/>
          <w:szCs w:val="24"/>
        </w:rPr>
      </w:pPr>
      <w:r>
        <w:rPr>
          <w:rFonts w:hint="eastAsia" w:ascii="宋体" w:hAnsi="宋体" w:cs="宋体"/>
          <w:color w:val="000000"/>
          <w:sz w:val="24"/>
          <w:szCs w:val="24"/>
        </w:rPr>
        <w:t>投标人盖章（公章）</w:t>
      </w:r>
      <w:r>
        <w:rPr>
          <w:rFonts w:hint="eastAsia" w:ascii="宋体" w:cs="宋体"/>
          <w:color w:val="000000"/>
          <w:sz w:val="24"/>
          <w:szCs w:val="24"/>
        </w:rPr>
        <w:t>：</w:t>
      </w:r>
    </w:p>
    <w:p>
      <w:pPr>
        <w:spacing w:beforeLines="100" w:line="360" w:lineRule="auto"/>
        <w:rPr>
          <w:rFonts w:ascii="宋体"/>
          <w:color w:val="000000"/>
          <w:sz w:val="24"/>
          <w:szCs w:val="24"/>
        </w:rPr>
      </w:pPr>
      <w:r>
        <w:rPr>
          <w:rFonts w:hint="eastAsia" w:ascii="宋体" w:hAnsi="宋体" w:cs="宋体"/>
          <w:color w:val="000000"/>
          <w:sz w:val="24"/>
          <w:szCs w:val="24"/>
        </w:rPr>
        <w:t>法定代表人或其授权代表</w:t>
      </w:r>
      <w:r>
        <w:rPr>
          <w:rFonts w:ascii="宋体" w:cs="宋体"/>
          <w:color w:val="000000"/>
          <w:sz w:val="24"/>
          <w:szCs w:val="24"/>
        </w:rPr>
        <w:t>(</w:t>
      </w:r>
      <w:r>
        <w:rPr>
          <w:rFonts w:hint="eastAsia" w:ascii="宋体" w:cs="宋体"/>
          <w:color w:val="000000"/>
          <w:sz w:val="24"/>
          <w:szCs w:val="24"/>
        </w:rPr>
        <w:t>签字</w:t>
      </w:r>
      <w:r>
        <w:rPr>
          <w:rFonts w:ascii="宋体" w:cs="宋体"/>
          <w:color w:val="000000"/>
          <w:sz w:val="24"/>
          <w:szCs w:val="24"/>
        </w:rPr>
        <w:t>)</w:t>
      </w:r>
      <w:r>
        <w:rPr>
          <w:rFonts w:hint="eastAsia" w:ascii="宋体" w:cs="宋体"/>
          <w:color w:val="000000"/>
          <w:sz w:val="24"/>
          <w:szCs w:val="24"/>
        </w:rPr>
        <w:t>：</w:t>
      </w:r>
    </w:p>
    <w:p>
      <w:pPr>
        <w:spacing w:beforeLines="100" w:line="360" w:lineRule="auto"/>
        <w:rPr>
          <w:rFonts w:ascii="宋体"/>
          <w:color w:val="000000"/>
          <w:sz w:val="24"/>
          <w:szCs w:val="24"/>
        </w:rPr>
      </w:pPr>
      <w:r>
        <w:rPr>
          <w:rFonts w:hint="eastAsia" w:ascii="宋体" w:cs="宋体"/>
          <w:color w:val="000000"/>
          <w:sz w:val="24"/>
          <w:szCs w:val="24"/>
        </w:rPr>
        <w:t>日期：</w:t>
      </w:r>
      <w:bookmarkEnd w:id="498"/>
      <w:bookmarkEnd w:id="499"/>
      <w:bookmarkEnd w:id="500"/>
      <w:bookmarkEnd w:id="501"/>
      <w:bookmarkEnd w:id="502"/>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p>
    <w:p>
      <w:pPr>
        <w:spacing w:line="360" w:lineRule="auto"/>
        <w:outlineLvl w:val="1"/>
        <w:rPr>
          <w:rFonts w:ascii="宋体"/>
          <w:b/>
          <w:bCs/>
          <w:sz w:val="24"/>
          <w:szCs w:val="24"/>
        </w:rPr>
      </w:pPr>
      <w:bookmarkStart w:id="503" w:name="_Toc276560024"/>
      <w:bookmarkStart w:id="504" w:name="_Toc248319550"/>
      <w:bookmarkStart w:id="505" w:name="_Toc271556378"/>
      <w:bookmarkStart w:id="506" w:name="_Toc248318118"/>
      <w:r>
        <w:rPr>
          <w:rFonts w:ascii="宋体"/>
          <w:b/>
          <w:bCs/>
          <w:sz w:val="24"/>
          <w:szCs w:val="24"/>
        </w:rPr>
        <w:br w:type="page"/>
      </w:r>
      <w:bookmarkStart w:id="507" w:name="_Toc38204789"/>
      <w:bookmarkStart w:id="508" w:name="_Toc283633616"/>
      <w:bookmarkStart w:id="509" w:name="_Toc43653750"/>
      <w:r>
        <w:rPr>
          <w:rFonts w:hint="eastAsia" w:ascii="宋体" w:cs="宋体"/>
          <w:b/>
          <w:bCs/>
          <w:sz w:val="24"/>
          <w:szCs w:val="24"/>
        </w:rPr>
        <w:t>附件</w:t>
      </w:r>
      <w:r>
        <w:rPr>
          <w:rFonts w:ascii="宋体" w:cs="宋体"/>
          <w:b/>
          <w:bCs/>
          <w:sz w:val="24"/>
          <w:szCs w:val="24"/>
        </w:rPr>
        <w:t xml:space="preserve">5                         </w:t>
      </w:r>
      <w:r>
        <w:rPr>
          <w:rFonts w:hint="eastAsia" w:ascii="宋体" w:cs="宋体"/>
          <w:b/>
          <w:bCs/>
          <w:sz w:val="24"/>
          <w:szCs w:val="24"/>
        </w:rPr>
        <w:t>商务条款偏离表</w:t>
      </w:r>
      <w:bookmarkEnd w:id="503"/>
      <w:bookmarkEnd w:id="504"/>
      <w:bookmarkEnd w:id="505"/>
      <w:bookmarkEnd w:id="506"/>
      <w:bookmarkEnd w:id="507"/>
      <w:bookmarkEnd w:id="508"/>
      <w:bookmarkEnd w:id="509"/>
    </w:p>
    <w:p>
      <w:pPr>
        <w:spacing w:line="360" w:lineRule="auto"/>
        <w:jc w:val="left"/>
        <w:rPr>
          <w:rFonts w:ascii="宋体" w:cs="宋体"/>
          <w:sz w:val="24"/>
          <w:szCs w:val="24"/>
        </w:rPr>
      </w:pPr>
      <w:r>
        <w:rPr>
          <w:rFonts w:hint="eastAsia" w:ascii="宋体" w:cs="宋体"/>
          <w:sz w:val="24"/>
          <w:szCs w:val="24"/>
        </w:rPr>
        <w:t>项目编号</w:t>
      </w:r>
      <w:r>
        <w:rPr>
          <w:rFonts w:ascii="宋体" w:cs="宋体"/>
          <w:sz w:val="24"/>
          <w:szCs w:val="24"/>
        </w:rPr>
        <w:t xml:space="preserve">:                </w:t>
      </w:r>
    </w:p>
    <w:p>
      <w:pPr>
        <w:spacing w:line="360" w:lineRule="auto"/>
        <w:jc w:val="left"/>
        <w:rPr>
          <w:rFonts w:ascii="宋体"/>
          <w:sz w:val="24"/>
          <w:szCs w:val="24"/>
        </w:rPr>
      </w:pPr>
      <w:r>
        <w:rPr>
          <w:rFonts w:hint="eastAsia" w:cs="宋体"/>
          <w:sz w:val="24"/>
          <w:szCs w:val="24"/>
        </w:rPr>
        <w:t>项目名称</w:t>
      </w:r>
      <w:r>
        <w:rPr>
          <w:sz w:val="24"/>
          <w:szCs w:val="24"/>
        </w:rPr>
        <w:t xml:space="preserve">: </w:t>
      </w:r>
    </w:p>
    <w:tbl>
      <w:tblPr>
        <w:tblStyle w:val="38"/>
        <w:tblW w:w="928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340"/>
        <w:gridCol w:w="216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vAlign w:val="center"/>
          </w:tcPr>
          <w:p>
            <w:pPr>
              <w:pStyle w:val="82"/>
              <w:spacing w:line="360" w:lineRule="auto"/>
              <w:jc w:val="center"/>
              <w:rPr>
                <w:rFonts w:hAnsi="宋体"/>
                <w:b/>
                <w:bCs/>
                <w:szCs w:val="21"/>
              </w:rPr>
            </w:pPr>
            <w:r>
              <w:rPr>
                <w:rFonts w:hint="eastAsia" w:hAnsi="宋体" w:cs="宋体"/>
                <w:b/>
                <w:bCs/>
                <w:szCs w:val="21"/>
              </w:rPr>
              <w:t>序号</w:t>
            </w:r>
          </w:p>
        </w:tc>
        <w:tc>
          <w:tcPr>
            <w:tcW w:w="2040" w:type="dxa"/>
            <w:vAlign w:val="center"/>
          </w:tcPr>
          <w:p>
            <w:pPr>
              <w:pStyle w:val="82"/>
              <w:spacing w:line="360" w:lineRule="auto"/>
              <w:jc w:val="center"/>
              <w:rPr>
                <w:rFonts w:hAnsi="宋体"/>
                <w:b/>
                <w:bCs/>
                <w:szCs w:val="21"/>
              </w:rPr>
            </w:pPr>
            <w:r>
              <w:rPr>
                <w:rFonts w:hint="eastAsia" w:hAnsi="宋体" w:cs="宋体"/>
                <w:b/>
                <w:bCs/>
                <w:szCs w:val="21"/>
              </w:rPr>
              <w:t>招标文件条款号</w:t>
            </w:r>
          </w:p>
        </w:tc>
        <w:tc>
          <w:tcPr>
            <w:tcW w:w="2340" w:type="dxa"/>
            <w:vAlign w:val="center"/>
          </w:tcPr>
          <w:p>
            <w:pPr>
              <w:pStyle w:val="82"/>
              <w:spacing w:line="360" w:lineRule="auto"/>
              <w:jc w:val="center"/>
              <w:rPr>
                <w:rFonts w:hAnsi="宋体"/>
                <w:b/>
                <w:bCs/>
                <w:szCs w:val="21"/>
              </w:rPr>
            </w:pPr>
            <w:r>
              <w:rPr>
                <w:rFonts w:hint="eastAsia" w:hAnsi="宋体" w:cs="宋体"/>
                <w:b/>
                <w:bCs/>
                <w:szCs w:val="21"/>
              </w:rPr>
              <w:t>招标文件的商务条款</w:t>
            </w:r>
          </w:p>
        </w:tc>
        <w:tc>
          <w:tcPr>
            <w:tcW w:w="2160" w:type="dxa"/>
            <w:vAlign w:val="center"/>
          </w:tcPr>
          <w:p>
            <w:pPr>
              <w:pStyle w:val="82"/>
              <w:spacing w:line="360" w:lineRule="auto"/>
              <w:jc w:val="center"/>
              <w:rPr>
                <w:rFonts w:hAnsi="宋体"/>
                <w:b/>
                <w:bCs/>
                <w:szCs w:val="21"/>
              </w:rPr>
            </w:pPr>
            <w:r>
              <w:rPr>
                <w:rFonts w:hint="eastAsia" w:hAnsi="宋体" w:cs="宋体"/>
                <w:b/>
                <w:bCs/>
                <w:szCs w:val="21"/>
              </w:rPr>
              <w:t>投标文件的商务条款</w:t>
            </w:r>
          </w:p>
        </w:tc>
        <w:tc>
          <w:tcPr>
            <w:tcW w:w="1800" w:type="dxa"/>
            <w:vAlign w:val="center"/>
          </w:tcPr>
          <w:p>
            <w:pPr>
              <w:pStyle w:val="82"/>
              <w:spacing w:line="360" w:lineRule="auto"/>
              <w:jc w:val="center"/>
              <w:rPr>
                <w:rFonts w:hAnsi="宋体"/>
                <w:b/>
                <w:bCs/>
                <w:szCs w:val="21"/>
              </w:rPr>
            </w:pPr>
            <w:r>
              <w:rPr>
                <w:rFonts w:hint="eastAsia" w:hAnsi="宋体" w:cs="宋体"/>
                <w:b/>
                <w:bCs/>
                <w:szCs w:val="21"/>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Pr>
          <w:p>
            <w:pPr>
              <w:spacing w:line="360" w:lineRule="auto"/>
              <w:jc w:val="center"/>
              <w:rPr>
                <w:rFonts w:ascii="宋体" w:cs="宋体"/>
              </w:rPr>
            </w:pPr>
            <w:r>
              <w:rPr>
                <w:rFonts w:ascii="宋体" w:cs="宋体"/>
              </w:rPr>
              <w:t>1</w:t>
            </w:r>
          </w:p>
        </w:tc>
        <w:tc>
          <w:tcPr>
            <w:tcW w:w="2040" w:type="dxa"/>
          </w:tcPr>
          <w:p>
            <w:pPr>
              <w:pStyle w:val="82"/>
              <w:spacing w:line="360" w:lineRule="auto"/>
              <w:rPr>
                <w:rFonts w:hAnsi="宋体"/>
                <w:szCs w:val="21"/>
              </w:rPr>
            </w:pPr>
          </w:p>
        </w:tc>
        <w:tc>
          <w:tcPr>
            <w:tcW w:w="2340" w:type="dxa"/>
          </w:tcPr>
          <w:p>
            <w:pPr>
              <w:pStyle w:val="82"/>
              <w:spacing w:line="360" w:lineRule="auto"/>
              <w:jc w:val="center"/>
              <w:rPr>
                <w:rFonts w:hAnsi="宋体"/>
                <w:szCs w:val="21"/>
              </w:rPr>
            </w:pPr>
          </w:p>
        </w:tc>
        <w:tc>
          <w:tcPr>
            <w:tcW w:w="2160" w:type="dxa"/>
          </w:tcPr>
          <w:p>
            <w:pPr>
              <w:pStyle w:val="82"/>
              <w:spacing w:line="360" w:lineRule="auto"/>
              <w:jc w:val="center"/>
              <w:rPr>
                <w:rFonts w:hAnsi="宋体"/>
                <w:szCs w:val="21"/>
              </w:rPr>
            </w:pPr>
          </w:p>
        </w:tc>
        <w:tc>
          <w:tcPr>
            <w:tcW w:w="1800" w:type="dxa"/>
          </w:tcPr>
          <w:p>
            <w:pPr>
              <w:pStyle w:val="82"/>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Pr>
          <w:p>
            <w:pPr>
              <w:spacing w:line="360" w:lineRule="auto"/>
              <w:jc w:val="center"/>
              <w:rPr>
                <w:rFonts w:ascii="宋体" w:cs="宋体"/>
              </w:rPr>
            </w:pPr>
            <w:r>
              <w:rPr>
                <w:rFonts w:ascii="宋体" w:cs="宋体"/>
              </w:rPr>
              <w:t>2</w:t>
            </w:r>
          </w:p>
        </w:tc>
        <w:tc>
          <w:tcPr>
            <w:tcW w:w="2040" w:type="dxa"/>
          </w:tcPr>
          <w:p>
            <w:pPr>
              <w:pStyle w:val="82"/>
              <w:spacing w:line="360" w:lineRule="auto"/>
              <w:rPr>
                <w:rFonts w:hAnsi="宋体"/>
                <w:szCs w:val="21"/>
              </w:rPr>
            </w:pPr>
          </w:p>
        </w:tc>
        <w:tc>
          <w:tcPr>
            <w:tcW w:w="2340" w:type="dxa"/>
          </w:tcPr>
          <w:p>
            <w:pPr>
              <w:pStyle w:val="82"/>
              <w:spacing w:line="360" w:lineRule="auto"/>
              <w:rPr>
                <w:rFonts w:hAnsi="宋体"/>
                <w:szCs w:val="21"/>
              </w:rPr>
            </w:pPr>
          </w:p>
        </w:tc>
        <w:tc>
          <w:tcPr>
            <w:tcW w:w="2160" w:type="dxa"/>
          </w:tcPr>
          <w:p>
            <w:pPr>
              <w:pStyle w:val="82"/>
              <w:spacing w:line="360" w:lineRule="auto"/>
              <w:rPr>
                <w:rFonts w:hAnsi="宋体"/>
                <w:szCs w:val="21"/>
              </w:rPr>
            </w:pPr>
          </w:p>
        </w:tc>
        <w:tc>
          <w:tcPr>
            <w:tcW w:w="1800" w:type="dxa"/>
          </w:tcPr>
          <w:p>
            <w:pPr>
              <w:pStyle w:val="82"/>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Pr>
          <w:p>
            <w:pPr>
              <w:spacing w:line="360" w:lineRule="auto"/>
              <w:jc w:val="center"/>
              <w:rPr>
                <w:rFonts w:ascii="宋体" w:cs="宋体"/>
              </w:rPr>
            </w:pPr>
            <w:r>
              <w:rPr>
                <w:rFonts w:ascii="宋体" w:cs="宋体"/>
              </w:rPr>
              <w:t>3</w:t>
            </w:r>
          </w:p>
        </w:tc>
        <w:tc>
          <w:tcPr>
            <w:tcW w:w="2040" w:type="dxa"/>
          </w:tcPr>
          <w:p>
            <w:pPr>
              <w:pStyle w:val="82"/>
              <w:spacing w:line="360" w:lineRule="auto"/>
              <w:rPr>
                <w:rFonts w:hAnsi="宋体"/>
                <w:szCs w:val="21"/>
              </w:rPr>
            </w:pPr>
          </w:p>
        </w:tc>
        <w:tc>
          <w:tcPr>
            <w:tcW w:w="2340" w:type="dxa"/>
          </w:tcPr>
          <w:p>
            <w:pPr>
              <w:pStyle w:val="82"/>
              <w:spacing w:line="360" w:lineRule="auto"/>
              <w:rPr>
                <w:rFonts w:hAnsi="宋体"/>
                <w:szCs w:val="21"/>
              </w:rPr>
            </w:pPr>
          </w:p>
        </w:tc>
        <w:tc>
          <w:tcPr>
            <w:tcW w:w="2160" w:type="dxa"/>
          </w:tcPr>
          <w:p>
            <w:pPr>
              <w:pStyle w:val="82"/>
              <w:spacing w:line="360" w:lineRule="auto"/>
              <w:rPr>
                <w:rFonts w:hAnsi="宋体"/>
                <w:szCs w:val="21"/>
              </w:rPr>
            </w:pPr>
          </w:p>
        </w:tc>
        <w:tc>
          <w:tcPr>
            <w:tcW w:w="1800" w:type="dxa"/>
          </w:tcPr>
          <w:p>
            <w:pPr>
              <w:pStyle w:val="82"/>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Pr>
          <w:p>
            <w:pPr>
              <w:spacing w:line="360" w:lineRule="auto"/>
              <w:jc w:val="center"/>
              <w:rPr>
                <w:rFonts w:ascii="宋体" w:cs="宋体"/>
              </w:rPr>
            </w:pPr>
            <w:r>
              <w:rPr>
                <w:rFonts w:ascii="宋体" w:cs="宋体"/>
              </w:rPr>
              <w:t>4</w:t>
            </w:r>
          </w:p>
        </w:tc>
        <w:tc>
          <w:tcPr>
            <w:tcW w:w="2040" w:type="dxa"/>
          </w:tcPr>
          <w:p>
            <w:pPr>
              <w:pStyle w:val="82"/>
              <w:spacing w:line="360" w:lineRule="auto"/>
              <w:rPr>
                <w:rFonts w:hAnsi="宋体"/>
                <w:szCs w:val="21"/>
              </w:rPr>
            </w:pPr>
          </w:p>
        </w:tc>
        <w:tc>
          <w:tcPr>
            <w:tcW w:w="2340" w:type="dxa"/>
          </w:tcPr>
          <w:p>
            <w:pPr>
              <w:pStyle w:val="82"/>
              <w:spacing w:line="360" w:lineRule="auto"/>
              <w:rPr>
                <w:rFonts w:hAnsi="宋体"/>
                <w:szCs w:val="21"/>
              </w:rPr>
            </w:pPr>
          </w:p>
        </w:tc>
        <w:tc>
          <w:tcPr>
            <w:tcW w:w="2160" w:type="dxa"/>
          </w:tcPr>
          <w:p>
            <w:pPr>
              <w:pStyle w:val="82"/>
              <w:spacing w:line="360" w:lineRule="auto"/>
              <w:rPr>
                <w:rFonts w:hAnsi="宋体"/>
                <w:szCs w:val="21"/>
              </w:rPr>
            </w:pPr>
          </w:p>
        </w:tc>
        <w:tc>
          <w:tcPr>
            <w:tcW w:w="1800" w:type="dxa"/>
          </w:tcPr>
          <w:p>
            <w:pPr>
              <w:pStyle w:val="82"/>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48" w:type="dxa"/>
          </w:tcPr>
          <w:p>
            <w:pPr>
              <w:pStyle w:val="82"/>
              <w:spacing w:line="360" w:lineRule="auto"/>
              <w:ind w:firstLine="316" w:firstLineChars="150"/>
              <w:rPr>
                <w:rFonts w:hAnsi="宋体"/>
                <w:szCs w:val="21"/>
              </w:rPr>
            </w:pPr>
            <w:r>
              <w:rPr>
                <w:rFonts w:hAnsi="Times New Roman"/>
                <w:b/>
                <w:bCs/>
                <w:szCs w:val="21"/>
              </w:rPr>
              <w:t>…</w:t>
            </w:r>
          </w:p>
        </w:tc>
        <w:tc>
          <w:tcPr>
            <w:tcW w:w="2040" w:type="dxa"/>
          </w:tcPr>
          <w:p>
            <w:pPr>
              <w:pStyle w:val="82"/>
              <w:spacing w:line="360" w:lineRule="auto"/>
              <w:rPr>
                <w:rFonts w:hAnsi="宋体"/>
                <w:szCs w:val="21"/>
              </w:rPr>
            </w:pPr>
          </w:p>
        </w:tc>
        <w:tc>
          <w:tcPr>
            <w:tcW w:w="2340" w:type="dxa"/>
          </w:tcPr>
          <w:p>
            <w:pPr>
              <w:pStyle w:val="82"/>
              <w:spacing w:line="360" w:lineRule="auto"/>
              <w:rPr>
                <w:rFonts w:hAnsi="宋体"/>
                <w:szCs w:val="21"/>
              </w:rPr>
            </w:pPr>
          </w:p>
        </w:tc>
        <w:tc>
          <w:tcPr>
            <w:tcW w:w="2160" w:type="dxa"/>
          </w:tcPr>
          <w:p>
            <w:pPr>
              <w:pStyle w:val="82"/>
              <w:spacing w:line="360" w:lineRule="auto"/>
              <w:rPr>
                <w:rFonts w:hAnsi="宋体"/>
                <w:szCs w:val="21"/>
              </w:rPr>
            </w:pPr>
          </w:p>
        </w:tc>
        <w:tc>
          <w:tcPr>
            <w:tcW w:w="1800" w:type="dxa"/>
          </w:tcPr>
          <w:p>
            <w:pPr>
              <w:pStyle w:val="82"/>
              <w:spacing w:line="360" w:lineRule="auto"/>
              <w:rPr>
                <w:rFonts w:hAnsi="宋体"/>
                <w:szCs w:val="21"/>
              </w:rPr>
            </w:pPr>
          </w:p>
        </w:tc>
      </w:tr>
    </w:tbl>
    <w:p>
      <w:pPr>
        <w:jc w:val="left"/>
        <w:rPr>
          <w:rFonts w:ascii="宋体"/>
        </w:rPr>
      </w:pPr>
      <w:r>
        <w:rPr>
          <w:rFonts w:hint="eastAsia" w:ascii="宋体" w:cs="宋体"/>
        </w:rPr>
        <w:t>注意：</w:t>
      </w:r>
    </w:p>
    <w:p>
      <w:pPr>
        <w:jc w:val="left"/>
        <w:rPr>
          <w:rFonts w:ascii="宋体"/>
        </w:rPr>
      </w:pPr>
      <w:r>
        <w:rPr>
          <w:rFonts w:ascii="宋体" w:cs="宋体"/>
        </w:rPr>
        <w:t xml:space="preserve">1. </w:t>
      </w:r>
      <w:r>
        <w:rPr>
          <w:rFonts w:hint="eastAsia" w:ascii="宋体" w:cs="宋体"/>
        </w:rPr>
        <w:t>投标人须按招标文件，对项目需求文档中的主要要求进行应答。</w:t>
      </w:r>
    </w:p>
    <w:p>
      <w:pPr>
        <w:jc w:val="left"/>
        <w:rPr>
          <w:rFonts w:ascii="宋体"/>
        </w:rPr>
      </w:pPr>
      <w:r>
        <w:rPr>
          <w:rFonts w:ascii="宋体" w:cs="宋体"/>
        </w:rPr>
        <w:t>2</w:t>
      </w:r>
      <w:r>
        <w:rPr>
          <w:rFonts w:hint="eastAsia" w:ascii="宋体" w:cs="宋体"/>
        </w:rPr>
        <w:t>．用“满足</w:t>
      </w:r>
      <w:r>
        <w:rPr>
          <w:rFonts w:ascii="宋体" w:cs="宋体"/>
        </w:rPr>
        <w:t>/</w:t>
      </w:r>
      <w:r>
        <w:rPr>
          <w:rFonts w:hint="eastAsia" w:ascii="宋体" w:cs="宋体"/>
        </w:rPr>
        <w:t>不满足</w:t>
      </w:r>
      <w:r>
        <w:rPr>
          <w:rFonts w:ascii="宋体" w:cs="宋体"/>
        </w:rPr>
        <w:t>/</w:t>
      </w:r>
      <w:r>
        <w:rPr>
          <w:rFonts w:hint="eastAsia" w:ascii="宋体" w:cs="宋体"/>
        </w:rPr>
        <w:t>”响应来表明该要求是否被满足。</w:t>
      </w:r>
    </w:p>
    <w:p>
      <w:pPr>
        <w:spacing w:beforeLines="600" w:line="360" w:lineRule="auto"/>
        <w:rPr>
          <w:rFonts w:ascii="宋体"/>
          <w:sz w:val="24"/>
          <w:szCs w:val="24"/>
        </w:rPr>
      </w:pPr>
      <w:bookmarkStart w:id="510" w:name="_Toc271556379"/>
      <w:bookmarkStart w:id="511" w:name="_Toc248319551"/>
      <w:bookmarkStart w:id="512" w:name="_Toc248318119"/>
      <w:r>
        <w:rPr>
          <w:rFonts w:hint="eastAsia" w:ascii="宋体" w:cs="宋体"/>
          <w:sz w:val="24"/>
          <w:szCs w:val="24"/>
        </w:rPr>
        <w:t>投标人名称：</w:t>
      </w:r>
    </w:p>
    <w:p>
      <w:pPr>
        <w:spacing w:beforeLines="100" w:line="360" w:lineRule="auto"/>
        <w:rPr>
          <w:rFonts w:ascii="宋体"/>
          <w:sz w:val="24"/>
          <w:szCs w:val="24"/>
        </w:rPr>
      </w:pPr>
      <w:r>
        <w:rPr>
          <w:rFonts w:hint="eastAsia" w:ascii="宋体" w:hAnsi="宋体" w:cs="宋体"/>
          <w:sz w:val="24"/>
          <w:szCs w:val="24"/>
        </w:rPr>
        <w:t>投标人盖章（公章）</w:t>
      </w:r>
      <w:r>
        <w:rPr>
          <w:rFonts w:hint="eastAsia" w:ascii="宋体" w:cs="宋体"/>
          <w:sz w:val="24"/>
          <w:szCs w:val="24"/>
        </w:rPr>
        <w:t>：</w:t>
      </w:r>
    </w:p>
    <w:p>
      <w:pPr>
        <w:spacing w:beforeLines="100" w:line="360" w:lineRule="auto"/>
        <w:rPr>
          <w:rFonts w:ascii="宋体"/>
          <w:sz w:val="24"/>
          <w:szCs w:val="24"/>
        </w:rPr>
      </w:pPr>
      <w:r>
        <w:rPr>
          <w:rFonts w:hint="eastAsia" w:ascii="宋体" w:hAnsi="宋体" w:cs="宋体"/>
          <w:sz w:val="24"/>
          <w:szCs w:val="24"/>
        </w:rPr>
        <w:t>法定代表人或其授权代表</w:t>
      </w:r>
      <w:r>
        <w:rPr>
          <w:rFonts w:ascii="宋体" w:cs="宋体"/>
          <w:sz w:val="24"/>
          <w:szCs w:val="24"/>
        </w:rPr>
        <w:t>(</w:t>
      </w:r>
      <w:r>
        <w:rPr>
          <w:rFonts w:hint="eastAsia" w:ascii="宋体" w:cs="宋体"/>
          <w:sz w:val="24"/>
          <w:szCs w:val="24"/>
        </w:rPr>
        <w:t>签字</w:t>
      </w:r>
      <w:r>
        <w:rPr>
          <w:rFonts w:ascii="宋体" w:cs="宋体"/>
          <w:sz w:val="24"/>
          <w:szCs w:val="24"/>
        </w:rPr>
        <w:t>)</w:t>
      </w:r>
      <w:r>
        <w:rPr>
          <w:rFonts w:hint="eastAsia" w:ascii="宋体" w:cs="宋体"/>
          <w:sz w:val="24"/>
          <w:szCs w:val="24"/>
        </w:rPr>
        <w:t>：</w:t>
      </w:r>
    </w:p>
    <w:p>
      <w:pPr>
        <w:spacing w:beforeLines="100" w:line="360" w:lineRule="auto"/>
        <w:rPr>
          <w:rFonts w:ascii="宋体"/>
          <w:sz w:val="24"/>
          <w:szCs w:val="24"/>
        </w:rPr>
      </w:pPr>
      <w:r>
        <w:rPr>
          <w:rFonts w:hint="eastAsia" w:ascii="宋体" w:cs="宋体"/>
          <w:sz w:val="24"/>
          <w:szCs w:val="24"/>
        </w:rPr>
        <w:t>日期：</w:t>
      </w:r>
    </w:p>
    <w:p>
      <w:pPr>
        <w:spacing w:line="408" w:lineRule="auto"/>
        <w:ind w:firstLine="181" w:firstLineChars="75"/>
        <w:outlineLvl w:val="1"/>
        <w:rPr>
          <w:rFonts w:ascii="宋体"/>
          <w:b/>
          <w:bCs/>
          <w:color w:val="000000"/>
          <w:sz w:val="24"/>
          <w:szCs w:val="24"/>
        </w:rPr>
      </w:pPr>
      <w:r>
        <w:rPr>
          <w:rFonts w:ascii="宋体"/>
          <w:b/>
          <w:bCs/>
          <w:color w:val="000000"/>
          <w:sz w:val="24"/>
          <w:szCs w:val="24"/>
        </w:rPr>
        <w:br w:type="page"/>
      </w:r>
      <w:bookmarkStart w:id="513" w:name="_Toc283633617"/>
      <w:bookmarkStart w:id="514" w:name="_Toc38204790"/>
    </w:p>
    <w:p>
      <w:pPr>
        <w:spacing w:line="360" w:lineRule="auto"/>
        <w:outlineLvl w:val="1"/>
        <w:rPr>
          <w:rFonts w:ascii="宋体"/>
          <w:b/>
          <w:bCs/>
          <w:color w:val="FF0000"/>
        </w:rPr>
      </w:pPr>
      <w:bookmarkStart w:id="515" w:name="_Toc43653751"/>
      <w:r>
        <w:rPr>
          <w:rFonts w:hint="eastAsia" w:ascii="宋体" w:hAnsi="宋体"/>
          <w:b/>
          <w:bCs/>
          <w:color w:val="000000"/>
          <w:sz w:val="24"/>
          <w:szCs w:val="24"/>
        </w:rPr>
        <w:t>附件</w:t>
      </w:r>
      <w:r>
        <w:rPr>
          <w:rFonts w:ascii="宋体"/>
          <w:b/>
          <w:bCs/>
          <w:color w:val="000000"/>
          <w:sz w:val="24"/>
          <w:szCs w:val="24"/>
        </w:rPr>
        <w:t xml:space="preserve">6                           </w:t>
      </w:r>
      <w:r>
        <w:rPr>
          <w:rFonts w:hint="eastAsia" w:ascii="宋体" w:hAnsi="宋体"/>
          <w:b/>
          <w:bCs/>
          <w:color w:val="000000"/>
          <w:sz w:val="24"/>
          <w:szCs w:val="24"/>
        </w:rPr>
        <w:t>技术规范偏离表</w:t>
      </w:r>
      <w:bookmarkEnd w:id="515"/>
    </w:p>
    <w:p>
      <w:pPr>
        <w:spacing w:line="360" w:lineRule="auto"/>
        <w:jc w:val="left"/>
        <w:rPr>
          <w:rFonts w:ascii="宋体"/>
          <w:sz w:val="24"/>
          <w:szCs w:val="24"/>
        </w:rPr>
      </w:pPr>
      <w:r>
        <w:rPr>
          <w:rFonts w:hint="eastAsia" w:ascii="宋体" w:hAnsi="宋体"/>
          <w:sz w:val="24"/>
          <w:szCs w:val="24"/>
        </w:rPr>
        <w:t>项目编号</w:t>
      </w:r>
      <w:r>
        <w:rPr>
          <w:rFonts w:ascii="宋体"/>
          <w:sz w:val="24"/>
          <w:szCs w:val="24"/>
        </w:rPr>
        <w:t xml:space="preserve">:                           </w:t>
      </w:r>
    </w:p>
    <w:p>
      <w:pPr>
        <w:spacing w:line="360" w:lineRule="auto"/>
        <w:jc w:val="left"/>
        <w:rPr>
          <w:rFonts w:ascii="宋体"/>
          <w:sz w:val="24"/>
          <w:szCs w:val="24"/>
        </w:rPr>
      </w:pPr>
      <w:r>
        <w:rPr>
          <w:rFonts w:hint="eastAsia" w:ascii="宋体" w:hAnsi="宋体"/>
          <w:sz w:val="24"/>
          <w:szCs w:val="24"/>
        </w:rPr>
        <w:t>项目名称</w:t>
      </w:r>
      <w:r>
        <w:rPr>
          <w:rFonts w:ascii="宋体"/>
          <w:sz w:val="24"/>
          <w:szCs w:val="24"/>
        </w:rPr>
        <w:t xml:space="preserve">: </w:t>
      </w:r>
    </w:p>
    <w:tbl>
      <w:tblPr>
        <w:tblStyle w:val="38"/>
        <w:tblW w:w="907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003"/>
        <w:gridCol w:w="2694"/>
        <w:gridCol w:w="24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32" w:type="dxa"/>
            <w:vAlign w:val="center"/>
          </w:tcPr>
          <w:p>
            <w:pPr>
              <w:pStyle w:val="82"/>
              <w:spacing w:line="360" w:lineRule="auto"/>
              <w:jc w:val="center"/>
              <w:rPr>
                <w:b/>
                <w:bCs/>
                <w:szCs w:val="21"/>
              </w:rPr>
            </w:pPr>
            <w:r>
              <w:rPr>
                <w:rFonts w:hint="eastAsia" w:hAnsi="宋体"/>
                <w:b/>
                <w:bCs/>
              </w:rPr>
              <w:t>序号</w:t>
            </w:r>
          </w:p>
        </w:tc>
        <w:tc>
          <w:tcPr>
            <w:tcW w:w="2003" w:type="dxa"/>
            <w:tcBorders>
              <w:left w:val="nil"/>
            </w:tcBorders>
            <w:vAlign w:val="center"/>
          </w:tcPr>
          <w:p>
            <w:pPr>
              <w:pStyle w:val="82"/>
              <w:spacing w:line="360" w:lineRule="auto"/>
              <w:jc w:val="center"/>
              <w:rPr>
                <w:rFonts w:hAnsi="宋体"/>
                <w:b/>
                <w:bCs/>
              </w:rPr>
            </w:pPr>
            <w:r>
              <w:rPr>
                <w:rFonts w:hint="eastAsia" w:hAnsi="宋体"/>
                <w:b/>
                <w:bCs/>
              </w:rPr>
              <w:t>招标文件条款号</w:t>
            </w:r>
          </w:p>
        </w:tc>
        <w:tc>
          <w:tcPr>
            <w:tcW w:w="2694" w:type="dxa"/>
            <w:tcBorders>
              <w:left w:val="nil"/>
            </w:tcBorders>
            <w:vAlign w:val="center"/>
          </w:tcPr>
          <w:p>
            <w:pPr>
              <w:pStyle w:val="82"/>
              <w:spacing w:line="360" w:lineRule="auto"/>
              <w:jc w:val="center"/>
              <w:rPr>
                <w:rFonts w:hAnsi="宋体"/>
                <w:b/>
                <w:bCs/>
              </w:rPr>
            </w:pPr>
            <w:r>
              <w:rPr>
                <w:rFonts w:hint="eastAsia" w:hAnsi="宋体"/>
                <w:b/>
                <w:bCs/>
              </w:rPr>
              <w:t>招标文件的技术条款</w:t>
            </w:r>
          </w:p>
        </w:tc>
        <w:tc>
          <w:tcPr>
            <w:tcW w:w="2409" w:type="dxa"/>
            <w:tcBorders>
              <w:left w:val="nil"/>
            </w:tcBorders>
            <w:vAlign w:val="center"/>
          </w:tcPr>
          <w:p>
            <w:pPr>
              <w:pStyle w:val="82"/>
              <w:spacing w:line="360" w:lineRule="auto"/>
              <w:jc w:val="center"/>
              <w:rPr>
                <w:rFonts w:hAnsi="宋体"/>
                <w:b/>
                <w:bCs/>
              </w:rPr>
            </w:pPr>
            <w:r>
              <w:rPr>
                <w:rFonts w:hint="eastAsia" w:hAnsi="宋体"/>
                <w:b/>
                <w:bCs/>
              </w:rPr>
              <w:t>投标文件的技术条款</w:t>
            </w:r>
          </w:p>
        </w:tc>
        <w:tc>
          <w:tcPr>
            <w:tcW w:w="1134" w:type="dxa"/>
            <w:tcBorders>
              <w:left w:val="nil"/>
            </w:tcBorders>
            <w:vAlign w:val="center"/>
          </w:tcPr>
          <w:p>
            <w:pPr>
              <w:pStyle w:val="82"/>
              <w:spacing w:line="360" w:lineRule="auto"/>
              <w:jc w:val="center"/>
              <w:rPr>
                <w:rFonts w:hAnsi="宋体"/>
                <w:b/>
                <w:bCs/>
              </w:rPr>
            </w:pPr>
            <w:r>
              <w:rPr>
                <w:rFonts w:hint="eastAsia" w:hAnsi="宋体"/>
                <w:b/>
                <w:bCs/>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32" w:type="dxa"/>
          </w:tcPr>
          <w:p>
            <w:pPr>
              <w:spacing w:line="360" w:lineRule="auto"/>
              <w:jc w:val="center"/>
              <w:rPr>
                <w:rFonts w:ascii="宋体"/>
              </w:rPr>
            </w:pPr>
            <w:r>
              <w:rPr>
                <w:rFonts w:ascii="宋体"/>
              </w:rPr>
              <w:t>1</w:t>
            </w:r>
          </w:p>
        </w:tc>
        <w:tc>
          <w:tcPr>
            <w:tcW w:w="2003" w:type="dxa"/>
            <w:tcBorders>
              <w:left w:val="nil"/>
            </w:tcBorders>
          </w:tcPr>
          <w:p>
            <w:pPr>
              <w:spacing w:line="400" w:lineRule="exact"/>
              <w:jc w:val="center"/>
              <w:rPr>
                <w:rFonts w:ascii="宋体"/>
                <w:b/>
                <w:bCs/>
              </w:rPr>
            </w:pPr>
          </w:p>
        </w:tc>
        <w:tc>
          <w:tcPr>
            <w:tcW w:w="2694" w:type="dxa"/>
            <w:tcBorders>
              <w:left w:val="nil"/>
            </w:tcBorders>
          </w:tcPr>
          <w:p>
            <w:pPr>
              <w:spacing w:line="400" w:lineRule="exact"/>
              <w:jc w:val="center"/>
              <w:rPr>
                <w:rFonts w:ascii="宋体"/>
                <w:b/>
                <w:bCs/>
              </w:rPr>
            </w:pPr>
          </w:p>
        </w:tc>
        <w:tc>
          <w:tcPr>
            <w:tcW w:w="2409" w:type="dxa"/>
            <w:tcBorders>
              <w:left w:val="nil"/>
            </w:tcBorders>
          </w:tcPr>
          <w:p>
            <w:pPr>
              <w:spacing w:line="400" w:lineRule="exact"/>
              <w:jc w:val="center"/>
              <w:rPr>
                <w:rFonts w:ascii="宋体"/>
                <w:b/>
                <w:bCs/>
              </w:rPr>
            </w:pPr>
          </w:p>
        </w:tc>
        <w:tc>
          <w:tcPr>
            <w:tcW w:w="1134" w:type="dxa"/>
            <w:tcBorders>
              <w:left w:val="nil"/>
            </w:tcBorders>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32" w:type="dxa"/>
          </w:tcPr>
          <w:p>
            <w:pPr>
              <w:spacing w:line="360" w:lineRule="auto"/>
              <w:jc w:val="center"/>
              <w:rPr>
                <w:rFonts w:ascii="宋体"/>
              </w:rPr>
            </w:pPr>
            <w:r>
              <w:rPr>
                <w:rFonts w:ascii="宋体"/>
              </w:rPr>
              <w:t>2</w:t>
            </w:r>
          </w:p>
        </w:tc>
        <w:tc>
          <w:tcPr>
            <w:tcW w:w="2003" w:type="dxa"/>
            <w:tcBorders>
              <w:left w:val="nil"/>
            </w:tcBorders>
          </w:tcPr>
          <w:p>
            <w:pPr>
              <w:spacing w:line="400" w:lineRule="exact"/>
              <w:jc w:val="center"/>
              <w:rPr>
                <w:rFonts w:ascii="宋体"/>
                <w:b/>
                <w:bCs/>
              </w:rPr>
            </w:pPr>
          </w:p>
        </w:tc>
        <w:tc>
          <w:tcPr>
            <w:tcW w:w="2694" w:type="dxa"/>
            <w:tcBorders>
              <w:left w:val="nil"/>
            </w:tcBorders>
          </w:tcPr>
          <w:p>
            <w:pPr>
              <w:spacing w:line="400" w:lineRule="exact"/>
              <w:jc w:val="center"/>
              <w:rPr>
                <w:rFonts w:ascii="宋体"/>
                <w:b/>
                <w:bCs/>
              </w:rPr>
            </w:pPr>
          </w:p>
        </w:tc>
        <w:tc>
          <w:tcPr>
            <w:tcW w:w="2409" w:type="dxa"/>
            <w:tcBorders>
              <w:left w:val="nil"/>
            </w:tcBorders>
          </w:tcPr>
          <w:p>
            <w:pPr>
              <w:spacing w:line="400" w:lineRule="exact"/>
              <w:jc w:val="center"/>
              <w:rPr>
                <w:rFonts w:ascii="宋体"/>
                <w:b/>
                <w:bCs/>
              </w:rPr>
            </w:pPr>
          </w:p>
        </w:tc>
        <w:tc>
          <w:tcPr>
            <w:tcW w:w="1134" w:type="dxa"/>
            <w:tcBorders>
              <w:left w:val="nil"/>
            </w:tcBorders>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32" w:type="dxa"/>
          </w:tcPr>
          <w:p>
            <w:pPr>
              <w:spacing w:line="360" w:lineRule="auto"/>
              <w:jc w:val="center"/>
              <w:rPr>
                <w:rFonts w:ascii="宋体"/>
              </w:rPr>
            </w:pPr>
            <w:r>
              <w:rPr>
                <w:rFonts w:ascii="宋体"/>
              </w:rPr>
              <w:t>3</w:t>
            </w:r>
          </w:p>
        </w:tc>
        <w:tc>
          <w:tcPr>
            <w:tcW w:w="2003" w:type="dxa"/>
            <w:tcBorders>
              <w:left w:val="nil"/>
            </w:tcBorders>
          </w:tcPr>
          <w:p>
            <w:pPr>
              <w:spacing w:line="400" w:lineRule="exact"/>
              <w:jc w:val="center"/>
              <w:rPr>
                <w:rFonts w:ascii="宋体"/>
                <w:b/>
                <w:bCs/>
              </w:rPr>
            </w:pPr>
          </w:p>
        </w:tc>
        <w:tc>
          <w:tcPr>
            <w:tcW w:w="2694" w:type="dxa"/>
            <w:tcBorders>
              <w:left w:val="nil"/>
            </w:tcBorders>
          </w:tcPr>
          <w:p>
            <w:pPr>
              <w:spacing w:line="400" w:lineRule="exact"/>
              <w:jc w:val="center"/>
              <w:rPr>
                <w:rFonts w:ascii="宋体"/>
                <w:b/>
                <w:bCs/>
              </w:rPr>
            </w:pPr>
          </w:p>
        </w:tc>
        <w:tc>
          <w:tcPr>
            <w:tcW w:w="2409" w:type="dxa"/>
            <w:tcBorders>
              <w:left w:val="nil"/>
            </w:tcBorders>
          </w:tcPr>
          <w:p>
            <w:pPr>
              <w:spacing w:line="400" w:lineRule="exact"/>
              <w:jc w:val="center"/>
              <w:rPr>
                <w:rFonts w:ascii="宋体"/>
                <w:b/>
                <w:bCs/>
              </w:rPr>
            </w:pPr>
          </w:p>
        </w:tc>
        <w:tc>
          <w:tcPr>
            <w:tcW w:w="1134" w:type="dxa"/>
            <w:tcBorders>
              <w:left w:val="nil"/>
            </w:tcBorders>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32" w:type="dxa"/>
          </w:tcPr>
          <w:p>
            <w:pPr>
              <w:spacing w:line="360" w:lineRule="auto"/>
              <w:jc w:val="center"/>
              <w:rPr>
                <w:rFonts w:ascii="宋体"/>
              </w:rPr>
            </w:pPr>
            <w:r>
              <w:rPr>
                <w:rFonts w:ascii="宋体"/>
              </w:rPr>
              <w:t>4</w:t>
            </w:r>
          </w:p>
        </w:tc>
        <w:tc>
          <w:tcPr>
            <w:tcW w:w="2003" w:type="dxa"/>
            <w:tcBorders>
              <w:left w:val="nil"/>
            </w:tcBorders>
          </w:tcPr>
          <w:p>
            <w:pPr>
              <w:spacing w:line="400" w:lineRule="exact"/>
              <w:jc w:val="center"/>
              <w:rPr>
                <w:rFonts w:ascii="宋体"/>
                <w:b/>
                <w:bCs/>
              </w:rPr>
            </w:pPr>
          </w:p>
        </w:tc>
        <w:tc>
          <w:tcPr>
            <w:tcW w:w="2694" w:type="dxa"/>
            <w:tcBorders>
              <w:left w:val="nil"/>
            </w:tcBorders>
          </w:tcPr>
          <w:p>
            <w:pPr>
              <w:spacing w:line="400" w:lineRule="exact"/>
              <w:jc w:val="center"/>
              <w:rPr>
                <w:rFonts w:ascii="宋体"/>
                <w:b/>
                <w:bCs/>
              </w:rPr>
            </w:pPr>
          </w:p>
        </w:tc>
        <w:tc>
          <w:tcPr>
            <w:tcW w:w="2409" w:type="dxa"/>
            <w:tcBorders>
              <w:left w:val="nil"/>
            </w:tcBorders>
          </w:tcPr>
          <w:p>
            <w:pPr>
              <w:spacing w:line="400" w:lineRule="exact"/>
              <w:jc w:val="center"/>
              <w:rPr>
                <w:rFonts w:ascii="宋体"/>
                <w:b/>
                <w:bCs/>
              </w:rPr>
            </w:pPr>
          </w:p>
        </w:tc>
        <w:tc>
          <w:tcPr>
            <w:tcW w:w="1134" w:type="dxa"/>
            <w:tcBorders>
              <w:left w:val="nil"/>
            </w:tcBorders>
          </w:tcPr>
          <w:p>
            <w:pPr>
              <w:spacing w:line="400" w:lineRule="exact"/>
              <w:jc w:val="center"/>
              <w:rPr>
                <w:rFonts w:asci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32" w:type="dxa"/>
          </w:tcPr>
          <w:p>
            <w:pPr>
              <w:spacing w:line="360" w:lineRule="auto"/>
              <w:jc w:val="center"/>
              <w:rPr>
                <w:rFonts w:ascii="宋体"/>
                <w:b/>
                <w:bCs/>
              </w:rPr>
            </w:pPr>
            <w:r>
              <w:rPr>
                <w:rFonts w:hint="eastAsia" w:ascii="宋体"/>
                <w:b/>
                <w:bCs/>
              </w:rPr>
              <w:t>…</w:t>
            </w:r>
          </w:p>
        </w:tc>
        <w:tc>
          <w:tcPr>
            <w:tcW w:w="2003" w:type="dxa"/>
            <w:tcBorders>
              <w:left w:val="nil"/>
            </w:tcBorders>
          </w:tcPr>
          <w:p>
            <w:pPr>
              <w:spacing w:line="360" w:lineRule="auto"/>
              <w:ind w:firstLine="3960"/>
              <w:rPr>
                <w:rFonts w:ascii="宋体"/>
              </w:rPr>
            </w:pPr>
          </w:p>
        </w:tc>
        <w:tc>
          <w:tcPr>
            <w:tcW w:w="2694" w:type="dxa"/>
            <w:tcBorders>
              <w:left w:val="nil"/>
            </w:tcBorders>
          </w:tcPr>
          <w:p>
            <w:pPr>
              <w:spacing w:line="360" w:lineRule="auto"/>
              <w:ind w:firstLine="3960"/>
              <w:rPr>
                <w:rFonts w:ascii="宋体"/>
              </w:rPr>
            </w:pPr>
          </w:p>
        </w:tc>
        <w:tc>
          <w:tcPr>
            <w:tcW w:w="2409" w:type="dxa"/>
            <w:tcBorders>
              <w:left w:val="nil"/>
            </w:tcBorders>
          </w:tcPr>
          <w:p>
            <w:pPr>
              <w:spacing w:line="360" w:lineRule="auto"/>
              <w:ind w:firstLine="3960"/>
              <w:rPr>
                <w:rFonts w:ascii="宋体"/>
              </w:rPr>
            </w:pPr>
          </w:p>
        </w:tc>
        <w:tc>
          <w:tcPr>
            <w:tcW w:w="1134" w:type="dxa"/>
            <w:tcBorders>
              <w:left w:val="nil"/>
            </w:tcBorders>
          </w:tcPr>
          <w:p>
            <w:pPr>
              <w:spacing w:line="360" w:lineRule="auto"/>
              <w:ind w:firstLine="3960"/>
              <w:rPr>
                <w:rFonts w:ascii="宋体"/>
              </w:rPr>
            </w:pPr>
          </w:p>
        </w:tc>
      </w:tr>
    </w:tbl>
    <w:p>
      <w:pPr>
        <w:spacing w:line="360" w:lineRule="auto"/>
        <w:rPr>
          <w:rFonts w:ascii="宋体"/>
        </w:rPr>
      </w:pPr>
      <w:r>
        <w:rPr>
          <w:rFonts w:hint="eastAsia" w:ascii="宋体" w:hAnsi="宋体"/>
        </w:rPr>
        <w:t>我公司确认，除以上</w:t>
      </w:r>
      <w:r>
        <w:rPr>
          <w:rFonts w:hint="eastAsia" w:ascii="宋体"/>
        </w:rPr>
        <w:t>“偏差说明”栏中列明的偏差外，我公司无条件接受招标文件规定的所有技术条款。</w:t>
      </w:r>
    </w:p>
    <w:p>
      <w:pPr>
        <w:spacing w:line="360" w:lineRule="auto"/>
        <w:jc w:val="left"/>
        <w:rPr>
          <w:rFonts w:ascii="宋体"/>
        </w:rPr>
      </w:pPr>
      <w:r>
        <w:rPr>
          <w:rFonts w:hint="eastAsia" w:ascii="宋体" w:hAnsi="宋体"/>
        </w:rPr>
        <w:t>注意：</w:t>
      </w:r>
    </w:p>
    <w:p>
      <w:pPr>
        <w:spacing w:line="360" w:lineRule="auto"/>
        <w:jc w:val="left"/>
        <w:rPr>
          <w:rFonts w:ascii="宋体"/>
        </w:rPr>
      </w:pPr>
      <w:r>
        <w:rPr>
          <w:rFonts w:ascii="宋体"/>
        </w:rPr>
        <w:t xml:space="preserve">1. </w:t>
      </w:r>
      <w:r>
        <w:rPr>
          <w:rFonts w:hint="eastAsia" w:ascii="宋体" w:hAnsi="宋体"/>
        </w:rPr>
        <w:t>投标人须按招标文件，对项目需求文档的主要要求进行应答。</w:t>
      </w:r>
    </w:p>
    <w:p>
      <w:pPr>
        <w:spacing w:line="360" w:lineRule="auto"/>
        <w:jc w:val="left"/>
        <w:rPr>
          <w:rFonts w:ascii="宋体"/>
        </w:rPr>
      </w:pPr>
      <w:r>
        <w:rPr>
          <w:rFonts w:ascii="宋体"/>
        </w:rPr>
        <w:t>2</w:t>
      </w:r>
      <w:r>
        <w:rPr>
          <w:rFonts w:hint="eastAsia" w:ascii="宋体" w:hAnsi="宋体"/>
        </w:rPr>
        <w:t>．详细描述技术方案如何满足该需求。如果该响应在技术方案其它部分有详述，可在该处简单应答，但必须给出确切的位置索引。</w:t>
      </w:r>
    </w:p>
    <w:p>
      <w:pPr>
        <w:spacing w:line="360" w:lineRule="auto"/>
        <w:jc w:val="left"/>
        <w:rPr>
          <w:rFonts w:ascii="宋体"/>
        </w:rPr>
      </w:pPr>
      <w:r>
        <w:rPr>
          <w:rFonts w:ascii="宋体"/>
        </w:rPr>
        <w:t>3</w:t>
      </w:r>
      <w:r>
        <w:rPr>
          <w:rFonts w:hint="eastAsia" w:ascii="宋体" w:hAnsi="宋体"/>
        </w:rPr>
        <w:t>．技术方案与招标需求之间有偏差时，必须明确表明该需求未被完全满足的情况，并用确切的描述解释如何规避该偏差。</w:t>
      </w:r>
    </w:p>
    <w:p>
      <w:pPr>
        <w:spacing w:line="360" w:lineRule="auto"/>
        <w:jc w:val="left"/>
        <w:rPr>
          <w:rFonts w:ascii="宋体"/>
        </w:rPr>
      </w:pPr>
      <w:r>
        <w:rPr>
          <w:rFonts w:ascii="宋体"/>
        </w:rPr>
        <w:t>4</w:t>
      </w:r>
      <w:r>
        <w:rPr>
          <w:rFonts w:hint="eastAsia" w:ascii="宋体" w:hAnsi="宋体"/>
        </w:rPr>
        <w:t>．技术方案不能实现招标需求时，必须明确表明该需求未被满足的情况。</w:t>
      </w:r>
    </w:p>
    <w:p>
      <w:pPr>
        <w:spacing w:line="360" w:lineRule="auto"/>
        <w:jc w:val="left"/>
        <w:rPr>
          <w:rFonts w:ascii="宋体"/>
        </w:rPr>
      </w:pPr>
      <w:r>
        <w:rPr>
          <w:rFonts w:ascii="宋体"/>
        </w:rPr>
        <w:t xml:space="preserve">5. </w:t>
      </w:r>
      <w:r>
        <w:rPr>
          <w:rFonts w:hint="eastAsia" w:ascii="宋体" w:hAnsi="宋体"/>
        </w:rPr>
        <w:t>投标人可根据投标内容进一步细化上述表格，并可增添其它表格或说明以进一步明确投标内容。</w:t>
      </w:r>
    </w:p>
    <w:p>
      <w:pPr>
        <w:spacing w:beforeLines="100" w:line="360" w:lineRule="auto"/>
        <w:rPr>
          <w:rFonts w:ascii="宋体"/>
          <w:sz w:val="24"/>
          <w:szCs w:val="24"/>
        </w:rPr>
      </w:pPr>
      <w:r>
        <w:rPr>
          <w:rFonts w:hint="eastAsia" w:ascii="宋体" w:hAnsi="宋体"/>
          <w:sz w:val="24"/>
          <w:szCs w:val="24"/>
        </w:rPr>
        <w:t>投标人名称：</w:t>
      </w:r>
    </w:p>
    <w:p>
      <w:pPr>
        <w:spacing w:beforeLines="100" w:line="360" w:lineRule="auto"/>
        <w:rPr>
          <w:rFonts w:ascii="宋体"/>
          <w:sz w:val="24"/>
          <w:szCs w:val="24"/>
        </w:rPr>
      </w:pPr>
      <w:r>
        <w:rPr>
          <w:rFonts w:hint="eastAsia" w:ascii="宋体" w:hAnsi="宋体"/>
          <w:sz w:val="24"/>
          <w:szCs w:val="24"/>
        </w:rPr>
        <w:t>投标人盖章（公章）：</w:t>
      </w:r>
    </w:p>
    <w:p>
      <w:pPr>
        <w:spacing w:beforeLines="100" w:line="360" w:lineRule="auto"/>
        <w:rPr>
          <w:rFonts w:ascii="宋体"/>
          <w:sz w:val="24"/>
          <w:szCs w:val="24"/>
        </w:rPr>
      </w:pPr>
      <w:r>
        <w:rPr>
          <w:rFonts w:hint="eastAsia" w:ascii="宋体" w:hAnsi="宋体"/>
          <w:sz w:val="24"/>
          <w:szCs w:val="24"/>
        </w:rPr>
        <w:t>法定代表人或其授权代表</w:t>
      </w:r>
      <w:r>
        <w:rPr>
          <w:rFonts w:ascii="宋体"/>
          <w:sz w:val="24"/>
          <w:szCs w:val="24"/>
        </w:rPr>
        <w:t>(</w:t>
      </w:r>
      <w:r>
        <w:rPr>
          <w:rFonts w:hint="eastAsia" w:ascii="宋体" w:hAnsi="宋体"/>
          <w:sz w:val="24"/>
          <w:szCs w:val="24"/>
        </w:rPr>
        <w:t>签字</w:t>
      </w:r>
      <w:r>
        <w:rPr>
          <w:rFonts w:ascii="宋体"/>
          <w:sz w:val="24"/>
          <w:szCs w:val="24"/>
        </w:rPr>
        <w:t>)</w:t>
      </w:r>
      <w:r>
        <w:rPr>
          <w:rFonts w:hint="eastAsia" w:ascii="宋体" w:hAnsi="宋体"/>
          <w:sz w:val="24"/>
          <w:szCs w:val="24"/>
        </w:rPr>
        <w:t>：</w:t>
      </w:r>
    </w:p>
    <w:p>
      <w:pPr>
        <w:spacing w:beforeLines="100" w:line="360" w:lineRule="auto"/>
        <w:rPr>
          <w:rFonts w:ascii="宋体"/>
          <w:sz w:val="24"/>
          <w:szCs w:val="24"/>
        </w:rPr>
      </w:pPr>
      <w:r>
        <w:rPr>
          <w:rFonts w:hint="eastAsia" w:ascii="宋体" w:hAnsi="宋体"/>
          <w:sz w:val="24"/>
          <w:szCs w:val="24"/>
        </w:rPr>
        <w:t>日期：</w:t>
      </w:r>
    </w:p>
    <w:p>
      <w:pPr>
        <w:spacing w:line="408" w:lineRule="auto"/>
        <w:ind w:firstLine="181" w:firstLineChars="75"/>
        <w:outlineLvl w:val="1"/>
        <w:rPr>
          <w:rFonts w:ascii="宋体"/>
          <w:b/>
          <w:bCs/>
          <w:color w:val="000000"/>
          <w:sz w:val="24"/>
          <w:szCs w:val="24"/>
        </w:rPr>
      </w:pPr>
    </w:p>
    <w:p>
      <w:pPr>
        <w:spacing w:line="408" w:lineRule="auto"/>
        <w:ind w:firstLine="181" w:firstLineChars="75"/>
        <w:outlineLvl w:val="1"/>
        <w:rPr>
          <w:rFonts w:ascii="宋体"/>
          <w:b/>
          <w:bCs/>
          <w:color w:val="000000"/>
          <w:sz w:val="24"/>
          <w:szCs w:val="24"/>
        </w:rPr>
      </w:pPr>
    </w:p>
    <w:p>
      <w:pPr>
        <w:spacing w:line="408" w:lineRule="auto"/>
        <w:ind w:firstLine="181" w:firstLineChars="75"/>
        <w:outlineLvl w:val="1"/>
        <w:rPr>
          <w:rFonts w:ascii="宋体"/>
          <w:b/>
          <w:bCs/>
          <w:color w:val="000000"/>
          <w:sz w:val="24"/>
          <w:szCs w:val="24"/>
        </w:rPr>
      </w:pPr>
    </w:p>
    <w:p>
      <w:pPr>
        <w:spacing w:line="408" w:lineRule="auto"/>
        <w:ind w:firstLine="181" w:firstLineChars="75"/>
        <w:outlineLvl w:val="1"/>
        <w:rPr>
          <w:rFonts w:ascii="宋体" w:cs="宋体"/>
          <w:b/>
          <w:bCs/>
          <w:color w:val="000000"/>
          <w:sz w:val="24"/>
          <w:szCs w:val="24"/>
        </w:rPr>
      </w:pPr>
      <w:bookmarkStart w:id="516" w:name="_Toc43653752"/>
    </w:p>
    <w:p>
      <w:pPr>
        <w:spacing w:line="408" w:lineRule="auto"/>
        <w:ind w:firstLine="181" w:firstLineChars="75"/>
        <w:outlineLvl w:val="1"/>
        <w:rPr>
          <w:rFonts w:ascii="宋体"/>
          <w:b/>
          <w:bCs/>
          <w:color w:val="000000"/>
          <w:sz w:val="24"/>
          <w:szCs w:val="24"/>
        </w:rPr>
      </w:pPr>
      <w:r>
        <w:rPr>
          <w:rFonts w:hint="eastAsia" w:ascii="宋体" w:hAnsi="宋体" w:cs="宋体"/>
          <w:b/>
          <w:bCs/>
          <w:color w:val="000000"/>
          <w:sz w:val="24"/>
          <w:szCs w:val="24"/>
        </w:rPr>
        <w:t>附件</w:t>
      </w:r>
      <w:r>
        <w:rPr>
          <w:rFonts w:ascii="宋体" w:hAnsi="宋体" w:cs="宋体"/>
          <w:b/>
          <w:bCs/>
          <w:color w:val="000000"/>
          <w:sz w:val="24"/>
          <w:szCs w:val="24"/>
        </w:rPr>
        <w:t xml:space="preserve">7                        </w:t>
      </w:r>
      <w:r>
        <w:rPr>
          <w:rFonts w:hint="eastAsia" w:ascii="宋体" w:hAnsi="宋体" w:cs="宋体"/>
          <w:b/>
          <w:bCs/>
          <w:color w:val="000000"/>
          <w:sz w:val="24"/>
          <w:szCs w:val="24"/>
        </w:rPr>
        <w:t>资格证明文件</w:t>
      </w:r>
      <w:bookmarkEnd w:id="513"/>
      <w:bookmarkEnd w:id="514"/>
      <w:bookmarkEnd w:id="516"/>
    </w:p>
    <w:p>
      <w:pPr>
        <w:jc w:val="center"/>
        <w:rPr>
          <w:rFonts w:ascii="宋体"/>
          <w:b/>
          <w:bCs/>
          <w:color w:val="000000"/>
          <w:sz w:val="24"/>
          <w:szCs w:val="24"/>
        </w:rPr>
      </w:pPr>
      <w:r>
        <w:rPr>
          <w:rFonts w:hint="eastAsia" w:ascii="宋体" w:hAnsi="宋体" w:cs="宋体"/>
          <w:color w:val="000000"/>
          <w:sz w:val="24"/>
          <w:szCs w:val="24"/>
        </w:rPr>
        <w:t>（复印件须加盖本单位公章）</w:t>
      </w:r>
    </w:p>
    <w:p>
      <w:pPr>
        <w:spacing w:line="408" w:lineRule="auto"/>
        <w:ind w:firstLine="181" w:firstLineChars="75"/>
        <w:rPr>
          <w:rFonts w:ascii="宋体"/>
          <w:b/>
          <w:bCs/>
          <w:color w:val="000000"/>
          <w:sz w:val="24"/>
          <w:szCs w:val="24"/>
        </w:rPr>
      </w:pPr>
    </w:p>
    <w:p>
      <w:pPr>
        <w:spacing w:line="408" w:lineRule="auto"/>
        <w:ind w:firstLine="3896" w:firstLineChars="1617"/>
        <w:rPr>
          <w:rFonts w:ascii="宋体"/>
          <w:color w:val="000000"/>
          <w:sz w:val="24"/>
          <w:szCs w:val="24"/>
        </w:rPr>
      </w:pPr>
      <w:r>
        <w:rPr>
          <w:rFonts w:hint="eastAsia" w:ascii="宋体" w:hAnsi="宋体" w:cs="宋体"/>
          <w:b/>
          <w:bCs/>
          <w:color w:val="000000"/>
          <w:sz w:val="24"/>
          <w:szCs w:val="24"/>
        </w:rPr>
        <w:t>目</w:t>
      </w:r>
      <w:r>
        <w:rPr>
          <w:rFonts w:ascii="宋体" w:hAnsi="宋体" w:cs="宋体"/>
          <w:b/>
          <w:bCs/>
          <w:color w:val="000000"/>
          <w:sz w:val="24"/>
          <w:szCs w:val="24"/>
        </w:rPr>
        <w:t xml:space="preserve">  </w:t>
      </w:r>
      <w:r>
        <w:rPr>
          <w:rFonts w:hint="eastAsia" w:ascii="宋体" w:hAnsi="宋体" w:cs="宋体"/>
          <w:b/>
          <w:bCs/>
          <w:color w:val="000000"/>
          <w:sz w:val="24"/>
          <w:szCs w:val="24"/>
        </w:rPr>
        <w:t>录</w:t>
      </w:r>
    </w:p>
    <w:p>
      <w:pPr>
        <w:spacing w:line="760" w:lineRule="exact"/>
        <w:ind w:firstLine="960" w:firstLineChars="400"/>
        <w:rPr>
          <w:rFonts w:ascii="宋体"/>
          <w:color w:val="000000"/>
          <w:sz w:val="24"/>
          <w:szCs w:val="24"/>
        </w:rPr>
      </w:pPr>
      <w:bookmarkStart w:id="517" w:name="_Toc277147682"/>
      <w:r>
        <w:rPr>
          <w:rFonts w:ascii="宋体" w:hAnsi="宋体" w:cs="宋体"/>
          <w:color w:val="000000"/>
          <w:sz w:val="24"/>
          <w:szCs w:val="24"/>
        </w:rPr>
        <w:t xml:space="preserve">7-1   </w:t>
      </w:r>
      <w:r>
        <w:rPr>
          <w:rFonts w:hint="eastAsia" w:ascii="宋体" w:hAnsi="宋体" w:cs="宋体"/>
          <w:color w:val="000000"/>
          <w:sz w:val="24"/>
          <w:szCs w:val="24"/>
        </w:rPr>
        <w:t>法人营业执照副本复印件</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7-2   </w:t>
      </w:r>
      <w:r>
        <w:rPr>
          <w:rFonts w:hint="eastAsia" w:ascii="宋体" w:hAnsi="宋体" w:cs="宋体"/>
          <w:color w:val="000000"/>
          <w:sz w:val="24"/>
          <w:szCs w:val="24"/>
        </w:rPr>
        <w:t>信用中国查询</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7-3   </w:t>
      </w:r>
      <w:r>
        <w:rPr>
          <w:rFonts w:hint="eastAsia" w:ascii="宋体" w:hAnsi="宋体" w:cs="宋体"/>
          <w:color w:val="000000"/>
          <w:sz w:val="24"/>
          <w:szCs w:val="24"/>
        </w:rPr>
        <w:t>中国政府采购网查询</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7-4   </w:t>
      </w:r>
      <w:r>
        <w:rPr>
          <w:rFonts w:hint="eastAsia" w:ascii="宋体" w:hAnsi="宋体" w:cs="宋体"/>
          <w:color w:val="000000"/>
          <w:sz w:val="24"/>
          <w:szCs w:val="24"/>
        </w:rPr>
        <w:t>法定代表人授权委托书（格式）</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7-5   </w:t>
      </w:r>
      <w:r>
        <w:rPr>
          <w:rFonts w:hint="eastAsia" w:ascii="宋体" w:hAnsi="宋体" w:cs="宋体"/>
          <w:sz w:val="24"/>
          <w:szCs w:val="24"/>
        </w:rPr>
        <w:t>近三个月依法缴纳税收的证明材料；</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7-6   </w:t>
      </w:r>
      <w:r>
        <w:rPr>
          <w:rFonts w:hint="eastAsia" w:ascii="宋体" w:hAnsi="宋体" w:cs="宋体"/>
          <w:sz w:val="24"/>
          <w:szCs w:val="24"/>
        </w:rPr>
        <w:t>近三个月依法缴纳社保的证明材料；</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7-7   </w:t>
      </w:r>
      <w:r>
        <w:rPr>
          <w:rFonts w:hint="eastAsia" w:ascii="宋体" w:hAnsi="宋体" w:cs="宋体"/>
          <w:color w:val="000000"/>
          <w:sz w:val="24"/>
          <w:szCs w:val="24"/>
        </w:rPr>
        <w:t>上一年度企业财务审计报告或银行出具的资信证明</w:t>
      </w:r>
    </w:p>
    <w:p>
      <w:pPr>
        <w:spacing w:line="760" w:lineRule="exact"/>
        <w:ind w:firstLine="960" w:firstLineChars="400"/>
        <w:rPr>
          <w:rFonts w:ascii="宋体"/>
          <w:color w:val="000000"/>
          <w:sz w:val="24"/>
          <w:szCs w:val="24"/>
        </w:rPr>
      </w:pPr>
      <w:r>
        <w:rPr>
          <w:rFonts w:ascii="宋体" w:hAnsi="宋体" w:cs="宋体"/>
          <w:color w:val="000000"/>
          <w:sz w:val="24"/>
          <w:szCs w:val="24"/>
        </w:rPr>
        <w:t xml:space="preserve">7-8  </w:t>
      </w:r>
      <w:r>
        <w:rPr>
          <w:rFonts w:hint="eastAsia" w:ascii="宋体" w:hAnsi="宋体" w:cs="宋体"/>
          <w:color w:val="000000"/>
          <w:sz w:val="24"/>
          <w:szCs w:val="24"/>
        </w:rPr>
        <w:t>参加本次采购活动近三年内，在经营活动中没有重大违法记录的声明</w:t>
      </w:r>
    </w:p>
    <w:p>
      <w:pPr>
        <w:spacing w:line="760" w:lineRule="exact"/>
        <w:ind w:firstLine="960" w:firstLineChars="400"/>
        <w:rPr>
          <w:rFonts w:ascii="宋体" w:cs="宋体"/>
          <w:color w:val="000000"/>
          <w:sz w:val="24"/>
          <w:szCs w:val="24"/>
        </w:rPr>
      </w:pPr>
      <w:r>
        <w:rPr>
          <w:rFonts w:ascii="宋体" w:hAnsi="宋体" w:cs="宋体"/>
          <w:color w:val="000000"/>
          <w:sz w:val="24"/>
          <w:szCs w:val="24"/>
        </w:rPr>
        <w:t xml:space="preserve">7-9  </w:t>
      </w:r>
      <w:r>
        <w:rPr>
          <w:rFonts w:hint="eastAsia" w:ascii="宋体" w:hAnsi="宋体" w:cs="宋体"/>
          <w:color w:val="000000"/>
          <w:sz w:val="24"/>
          <w:szCs w:val="24"/>
        </w:rPr>
        <w:t>投标人认为必要的其他资格证明文件复印件</w:t>
      </w:r>
    </w:p>
    <w:p>
      <w:pPr>
        <w:outlineLvl w:val="2"/>
        <w:rPr>
          <w:rFonts w:ascii="宋体"/>
          <w:b/>
          <w:bCs/>
          <w:sz w:val="24"/>
          <w:szCs w:val="24"/>
        </w:rPr>
      </w:pPr>
      <w:bookmarkStart w:id="518" w:name="_Toc283633618"/>
      <w:bookmarkStart w:id="519" w:name="_Toc277584782"/>
      <w:bookmarkStart w:id="520" w:name="_Toc277054562"/>
    </w:p>
    <w:p>
      <w:pPr>
        <w:outlineLvl w:val="2"/>
        <w:rPr>
          <w:rFonts w:ascii="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bookmarkStart w:id="521" w:name="_Toc511075956"/>
      <w:bookmarkStart w:id="522" w:name="_Toc3285611"/>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p>
    <w:p>
      <w:pPr>
        <w:outlineLvl w:val="2"/>
        <w:rPr>
          <w:rFonts w:ascii="宋体" w:cs="宋体"/>
          <w:b/>
          <w:bCs/>
          <w:sz w:val="24"/>
          <w:szCs w:val="24"/>
        </w:rPr>
      </w:pPr>
      <w:bookmarkStart w:id="523" w:name="_Toc4702202"/>
    </w:p>
    <w:p>
      <w:pPr>
        <w:outlineLvl w:val="2"/>
        <w:rPr>
          <w:rFonts w:ascii="宋体" w:cs="宋体"/>
          <w:b/>
          <w:bCs/>
          <w:sz w:val="24"/>
          <w:szCs w:val="24"/>
        </w:rPr>
      </w:pPr>
    </w:p>
    <w:p>
      <w:pPr>
        <w:outlineLvl w:val="2"/>
        <w:rPr>
          <w:rFonts w:ascii="宋体"/>
          <w:b/>
          <w:bCs/>
          <w:sz w:val="24"/>
          <w:szCs w:val="24"/>
        </w:rPr>
      </w:pPr>
      <w:bookmarkStart w:id="524" w:name="_Toc43653753"/>
      <w:bookmarkStart w:id="525" w:name="_Toc38204791"/>
      <w:r>
        <w:rPr>
          <w:rFonts w:hint="eastAsia" w:ascii="宋体" w:hAnsi="宋体" w:cs="宋体"/>
          <w:b/>
          <w:bCs/>
          <w:sz w:val="24"/>
          <w:szCs w:val="24"/>
        </w:rPr>
        <w:t>附件</w:t>
      </w:r>
      <w:r>
        <w:rPr>
          <w:rFonts w:ascii="宋体" w:hAnsi="宋体" w:cs="宋体"/>
          <w:b/>
          <w:bCs/>
          <w:sz w:val="24"/>
          <w:szCs w:val="24"/>
        </w:rPr>
        <w:t xml:space="preserve">7-1                    </w:t>
      </w:r>
      <w:r>
        <w:rPr>
          <w:rFonts w:hint="eastAsia" w:ascii="宋体" w:hAnsi="宋体" w:cs="宋体"/>
          <w:b/>
          <w:bCs/>
          <w:sz w:val="24"/>
          <w:szCs w:val="24"/>
        </w:rPr>
        <w:t>法人营业执照</w:t>
      </w:r>
      <w:bookmarkEnd w:id="510"/>
      <w:bookmarkEnd w:id="511"/>
      <w:bookmarkEnd w:id="512"/>
      <w:r>
        <w:rPr>
          <w:rFonts w:hint="eastAsia" w:ascii="宋体" w:hAnsi="宋体" w:cs="宋体"/>
          <w:b/>
          <w:bCs/>
          <w:sz w:val="24"/>
          <w:szCs w:val="24"/>
        </w:rPr>
        <w:t>副本复印件</w:t>
      </w:r>
      <w:bookmarkEnd w:id="517"/>
      <w:bookmarkEnd w:id="518"/>
      <w:bookmarkEnd w:id="519"/>
      <w:bookmarkEnd w:id="520"/>
      <w:bookmarkEnd w:id="521"/>
      <w:bookmarkEnd w:id="522"/>
      <w:bookmarkEnd w:id="523"/>
      <w:bookmarkEnd w:id="524"/>
      <w:bookmarkEnd w:id="525"/>
    </w:p>
    <w:p>
      <w:pPr>
        <w:jc w:val="center"/>
        <w:rPr>
          <w:rFonts w:ascii="宋体" w:cs="宋体"/>
          <w:sz w:val="24"/>
          <w:szCs w:val="24"/>
        </w:rPr>
      </w:pPr>
    </w:p>
    <w:p>
      <w:pPr>
        <w:outlineLvl w:val="2"/>
        <w:rPr>
          <w:rFonts w:ascii="宋体" w:cs="宋体"/>
          <w:b/>
          <w:bCs/>
          <w:sz w:val="24"/>
          <w:szCs w:val="24"/>
        </w:rPr>
      </w:pPr>
      <w:bookmarkStart w:id="526" w:name="_Toc248319552"/>
      <w:bookmarkStart w:id="527" w:name="_Toc248318120"/>
      <w:bookmarkStart w:id="528" w:name="_Toc277054563"/>
      <w:bookmarkStart w:id="529" w:name="_Toc271556380"/>
      <w:r>
        <w:rPr>
          <w:rFonts w:ascii="宋体"/>
        </w:rPr>
        <w:br w:type="page"/>
      </w:r>
      <w:bookmarkStart w:id="530" w:name="_Toc283633619"/>
      <w:bookmarkStart w:id="531" w:name="_Toc511075957"/>
      <w:bookmarkStart w:id="532" w:name="_Toc3285612"/>
      <w:bookmarkStart w:id="533" w:name="_Toc38204792"/>
      <w:bookmarkStart w:id="534" w:name="_Toc43653754"/>
      <w:bookmarkStart w:id="535" w:name="_Toc4702203"/>
      <w:r>
        <w:rPr>
          <w:rFonts w:hint="eastAsia" w:ascii="宋体" w:hAnsi="宋体" w:cs="宋体"/>
          <w:b/>
          <w:bCs/>
          <w:sz w:val="24"/>
          <w:szCs w:val="24"/>
        </w:rPr>
        <w:t>附件</w:t>
      </w:r>
      <w:r>
        <w:rPr>
          <w:rFonts w:ascii="宋体" w:hAnsi="宋体" w:cs="宋体"/>
          <w:b/>
          <w:bCs/>
          <w:sz w:val="24"/>
          <w:szCs w:val="24"/>
        </w:rPr>
        <w:t xml:space="preserve">7-2                </w:t>
      </w:r>
      <w:bookmarkEnd w:id="526"/>
      <w:bookmarkEnd w:id="527"/>
      <w:bookmarkEnd w:id="528"/>
      <w:bookmarkEnd w:id="529"/>
      <w:bookmarkEnd w:id="530"/>
      <w:bookmarkEnd w:id="531"/>
      <w:bookmarkEnd w:id="532"/>
      <w:r>
        <w:rPr>
          <w:rFonts w:ascii="宋体" w:hAnsi="宋体" w:cs="宋体"/>
          <w:b/>
          <w:bCs/>
          <w:sz w:val="24"/>
          <w:szCs w:val="24"/>
        </w:rPr>
        <w:t xml:space="preserve">   </w:t>
      </w:r>
      <w:r>
        <w:rPr>
          <w:rFonts w:hint="eastAsia" w:ascii="宋体" w:cs="宋体"/>
          <w:b/>
          <w:bCs/>
          <w:sz w:val="24"/>
          <w:szCs w:val="24"/>
        </w:rPr>
        <w:t>信用中国查询记录</w:t>
      </w:r>
      <w:bookmarkEnd w:id="533"/>
      <w:bookmarkEnd w:id="534"/>
      <w:bookmarkEnd w:id="535"/>
    </w:p>
    <w:p>
      <w:pPr>
        <w:ind w:firstLine="3132" w:firstLineChars="1300"/>
        <w:outlineLvl w:val="2"/>
        <w:rPr>
          <w:rFonts w:ascii="宋体" w:cs="宋体"/>
          <w:b/>
          <w:bCs/>
          <w:sz w:val="24"/>
          <w:szCs w:val="24"/>
        </w:rPr>
      </w:pPr>
      <w:r>
        <w:rPr>
          <w:rFonts w:hint="eastAsia" w:ascii="宋体" w:cs="宋体"/>
          <w:b/>
          <w:bCs/>
          <w:sz w:val="24"/>
          <w:szCs w:val="24"/>
        </w:rPr>
        <w:t>以评审现场查询为准</w:t>
      </w:r>
    </w:p>
    <w:p>
      <w:pPr>
        <w:jc w:val="center"/>
        <w:rPr>
          <w:rFonts w:ascii="宋体"/>
          <w:b/>
          <w:bCs/>
          <w:sz w:val="24"/>
          <w:szCs w:val="24"/>
        </w:rPr>
      </w:pPr>
      <w:r>
        <w:rPr>
          <w:rFonts w:ascii="宋体" w:cs="宋体"/>
          <w:sz w:val="24"/>
          <w:szCs w:val="24"/>
        </w:rPr>
        <w:t>(</w:t>
      </w:r>
      <w:r>
        <w:rPr>
          <w:rFonts w:hint="eastAsia" w:ascii="宋体" w:cs="宋体"/>
          <w:sz w:val="24"/>
          <w:szCs w:val="24"/>
        </w:rPr>
        <w:t>须加盖本单位公章</w:t>
      </w:r>
      <w:r>
        <w:rPr>
          <w:rFonts w:ascii="宋体" w:cs="宋体"/>
          <w:sz w:val="24"/>
          <w:szCs w:val="24"/>
        </w:rPr>
        <w:t>)</w:t>
      </w:r>
    </w:p>
    <w:p>
      <w:pPr>
        <w:outlineLvl w:val="2"/>
        <w:rPr>
          <w:rFonts w:ascii="宋体" w:cs="宋体"/>
          <w:b/>
          <w:bCs/>
          <w:sz w:val="24"/>
          <w:szCs w:val="24"/>
        </w:rPr>
      </w:pPr>
      <w:bookmarkStart w:id="536" w:name="_Toc271556381"/>
      <w:bookmarkStart w:id="537" w:name="_Toc248318121"/>
      <w:bookmarkStart w:id="538" w:name="_Toc277054564"/>
      <w:bookmarkStart w:id="539" w:name="_Toc248319553"/>
      <w:r>
        <w:rPr>
          <w:rFonts w:ascii="宋体"/>
          <w:b/>
          <w:bCs/>
        </w:rPr>
        <w:br w:type="page"/>
      </w:r>
      <w:bookmarkStart w:id="540" w:name="_Toc511075958"/>
      <w:bookmarkStart w:id="541" w:name="_Toc3285613"/>
      <w:bookmarkStart w:id="542" w:name="_Toc38204793"/>
      <w:bookmarkStart w:id="543" w:name="_Toc43653755"/>
      <w:bookmarkStart w:id="544" w:name="_Toc4702204"/>
      <w:bookmarkStart w:id="545" w:name="_Toc283633620"/>
      <w:r>
        <w:rPr>
          <w:rFonts w:hint="eastAsia" w:ascii="宋体" w:hAnsi="宋体" w:cs="宋体"/>
          <w:b/>
          <w:bCs/>
          <w:sz w:val="24"/>
          <w:szCs w:val="24"/>
        </w:rPr>
        <w:t>附件</w:t>
      </w:r>
      <w:r>
        <w:rPr>
          <w:rFonts w:ascii="宋体" w:hAnsi="宋体" w:cs="宋体"/>
          <w:b/>
          <w:bCs/>
          <w:sz w:val="24"/>
          <w:szCs w:val="24"/>
        </w:rPr>
        <w:t xml:space="preserve">7-3                    </w:t>
      </w:r>
      <w:bookmarkEnd w:id="540"/>
      <w:bookmarkEnd w:id="541"/>
      <w:r>
        <w:rPr>
          <w:rFonts w:hint="eastAsia" w:ascii="宋体" w:hAnsi="宋体" w:cs="宋体"/>
          <w:b/>
          <w:bCs/>
          <w:sz w:val="24"/>
          <w:szCs w:val="24"/>
        </w:rPr>
        <w:t>中国政府采购网查询</w:t>
      </w:r>
      <w:bookmarkEnd w:id="542"/>
      <w:bookmarkEnd w:id="543"/>
      <w:bookmarkEnd w:id="544"/>
    </w:p>
    <w:p>
      <w:pPr>
        <w:outlineLvl w:val="2"/>
        <w:rPr>
          <w:rFonts w:ascii="宋体" w:cs="宋体"/>
          <w:b/>
          <w:bCs/>
          <w:sz w:val="24"/>
          <w:szCs w:val="24"/>
        </w:rPr>
      </w:pPr>
      <w:r>
        <w:rPr>
          <w:rFonts w:ascii="宋体" w:hAnsi="宋体" w:cs="宋体"/>
          <w:b/>
          <w:bCs/>
          <w:sz w:val="24"/>
          <w:szCs w:val="24"/>
        </w:rPr>
        <w:t xml:space="preserve">                            </w:t>
      </w:r>
      <w:r>
        <w:rPr>
          <w:rFonts w:hint="eastAsia" w:ascii="宋体" w:cs="宋体"/>
          <w:b/>
          <w:bCs/>
          <w:sz w:val="24"/>
          <w:szCs w:val="24"/>
        </w:rPr>
        <w:t>以评审现场查询为准</w:t>
      </w:r>
    </w:p>
    <w:p>
      <w:pPr>
        <w:rPr>
          <w:rFonts w:ascii="宋体"/>
          <w:b/>
          <w:bCs/>
          <w:sz w:val="24"/>
          <w:szCs w:val="24"/>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rPr>
          <w:rFonts w:ascii="宋体"/>
          <w:b/>
          <w:bCs/>
        </w:rPr>
      </w:pPr>
    </w:p>
    <w:p>
      <w:pPr>
        <w:outlineLvl w:val="2"/>
        <w:rPr>
          <w:rFonts w:ascii="宋体"/>
          <w:b/>
          <w:bCs/>
          <w:sz w:val="24"/>
          <w:szCs w:val="24"/>
        </w:rPr>
      </w:pPr>
      <w:r>
        <w:rPr>
          <w:rFonts w:ascii="宋体"/>
          <w:b/>
          <w:bCs/>
          <w:sz w:val="24"/>
          <w:szCs w:val="24"/>
        </w:rPr>
        <w:br w:type="page"/>
      </w:r>
      <w:bookmarkStart w:id="546" w:name="_Toc43653756"/>
      <w:bookmarkStart w:id="547" w:name="_Toc38204794"/>
      <w:bookmarkStart w:id="548" w:name="_Toc3285614"/>
      <w:bookmarkStart w:id="549" w:name="_Toc4702205"/>
      <w:bookmarkStart w:id="550" w:name="_Toc511075959"/>
      <w:r>
        <w:rPr>
          <w:rFonts w:hint="eastAsia" w:ascii="宋体" w:hAnsi="宋体" w:cs="宋体"/>
          <w:b/>
          <w:bCs/>
          <w:sz w:val="24"/>
          <w:szCs w:val="24"/>
        </w:rPr>
        <w:t>附件</w:t>
      </w:r>
      <w:r>
        <w:rPr>
          <w:rFonts w:ascii="宋体" w:hAnsi="宋体" w:cs="宋体"/>
          <w:b/>
          <w:bCs/>
          <w:sz w:val="24"/>
          <w:szCs w:val="24"/>
        </w:rPr>
        <w:t xml:space="preserve">7-4                      </w:t>
      </w:r>
      <w:r>
        <w:rPr>
          <w:rFonts w:hint="eastAsia" w:ascii="宋体" w:hAnsi="宋体" w:cs="宋体"/>
          <w:b/>
          <w:bCs/>
          <w:sz w:val="24"/>
          <w:szCs w:val="24"/>
        </w:rPr>
        <w:t>法定代表人授权委托书</w:t>
      </w:r>
      <w:bookmarkEnd w:id="536"/>
      <w:bookmarkEnd w:id="537"/>
      <w:bookmarkEnd w:id="538"/>
      <w:bookmarkEnd w:id="539"/>
      <w:bookmarkEnd w:id="545"/>
      <w:bookmarkEnd w:id="546"/>
      <w:bookmarkEnd w:id="547"/>
      <w:bookmarkEnd w:id="548"/>
      <w:bookmarkEnd w:id="549"/>
      <w:bookmarkEnd w:id="550"/>
    </w:p>
    <w:p>
      <w:pPr>
        <w:ind w:left="480"/>
        <w:jc w:val="center"/>
        <w:rPr>
          <w:rFonts w:ascii="宋体"/>
          <w:sz w:val="24"/>
          <w:szCs w:val="24"/>
        </w:rPr>
      </w:pPr>
      <w:r>
        <w:rPr>
          <w:rFonts w:ascii="宋体" w:cs="宋体"/>
          <w:sz w:val="24"/>
          <w:szCs w:val="24"/>
        </w:rPr>
        <w:t xml:space="preserve">   </w:t>
      </w:r>
      <w:r>
        <w:rPr>
          <w:rFonts w:hint="eastAsia" w:ascii="宋体" w:cs="宋体"/>
          <w:sz w:val="24"/>
          <w:szCs w:val="24"/>
        </w:rPr>
        <w:t>（法定代表人不能参加投标时出具）</w:t>
      </w:r>
    </w:p>
    <w:p>
      <w:pPr>
        <w:spacing w:line="480" w:lineRule="auto"/>
        <w:rPr>
          <w:sz w:val="24"/>
          <w:szCs w:val="24"/>
        </w:rPr>
      </w:pPr>
    </w:p>
    <w:p>
      <w:pPr>
        <w:spacing w:line="480" w:lineRule="auto"/>
        <w:rPr>
          <w:rFonts w:ascii="宋体"/>
          <w:sz w:val="24"/>
          <w:szCs w:val="24"/>
        </w:rPr>
      </w:pPr>
      <w:r>
        <w:rPr>
          <w:rFonts w:hint="eastAsia" w:ascii="宋体" w:hAnsi="宋体" w:cs="宋体"/>
          <w:b/>
          <w:bCs/>
          <w:sz w:val="24"/>
          <w:szCs w:val="24"/>
        </w:rPr>
        <w:t>中工国际招标有限公司</w:t>
      </w:r>
      <w:r>
        <w:rPr>
          <w:rFonts w:hint="eastAsia" w:ascii="宋体" w:cs="宋体"/>
          <w:sz w:val="24"/>
          <w:szCs w:val="24"/>
        </w:rPr>
        <w:t>：</w:t>
      </w:r>
    </w:p>
    <w:p>
      <w:pPr>
        <w:spacing w:line="480" w:lineRule="auto"/>
        <w:rPr>
          <w:rFonts w:ascii="宋体"/>
          <w:sz w:val="24"/>
          <w:szCs w:val="24"/>
        </w:rPr>
      </w:pPr>
      <w:r>
        <w:rPr>
          <w:rFonts w:ascii="宋体" w:cs="宋体"/>
          <w:sz w:val="24"/>
          <w:szCs w:val="24"/>
        </w:rPr>
        <w:t xml:space="preserve">     </w:t>
      </w:r>
      <w:r>
        <w:rPr>
          <w:sz w:val="24"/>
          <w:szCs w:val="24"/>
        </w:rPr>
        <w:t>________________________</w:t>
      </w:r>
      <w:r>
        <w:rPr>
          <w:rFonts w:ascii="宋体" w:cs="宋体"/>
          <w:sz w:val="24"/>
          <w:szCs w:val="24"/>
        </w:rPr>
        <w:t>(</w:t>
      </w:r>
      <w:r>
        <w:rPr>
          <w:rFonts w:hint="eastAsia" w:ascii="宋体" w:cs="宋体"/>
          <w:sz w:val="24"/>
          <w:szCs w:val="24"/>
        </w:rPr>
        <w:t>投标单位全称</w:t>
      </w:r>
      <w:r>
        <w:rPr>
          <w:rFonts w:ascii="宋体" w:cs="宋体"/>
          <w:sz w:val="24"/>
          <w:szCs w:val="24"/>
        </w:rPr>
        <w:t>)</w:t>
      </w:r>
      <w:r>
        <w:rPr>
          <w:rFonts w:hint="eastAsia" w:ascii="宋体" w:cs="宋体"/>
          <w:sz w:val="24"/>
          <w:szCs w:val="24"/>
        </w:rPr>
        <w:t>法定代表人</w:t>
      </w:r>
      <w:r>
        <w:rPr>
          <w:rFonts w:ascii="宋体" w:cs="宋体"/>
          <w:sz w:val="24"/>
          <w:szCs w:val="24"/>
          <w:u w:val="single"/>
        </w:rPr>
        <w:t xml:space="preserve">              </w:t>
      </w:r>
      <w:r>
        <w:rPr>
          <w:rFonts w:hint="eastAsia" w:ascii="宋体" w:cs="宋体"/>
          <w:sz w:val="24"/>
          <w:szCs w:val="24"/>
        </w:rPr>
        <w:t>（姓名）授权</w:t>
      </w:r>
      <w:r>
        <w:rPr>
          <w:sz w:val="24"/>
          <w:szCs w:val="24"/>
        </w:rPr>
        <w:t>___________</w:t>
      </w:r>
      <w:r>
        <w:rPr>
          <w:rFonts w:ascii="宋体" w:cs="宋体"/>
          <w:sz w:val="24"/>
          <w:szCs w:val="24"/>
        </w:rPr>
        <w:t>(</w:t>
      </w:r>
      <w:r>
        <w:rPr>
          <w:rFonts w:hint="eastAsia" w:ascii="宋体" w:cs="宋体"/>
          <w:sz w:val="24"/>
          <w:szCs w:val="24"/>
        </w:rPr>
        <w:t>全权代表姓名</w:t>
      </w:r>
      <w:r>
        <w:rPr>
          <w:rFonts w:ascii="宋体" w:cs="宋体"/>
          <w:sz w:val="24"/>
          <w:szCs w:val="24"/>
        </w:rPr>
        <w:t>)</w:t>
      </w:r>
      <w:r>
        <w:rPr>
          <w:rFonts w:hint="eastAsia" w:ascii="宋体" w:cs="宋体"/>
          <w:sz w:val="24"/>
          <w:szCs w:val="24"/>
        </w:rPr>
        <w:t>为全权代表，参加贵公司组织的</w:t>
      </w:r>
      <w:r>
        <w:rPr>
          <w:sz w:val="24"/>
          <w:szCs w:val="24"/>
        </w:rPr>
        <w:t>________________</w:t>
      </w:r>
      <w:r>
        <w:rPr>
          <w:rFonts w:hint="eastAsia" w:ascii="宋体" w:cs="宋体"/>
          <w:sz w:val="24"/>
          <w:szCs w:val="24"/>
        </w:rPr>
        <w:t>项目</w:t>
      </w:r>
      <w:r>
        <w:rPr>
          <w:rFonts w:ascii="宋体" w:cs="宋体"/>
          <w:sz w:val="24"/>
          <w:szCs w:val="24"/>
        </w:rPr>
        <w:t>(</w:t>
      </w:r>
      <w:r>
        <w:rPr>
          <w:rFonts w:hint="eastAsia" w:ascii="宋体" w:cs="宋体"/>
          <w:sz w:val="24"/>
          <w:szCs w:val="24"/>
        </w:rPr>
        <w:t>项目编号</w:t>
      </w:r>
      <w:r>
        <w:rPr>
          <w:rFonts w:ascii="宋体" w:cs="宋体"/>
          <w:sz w:val="24"/>
          <w:szCs w:val="24"/>
          <w:u w:val="single"/>
        </w:rPr>
        <w:t xml:space="preserve">          </w:t>
      </w:r>
      <w:r>
        <w:rPr>
          <w:rFonts w:ascii="宋体" w:cs="宋体"/>
          <w:sz w:val="24"/>
          <w:szCs w:val="24"/>
        </w:rPr>
        <w:t>)</w:t>
      </w:r>
      <w:r>
        <w:rPr>
          <w:rFonts w:hint="eastAsia" w:ascii="宋体" w:cs="宋体"/>
          <w:sz w:val="24"/>
          <w:szCs w:val="24"/>
        </w:rPr>
        <w:t>投标活动，全权处理投标活动中的一切事宜。</w:t>
      </w:r>
    </w:p>
    <w:p>
      <w:pPr>
        <w:tabs>
          <w:tab w:val="left" w:pos="1800"/>
        </w:tabs>
        <w:spacing w:line="480" w:lineRule="auto"/>
        <w:rPr>
          <w:rFonts w:ascii="宋体" w:cs="宋体"/>
          <w:sz w:val="24"/>
          <w:szCs w:val="24"/>
        </w:rPr>
      </w:pPr>
      <w:r>
        <w:rPr>
          <w:rFonts w:ascii="宋体" w:cs="宋体"/>
          <w:sz w:val="24"/>
          <w:szCs w:val="24"/>
        </w:rPr>
        <w:t xml:space="preserve">     </w:t>
      </w:r>
      <w:r>
        <w:rPr>
          <w:rFonts w:ascii="宋体" w:cs="宋体"/>
          <w:sz w:val="24"/>
          <w:szCs w:val="24"/>
        </w:rPr>
        <w:tab/>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法定代表人签字（或名章）：</w:t>
      </w:r>
    </w:p>
    <w:p>
      <w:pPr>
        <w:spacing w:line="480" w:lineRule="auto"/>
        <w:rPr>
          <w:rFonts w:ascii="宋体" w:cs="宋体"/>
          <w:sz w:val="24"/>
          <w:szCs w:val="24"/>
        </w:rPr>
      </w:pPr>
      <w:r>
        <w:rPr>
          <w:rFonts w:ascii="宋体" w:cs="宋体"/>
          <w:sz w:val="24"/>
          <w:szCs w:val="24"/>
        </w:rPr>
        <w:t xml:space="preserve">     </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w:t>
      </w:r>
      <w:r>
        <w:rPr>
          <w:rFonts w:hint="eastAsia" w:ascii="宋体" w:hAnsi="宋体" w:cs="宋体"/>
          <w:sz w:val="24"/>
          <w:szCs w:val="24"/>
        </w:rPr>
        <w:t>投标人盖章（公章）</w:t>
      </w:r>
      <w:r>
        <w:rPr>
          <w:rFonts w:hint="eastAsia" w:ascii="宋体" w:cs="宋体"/>
          <w:sz w:val="24"/>
          <w:szCs w:val="24"/>
        </w:rPr>
        <w:t>：</w:t>
      </w:r>
    </w:p>
    <w:p>
      <w:pPr>
        <w:spacing w:line="480" w:lineRule="auto"/>
        <w:rPr>
          <w:rFonts w:ascii="宋体" w:cs="宋体"/>
          <w:sz w:val="24"/>
          <w:szCs w:val="24"/>
        </w:rPr>
      </w:pPr>
      <w:r>
        <w:rPr>
          <w:rFonts w:ascii="宋体" w:cs="宋体"/>
          <w:sz w:val="24"/>
          <w:szCs w:val="24"/>
        </w:rPr>
        <w:t xml:space="preserve">    </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w:t>
      </w:r>
      <w:r>
        <w:rPr>
          <w:rFonts w:ascii="宋体"/>
          <w:sz w:val="24"/>
          <w:szCs w:val="24"/>
        </w:rPr>
        <w:tab/>
      </w:r>
      <w:r>
        <w:rPr>
          <w:rFonts w:ascii="宋体" w:cs="宋体"/>
          <w:sz w:val="24"/>
          <w:szCs w:val="24"/>
        </w:rPr>
        <w:t xml:space="preserve">  </w:t>
      </w:r>
      <w:r>
        <w:rPr>
          <w:rFonts w:hint="eastAsia" w:ascii="宋体" w:cs="宋体"/>
          <w:sz w:val="24"/>
          <w:szCs w:val="24"/>
        </w:rPr>
        <w:t>日　期：</w:t>
      </w:r>
    </w:p>
    <w:p>
      <w:pPr>
        <w:spacing w:line="480" w:lineRule="auto"/>
        <w:rPr>
          <w:rFonts w:ascii="宋体" w:cs="宋体"/>
          <w:sz w:val="24"/>
          <w:szCs w:val="24"/>
        </w:rPr>
      </w:pPr>
      <w:r>
        <w:rPr>
          <w:rFonts w:ascii="宋体" w:cs="宋体"/>
          <w:sz w:val="24"/>
          <w:szCs w:val="24"/>
        </w:rPr>
        <w:t xml:space="preserve">     </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附：</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授权代表签字：</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职　　　　务：</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详细通讯地址：</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邮</w:t>
      </w:r>
      <w:r>
        <w:rPr>
          <w:rFonts w:ascii="宋体" w:cs="宋体"/>
          <w:sz w:val="24"/>
          <w:szCs w:val="24"/>
        </w:rPr>
        <w:t xml:space="preserve"> </w:t>
      </w:r>
      <w:r>
        <w:rPr>
          <w:rFonts w:hint="eastAsia" w:ascii="宋体" w:cs="宋体"/>
          <w:sz w:val="24"/>
          <w:szCs w:val="24"/>
        </w:rPr>
        <w:t>政</w:t>
      </w:r>
      <w:r>
        <w:rPr>
          <w:rFonts w:ascii="宋体" w:cs="宋体"/>
          <w:sz w:val="24"/>
          <w:szCs w:val="24"/>
        </w:rPr>
        <w:t xml:space="preserve"> </w:t>
      </w:r>
      <w:r>
        <w:rPr>
          <w:rFonts w:hint="eastAsia" w:ascii="宋体" w:cs="宋体"/>
          <w:sz w:val="24"/>
          <w:szCs w:val="24"/>
        </w:rPr>
        <w:t>编</w:t>
      </w:r>
      <w:r>
        <w:rPr>
          <w:rFonts w:ascii="宋体" w:cs="宋体"/>
          <w:sz w:val="24"/>
          <w:szCs w:val="24"/>
        </w:rPr>
        <w:t xml:space="preserve"> </w:t>
      </w:r>
      <w:r>
        <w:rPr>
          <w:rFonts w:hint="eastAsia" w:ascii="宋体" w:cs="宋体"/>
          <w:sz w:val="24"/>
          <w:szCs w:val="24"/>
        </w:rPr>
        <w:t>码</w:t>
      </w:r>
      <w:r>
        <w:rPr>
          <w:rFonts w:ascii="宋体" w:cs="宋体"/>
          <w:sz w:val="24"/>
          <w:szCs w:val="24"/>
        </w:rPr>
        <w:t xml:space="preserve"> </w:t>
      </w:r>
      <w:r>
        <w:rPr>
          <w:rFonts w:hint="eastAsia" w:ascii="宋体" w:cs="宋体"/>
          <w:sz w:val="24"/>
          <w:szCs w:val="24"/>
        </w:rPr>
        <w:t>：</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传　　　　真：</w:t>
      </w:r>
    </w:p>
    <w:p>
      <w:pPr>
        <w:spacing w:line="480" w:lineRule="auto"/>
        <w:rPr>
          <w:rFonts w:ascii="宋体"/>
          <w:sz w:val="24"/>
          <w:szCs w:val="24"/>
        </w:rPr>
      </w:pPr>
      <w:r>
        <w:rPr>
          <w:rFonts w:ascii="宋体" w:cs="宋体"/>
          <w:sz w:val="24"/>
          <w:szCs w:val="24"/>
        </w:rPr>
        <w:t xml:space="preserve">     </w:t>
      </w:r>
      <w:r>
        <w:rPr>
          <w:rFonts w:hint="eastAsia" w:ascii="宋体" w:cs="宋体"/>
          <w:sz w:val="24"/>
          <w:szCs w:val="24"/>
        </w:rPr>
        <w:t>　电　　　　话：</w:t>
      </w:r>
    </w:p>
    <w:p>
      <w:pPr>
        <w:spacing w:line="360" w:lineRule="auto"/>
        <w:rPr>
          <w:rFonts w:ascii="宋体"/>
        </w:rPr>
      </w:pPr>
    </w:p>
    <w:p>
      <w:pPr>
        <w:tabs>
          <w:tab w:val="left" w:pos="5580"/>
        </w:tabs>
        <w:outlineLvl w:val="2"/>
        <w:rPr>
          <w:rFonts w:ascii="宋体"/>
          <w:b/>
          <w:bCs/>
          <w:sz w:val="24"/>
          <w:szCs w:val="24"/>
        </w:rPr>
      </w:pPr>
      <w:bookmarkStart w:id="551" w:name="_Toc248318122"/>
      <w:bookmarkStart w:id="552" w:name="_Toc248319554"/>
      <w:bookmarkStart w:id="553" w:name="_Toc277054565"/>
      <w:bookmarkStart w:id="554" w:name="_Toc271556382"/>
      <w:r>
        <w:rPr>
          <w:rFonts w:ascii="宋体"/>
          <w:b/>
          <w:bCs/>
          <w:sz w:val="24"/>
          <w:szCs w:val="24"/>
        </w:rPr>
        <w:br w:type="page"/>
      </w:r>
      <w:bookmarkEnd w:id="551"/>
      <w:bookmarkEnd w:id="552"/>
      <w:bookmarkEnd w:id="553"/>
      <w:bookmarkEnd w:id="554"/>
      <w:bookmarkStart w:id="555" w:name="_Toc248318125"/>
      <w:bookmarkEnd w:id="555"/>
      <w:bookmarkStart w:id="556" w:name="_Toc271556383"/>
      <w:bookmarkEnd w:id="556"/>
      <w:bookmarkStart w:id="557" w:name="_Toc277054566"/>
      <w:bookmarkEnd w:id="557"/>
      <w:bookmarkStart w:id="558" w:name="_Toc248319557"/>
      <w:bookmarkEnd w:id="558"/>
      <w:bookmarkStart w:id="559" w:name="_Toc283633622"/>
      <w:bookmarkEnd w:id="559"/>
    </w:p>
    <w:p>
      <w:pPr>
        <w:spacing w:line="480" w:lineRule="auto"/>
        <w:outlineLvl w:val="2"/>
        <w:rPr>
          <w:rFonts w:ascii="宋体"/>
          <w:sz w:val="24"/>
          <w:szCs w:val="24"/>
        </w:rPr>
      </w:pPr>
      <w:bookmarkStart w:id="560" w:name="_Toc3285615"/>
      <w:bookmarkStart w:id="561" w:name="_Toc43653757"/>
      <w:bookmarkStart w:id="562" w:name="_Toc38204795"/>
      <w:bookmarkStart w:id="563" w:name="_Toc511075960"/>
      <w:bookmarkStart w:id="564" w:name="_Toc4702206"/>
      <w:bookmarkStart w:id="565" w:name="_Toc277054567"/>
      <w:bookmarkStart w:id="566" w:name="_Toc283633623"/>
      <w:bookmarkStart w:id="567" w:name="_Toc271556384"/>
      <w:bookmarkStart w:id="568" w:name="_Toc248318126"/>
      <w:bookmarkStart w:id="569" w:name="_Toc248319558"/>
      <w:r>
        <w:rPr>
          <w:rFonts w:hint="eastAsia" w:ascii="宋体" w:cs="宋体"/>
          <w:b/>
          <w:bCs/>
        </w:rPr>
        <w:t>附件</w:t>
      </w:r>
      <w:r>
        <w:rPr>
          <w:rFonts w:ascii="宋体" w:cs="宋体"/>
          <w:b/>
          <w:bCs/>
        </w:rPr>
        <w:t xml:space="preserve"> 7-5               </w:t>
      </w:r>
      <w:r>
        <w:rPr>
          <w:rFonts w:hint="eastAsia" w:ascii="宋体" w:hAnsi="宋体" w:cs="宋体"/>
          <w:b/>
          <w:sz w:val="24"/>
          <w:szCs w:val="24"/>
        </w:rPr>
        <w:t>近三个月依法缴纳税收的证明材料</w:t>
      </w:r>
      <w:bookmarkEnd w:id="560"/>
      <w:bookmarkEnd w:id="561"/>
      <w:bookmarkEnd w:id="562"/>
      <w:bookmarkEnd w:id="563"/>
      <w:bookmarkEnd w:id="564"/>
      <w:r>
        <w:rPr>
          <w:rFonts w:ascii="宋体" w:hAnsi="宋体" w:cs="宋体"/>
          <w:sz w:val="24"/>
          <w:szCs w:val="24"/>
        </w:rPr>
        <w:t xml:space="preserve"> </w:t>
      </w:r>
    </w:p>
    <w:p>
      <w:pPr>
        <w:ind w:firstLine="3120" w:firstLineChars="1300"/>
        <w:rPr>
          <w:rFonts w:ascii="宋体"/>
          <w:b/>
          <w:bCs/>
          <w:sz w:val="24"/>
          <w:szCs w:val="24"/>
        </w:rPr>
      </w:pPr>
      <w:r>
        <w:rPr>
          <w:rFonts w:ascii="宋体" w:hAnsi="宋体" w:cs="宋体"/>
          <w:sz w:val="24"/>
          <w:szCs w:val="24"/>
        </w:rPr>
        <w:t>(</w:t>
      </w:r>
      <w:r>
        <w:rPr>
          <w:rFonts w:hint="eastAsia" w:ascii="宋体" w:hAnsi="宋体" w:cs="宋体"/>
          <w:sz w:val="24"/>
          <w:szCs w:val="24"/>
        </w:rPr>
        <w:t>须加盖本单位公章</w:t>
      </w:r>
      <w:r>
        <w:rPr>
          <w:rFonts w:ascii="宋体" w:hAnsi="宋体" w:cs="宋体"/>
          <w:sz w:val="24"/>
          <w:szCs w:val="24"/>
        </w:rPr>
        <w:t>)</w:t>
      </w: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ascii="宋体"/>
          <w:b/>
          <w:bCs/>
        </w:rPr>
      </w:pPr>
    </w:p>
    <w:p>
      <w:pPr>
        <w:spacing w:line="480" w:lineRule="auto"/>
        <w:outlineLvl w:val="2"/>
        <w:rPr>
          <w:rFonts w:hint="eastAsia" w:ascii="宋体" w:cs="宋体"/>
          <w:b/>
          <w:bCs/>
          <w:sz w:val="24"/>
          <w:szCs w:val="24"/>
        </w:rPr>
      </w:pPr>
      <w:bookmarkStart w:id="570" w:name="_Toc4702207"/>
      <w:bookmarkStart w:id="571" w:name="_Toc511075961"/>
      <w:bookmarkStart w:id="572" w:name="_Toc38204796"/>
      <w:bookmarkStart w:id="573" w:name="_Toc3285616"/>
      <w:bookmarkStart w:id="574" w:name="_Toc43653758"/>
    </w:p>
    <w:p>
      <w:pPr>
        <w:spacing w:line="480" w:lineRule="auto"/>
        <w:outlineLvl w:val="2"/>
        <w:rPr>
          <w:rFonts w:ascii="宋体"/>
          <w:sz w:val="24"/>
          <w:szCs w:val="24"/>
        </w:rPr>
      </w:pPr>
      <w:r>
        <w:rPr>
          <w:rFonts w:hint="eastAsia" w:ascii="宋体" w:cs="宋体"/>
          <w:b/>
          <w:bCs/>
          <w:sz w:val="24"/>
          <w:szCs w:val="24"/>
        </w:rPr>
        <w:t>附件</w:t>
      </w:r>
      <w:r>
        <w:rPr>
          <w:rFonts w:ascii="宋体" w:cs="宋体"/>
          <w:b/>
          <w:bCs/>
          <w:sz w:val="24"/>
          <w:szCs w:val="24"/>
        </w:rPr>
        <w:t xml:space="preserve">7-6            </w:t>
      </w:r>
      <w:r>
        <w:rPr>
          <w:rFonts w:hint="eastAsia" w:ascii="宋体" w:hAnsi="宋体" w:cs="宋体"/>
          <w:b/>
          <w:sz w:val="24"/>
          <w:szCs w:val="24"/>
        </w:rPr>
        <w:t>近三个月依法缴纳社保的证明材料</w:t>
      </w:r>
      <w:bookmarkEnd w:id="570"/>
      <w:bookmarkEnd w:id="571"/>
      <w:bookmarkEnd w:id="572"/>
      <w:bookmarkEnd w:id="573"/>
      <w:bookmarkEnd w:id="574"/>
    </w:p>
    <w:p>
      <w:pPr>
        <w:spacing w:line="480" w:lineRule="auto"/>
        <w:outlineLvl w:val="2"/>
        <w:rPr>
          <w:rFonts w:ascii="宋体"/>
          <w:b/>
          <w:bCs/>
          <w:sz w:val="24"/>
          <w:szCs w:val="24"/>
        </w:rPr>
      </w:pPr>
      <w:r>
        <w:rPr>
          <w:rFonts w:ascii="宋体" w:hAnsi="宋体" w:cs="宋体"/>
          <w:sz w:val="24"/>
          <w:szCs w:val="24"/>
        </w:rPr>
        <w:t xml:space="preserve">                           </w:t>
      </w:r>
      <w:bookmarkStart w:id="575" w:name="_Toc3285617"/>
      <w:bookmarkStart w:id="576" w:name="_Toc484906470"/>
      <w:bookmarkStart w:id="577" w:name="_Toc369265457"/>
      <w:bookmarkStart w:id="578" w:name="_Toc415068656"/>
      <w:bookmarkStart w:id="579" w:name="_Toc4702208"/>
      <w:bookmarkStart w:id="580" w:name="_Toc373826968"/>
      <w:bookmarkStart w:id="581" w:name="_Toc368069567"/>
      <w:bookmarkStart w:id="582" w:name="_Toc43653759"/>
      <w:bookmarkStart w:id="583" w:name="_Toc38204797"/>
      <w:bookmarkStart w:id="584" w:name="_Toc435718103"/>
      <w:bookmarkStart w:id="585" w:name="_Toc511075962"/>
      <w:r>
        <w:rPr>
          <w:rFonts w:ascii="宋体" w:hAnsi="宋体" w:cs="宋体"/>
          <w:sz w:val="24"/>
          <w:szCs w:val="24"/>
        </w:rPr>
        <w:t>(</w:t>
      </w:r>
      <w:r>
        <w:rPr>
          <w:rFonts w:hint="eastAsia" w:ascii="宋体" w:hAnsi="宋体" w:cs="宋体"/>
          <w:sz w:val="24"/>
          <w:szCs w:val="24"/>
        </w:rPr>
        <w:t>须加盖本单位公章</w:t>
      </w:r>
      <w:r>
        <w:rPr>
          <w:rFonts w:ascii="宋体" w:hAnsi="宋体" w:cs="宋体"/>
          <w:sz w:val="24"/>
          <w:szCs w:val="24"/>
        </w:rPr>
        <w:t>)</w:t>
      </w:r>
      <w:bookmarkEnd w:id="575"/>
      <w:bookmarkEnd w:id="576"/>
      <w:bookmarkEnd w:id="577"/>
      <w:bookmarkEnd w:id="578"/>
      <w:bookmarkEnd w:id="579"/>
      <w:bookmarkEnd w:id="580"/>
      <w:bookmarkEnd w:id="581"/>
      <w:bookmarkEnd w:id="582"/>
      <w:bookmarkEnd w:id="583"/>
      <w:bookmarkEnd w:id="584"/>
      <w:bookmarkEnd w:id="585"/>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ascii="宋体"/>
          <w:b/>
          <w:bCs/>
          <w:sz w:val="24"/>
          <w:szCs w:val="24"/>
        </w:rPr>
      </w:pPr>
    </w:p>
    <w:p>
      <w:pPr>
        <w:spacing w:line="480" w:lineRule="auto"/>
        <w:outlineLvl w:val="2"/>
        <w:rPr>
          <w:rFonts w:hint="eastAsia" w:ascii="宋体" w:cs="宋体"/>
          <w:b/>
          <w:bCs/>
          <w:sz w:val="24"/>
          <w:szCs w:val="24"/>
        </w:rPr>
      </w:pPr>
      <w:bookmarkStart w:id="586" w:name="_Toc511075963"/>
      <w:bookmarkStart w:id="587" w:name="_Toc3285618"/>
      <w:bookmarkStart w:id="588" w:name="_Toc4702209"/>
      <w:bookmarkStart w:id="589" w:name="_Toc43653760"/>
      <w:bookmarkStart w:id="590" w:name="_Toc38204798"/>
    </w:p>
    <w:p>
      <w:pPr>
        <w:spacing w:line="480" w:lineRule="auto"/>
        <w:outlineLvl w:val="2"/>
        <w:rPr>
          <w:rFonts w:ascii="宋体"/>
          <w:b/>
          <w:bCs/>
          <w:sz w:val="24"/>
          <w:szCs w:val="24"/>
        </w:rPr>
      </w:pPr>
      <w:r>
        <w:rPr>
          <w:rFonts w:hint="eastAsia" w:ascii="宋体" w:cs="宋体"/>
          <w:b/>
          <w:bCs/>
          <w:sz w:val="24"/>
          <w:szCs w:val="24"/>
        </w:rPr>
        <w:t>附件</w:t>
      </w:r>
      <w:r>
        <w:rPr>
          <w:rFonts w:ascii="宋体" w:cs="宋体"/>
          <w:b/>
          <w:bCs/>
          <w:sz w:val="24"/>
          <w:szCs w:val="24"/>
        </w:rPr>
        <w:t>7-</w:t>
      </w:r>
      <w:bookmarkEnd w:id="565"/>
      <w:bookmarkEnd w:id="566"/>
      <w:r>
        <w:rPr>
          <w:rFonts w:ascii="宋体" w:cs="宋体"/>
          <w:b/>
          <w:bCs/>
          <w:sz w:val="24"/>
          <w:szCs w:val="24"/>
        </w:rPr>
        <w:t xml:space="preserve">7              </w:t>
      </w:r>
      <w:r>
        <w:rPr>
          <w:rFonts w:hint="eastAsia" w:ascii="宋体" w:hAnsi="宋体" w:cs="宋体"/>
          <w:b/>
          <w:bCs/>
          <w:sz w:val="24"/>
          <w:szCs w:val="24"/>
        </w:rPr>
        <w:t>上一年度企业财务审计报告</w:t>
      </w:r>
      <w:bookmarkEnd w:id="586"/>
      <w:bookmarkEnd w:id="587"/>
      <w:bookmarkEnd w:id="588"/>
      <w:r>
        <w:rPr>
          <w:rFonts w:hint="eastAsia" w:ascii="宋体" w:hAnsi="宋体" w:cs="宋体"/>
          <w:b/>
          <w:bCs/>
          <w:sz w:val="24"/>
          <w:szCs w:val="24"/>
        </w:rPr>
        <w:t>或银行出具的资信证明</w:t>
      </w:r>
      <w:bookmarkEnd w:id="589"/>
      <w:bookmarkEnd w:id="590"/>
    </w:p>
    <w:p>
      <w:pPr>
        <w:pStyle w:val="82"/>
        <w:tabs>
          <w:tab w:val="left" w:pos="5580"/>
        </w:tabs>
        <w:spacing w:line="360" w:lineRule="auto"/>
        <w:rPr>
          <w:rFonts w:hAnsi="宋体"/>
          <w:b/>
          <w:bCs/>
          <w:color w:val="000000"/>
        </w:rPr>
      </w:pPr>
      <w:r>
        <w:rPr>
          <w:rFonts w:hint="eastAsia"/>
        </w:rPr>
        <w:t>。</w:t>
      </w:r>
    </w:p>
    <w:p>
      <w:pPr>
        <w:spacing w:line="480" w:lineRule="auto"/>
        <w:rPr>
          <w:rFonts w:ascii="宋体"/>
          <w:b/>
          <w:bCs/>
          <w:sz w:val="24"/>
          <w:szCs w:val="24"/>
        </w:rPr>
      </w:pPr>
    </w:p>
    <w:p>
      <w:pPr>
        <w:outlineLvl w:val="2"/>
        <w:rPr>
          <w:rFonts w:ascii="宋体"/>
          <w:b/>
          <w:bCs/>
          <w:sz w:val="24"/>
          <w:szCs w:val="24"/>
        </w:rPr>
      </w:pPr>
      <w:bookmarkStart w:id="591" w:name="_Toc277054568"/>
      <w:r>
        <w:rPr>
          <w:rFonts w:ascii="宋体"/>
          <w:b/>
          <w:bCs/>
          <w:sz w:val="24"/>
          <w:szCs w:val="24"/>
        </w:rPr>
        <w:br w:type="page"/>
      </w:r>
      <w:bookmarkStart w:id="592" w:name="_Toc283633624"/>
      <w:bookmarkStart w:id="593" w:name="_Toc43653761"/>
      <w:bookmarkStart w:id="594" w:name="_Toc3285619"/>
      <w:bookmarkStart w:id="595" w:name="_Toc511075964"/>
      <w:bookmarkStart w:id="596" w:name="_Toc4702210"/>
      <w:bookmarkStart w:id="597" w:name="_Toc38204799"/>
      <w:r>
        <w:rPr>
          <w:rFonts w:hint="eastAsia" w:ascii="宋体" w:hAnsi="宋体" w:cs="宋体"/>
          <w:b/>
          <w:bCs/>
          <w:sz w:val="24"/>
          <w:szCs w:val="24"/>
        </w:rPr>
        <w:t>附件</w:t>
      </w:r>
      <w:r>
        <w:rPr>
          <w:rFonts w:ascii="宋体" w:hAnsi="宋体" w:cs="宋体"/>
          <w:b/>
          <w:bCs/>
          <w:sz w:val="24"/>
          <w:szCs w:val="24"/>
        </w:rPr>
        <w:t>7-</w:t>
      </w:r>
      <w:bookmarkEnd w:id="567"/>
      <w:bookmarkEnd w:id="568"/>
      <w:bookmarkEnd w:id="569"/>
      <w:bookmarkEnd w:id="591"/>
      <w:bookmarkEnd w:id="592"/>
      <w:r>
        <w:rPr>
          <w:rFonts w:ascii="宋体" w:hAnsi="宋体" w:cs="宋体"/>
          <w:b/>
          <w:bCs/>
          <w:sz w:val="24"/>
          <w:szCs w:val="24"/>
        </w:rPr>
        <w:t xml:space="preserve">8     </w:t>
      </w:r>
      <w:r>
        <w:rPr>
          <w:rFonts w:hint="eastAsia" w:ascii="宋体" w:hAnsi="宋体" w:cs="宋体"/>
          <w:b/>
          <w:bCs/>
          <w:color w:val="000000"/>
          <w:sz w:val="24"/>
          <w:szCs w:val="24"/>
        </w:rPr>
        <w:t>参加本次采购活动近三年内，在经营活动中没有重大违法记录的声明</w:t>
      </w:r>
      <w:bookmarkEnd w:id="593"/>
      <w:bookmarkEnd w:id="594"/>
      <w:bookmarkEnd w:id="595"/>
      <w:bookmarkEnd w:id="596"/>
      <w:bookmarkEnd w:id="597"/>
    </w:p>
    <w:p>
      <w:pPr>
        <w:outlineLvl w:val="2"/>
        <w:rPr>
          <w:rFonts w:ascii="宋体"/>
          <w:b/>
          <w:bCs/>
          <w:sz w:val="24"/>
          <w:szCs w:val="24"/>
        </w:rPr>
      </w:pPr>
      <w:bookmarkStart w:id="598" w:name="_Toc248318127"/>
      <w:bookmarkStart w:id="599" w:name="_Toc277054569"/>
      <w:bookmarkStart w:id="600" w:name="_Toc271556385"/>
      <w:bookmarkStart w:id="601" w:name="_Toc248319559"/>
      <w:r>
        <w:rPr>
          <w:rFonts w:ascii="宋体"/>
        </w:rPr>
        <w:br w:type="page"/>
      </w:r>
      <w:bookmarkEnd w:id="598"/>
      <w:bookmarkEnd w:id="599"/>
      <w:bookmarkEnd w:id="600"/>
      <w:bookmarkEnd w:id="601"/>
      <w:bookmarkStart w:id="602" w:name="_Toc4702211"/>
      <w:bookmarkStart w:id="603" w:name="_Toc248319562"/>
      <w:bookmarkStart w:id="604" w:name="_Toc511075965"/>
      <w:bookmarkStart w:id="605" w:name="_Toc38204800"/>
      <w:bookmarkStart w:id="606" w:name="_Toc276560025"/>
      <w:bookmarkStart w:id="607" w:name="_Toc271556387"/>
      <w:bookmarkStart w:id="608" w:name="_Toc3285620"/>
      <w:bookmarkStart w:id="609" w:name="_Toc248318130"/>
      <w:bookmarkStart w:id="610" w:name="_Toc43653762"/>
      <w:r>
        <w:rPr>
          <w:rFonts w:hint="eastAsia" w:ascii="宋体" w:cs="宋体"/>
          <w:b/>
          <w:bCs/>
          <w:sz w:val="24"/>
          <w:szCs w:val="24"/>
        </w:rPr>
        <w:t>附件</w:t>
      </w:r>
      <w:r>
        <w:rPr>
          <w:rFonts w:ascii="宋体" w:cs="宋体"/>
          <w:b/>
          <w:bCs/>
          <w:sz w:val="24"/>
          <w:szCs w:val="24"/>
        </w:rPr>
        <w:t xml:space="preserve">7-9           </w:t>
      </w:r>
      <w:r>
        <w:rPr>
          <w:rFonts w:hint="eastAsia" w:hAnsi="宋体" w:cs="宋体"/>
          <w:b/>
          <w:bCs/>
          <w:color w:val="000000"/>
          <w:sz w:val="24"/>
          <w:szCs w:val="24"/>
        </w:rPr>
        <w:t>投标人认为必要的其他资格证明文件复印件</w:t>
      </w:r>
      <w:bookmarkEnd w:id="602"/>
      <w:bookmarkEnd w:id="603"/>
      <w:bookmarkEnd w:id="604"/>
      <w:bookmarkEnd w:id="605"/>
      <w:bookmarkEnd w:id="606"/>
      <w:bookmarkEnd w:id="607"/>
      <w:bookmarkEnd w:id="608"/>
      <w:bookmarkEnd w:id="609"/>
      <w:bookmarkEnd w:id="610"/>
    </w:p>
    <w:p>
      <w:pPr>
        <w:spacing w:line="480" w:lineRule="auto"/>
        <w:rPr>
          <w:rFonts w:ascii="宋体"/>
          <w:b/>
          <w:bCs/>
          <w:sz w:val="24"/>
          <w:szCs w:val="24"/>
        </w:rPr>
      </w:pPr>
    </w:p>
    <w:p>
      <w:pPr>
        <w:spacing w:line="480" w:lineRule="auto"/>
        <w:rPr>
          <w:rFonts w:ascii="宋体"/>
          <w:b/>
          <w:bCs/>
          <w:sz w:val="24"/>
          <w:szCs w:val="24"/>
        </w:rPr>
      </w:pPr>
    </w:p>
    <w:p>
      <w:pPr>
        <w:spacing w:line="500" w:lineRule="exact"/>
        <w:outlineLvl w:val="1"/>
        <w:rPr>
          <w:rFonts w:ascii="宋体"/>
          <w:sz w:val="24"/>
          <w:szCs w:val="24"/>
        </w:rPr>
      </w:pPr>
      <w:r>
        <w:rPr>
          <w:rFonts w:ascii="宋体"/>
          <w:sz w:val="24"/>
          <w:szCs w:val="24"/>
        </w:rPr>
        <w:br w:type="page"/>
      </w:r>
      <w:bookmarkStart w:id="611" w:name="_Toc43653763"/>
      <w:bookmarkStart w:id="612" w:name="_Toc38204801"/>
      <w:bookmarkStart w:id="613" w:name="_Toc276560026"/>
      <w:bookmarkStart w:id="614" w:name="_Toc248319563"/>
      <w:bookmarkStart w:id="615" w:name="_Toc283633631"/>
      <w:bookmarkStart w:id="616" w:name="_Toc248318131"/>
      <w:bookmarkStart w:id="617" w:name="_Toc271556388"/>
      <w:r>
        <w:rPr>
          <w:rFonts w:hint="eastAsia" w:ascii="宋体" w:hAnsi="宋体" w:cs="宋体"/>
          <w:b/>
          <w:bCs/>
          <w:sz w:val="24"/>
          <w:szCs w:val="24"/>
        </w:rPr>
        <w:t>附件</w:t>
      </w:r>
      <w:r>
        <w:rPr>
          <w:rFonts w:ascii="宋体" w:hAnsi="宋体" w:cs="宋体"/>
          <w:b/>
          <w:bCs/>
          <w:sz w:val="24"/>
          <w:szCs w:val="24"/>
        </w:rPr>
        <w:t xml:space="preserve">8                   </w:t>
      </w:r>
      <w:r>
        <w:rPr>
          <w:rFonts w:hint="eastAsia" w:ascii="宋体" w:hAnsi="宋体" w:cs="宋体"/>
          <w:b/>
          <w:bCs/>
          <w:sz w:val="24"/>
          <w:szCs w:val="24"/>
        </w:rPr>
        <w:t>对于评分标准商务部分的响应情况</w:t>
      </w:r>
      <w:bookmarkEnd w:id="611"/>
      <w:bookmarkEnd w:id="612"/>
    </w:p>
    <w:p>
      <w:pPr>
        <w:tabs>
          <w:tab w:val="left" w:pos="1800"/>
          <w:tab w:val="left" w:pos="5580"/>
        </w:tabs>
        <w:spacing w:line="360" w:lineRule="auto"/>
        <w:ind w:firstLine="120" w:firstLineChars="50"/>
        <w:jc w:val="left"/>
        <w:rPr>
          <w:rFonts w:ascii="宋体"/>
          <w:color w:val="000000"/>
          <w:sz w:val="24"/>
          <w:szCs w:val="24"/>
        </w:rPr>
      </w:pPr>
    </w:p>
    <w:p>
      <w:pPr>
        <w:tabs>
          <w:tab w:val="left" w:pos="1800"/>
          <w:tab w:val="left" w:pos="5580"/>
        </w:tabs>
        <w:spacing w:line="360" w:lineRule="auto"/>
        <w:ind w:firstLine="120" w:firstLineChars="50"/>
        <w:jc w:val="left"/>
        <w:rPr>
          <w:rFonts w:ascii="宋体"/>
          <w:color w:val="000000"/>
          <w:sz w:val="24"/>
          <w:szCs w:val="24"/>
        </w:rPr>
      </w:pPr>
      <w:r>
        <w:rPr>
          <w:rFonts w:hint="eastAsia" w:ascii="宋体" w:hAnsi="宋体" w:cs="宋体"/>
          <w:color w:val="000000"/>
          <w:sz w:val="24"/>
          <w:szCs w:val="24"/>
        </w:rPr>
        <w:t>项目编号：　　　</w:t>
      </w:r>
      <w:r>
        <w:rPr>
          <w:rFonts w:ascii="宋体" w:hAnsi="宋体" w:cs="宋体"/>
          <w:color w:val="000000"/>
          <w:sz w:val="24"/>
          <w:szCs w:val="24"/>
        </w:rPr>
        <w:t xml:space="preserve">                                      </w:t>
      </w:r>
    </w:p>
    <w:p>
      <w:pPr>
        <w:tabs>
          <w:tab w:val="left" w:pos="1800"/>
          <w:tab w:val="left" w:pos="5580"/>
        </w:tabs>
        <w:spacing w:line="360" w:lineRule="auto"/>
        <w:ind w:firstLine="120" w:firstLineChars="50"/>
        <w:jc w:val="left"/>
        <w:rPr>
          <w:rFonts w:ascii="宋体"/>
          <w:color w:val="000000"/>
          <w:sz w:val="24"/>
          <w:szCs w:val="24"/>
        </w:rPr>
      </w:pPr>
      <w:r>
        <w:rPr>
          <w:rFonts w:hint="eastAsia" w:ascii="宋体" w:hAnsi="宋体" w:cs="宋体"/>
          <w:color w:val="000000"/>
          <w:sz w:val="24"/>
          <w:szCs w:val="24"/>
        </w:rPr>
        <w:t>项目名称：</w:t>
      </w:r>
    </w:p>
    <w:tbl>
      <w:tblPr>
        <w:tblStyle w:val="38"/>
        <w:tblpPr w:leftFromText="180" w:rightFromText="180" w:vertAnchor="text" w:horzAnchor="margin" w:tblpXSpec="center" w:tblpY="49"/>
        <w:tblW w:w="89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0"/>
        <w:gridCol w:w="1485"/>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4890" w:type="dxa"/>
            <w:vAlign w:val="center"/>
          </w:tcPr>
          <w:p>
            <w:pPr>
              <w:pStyle w:val="82"/>
              <w:spacing w:before="120" w:line="360" w:lineRule="auto"/>
              <w:ind w:firstLine="482"/>
              <w:jc w:val="center"/>
              <w:rPr>
                <w:rFonts w:hAnsi="宋体"/>
                <w:b/>
                <w:bCs/>
                <w:sz w:val="24"/>
                <w:szCs w:val="24"/>
              </w:rPr>
            </w:pPr>
            <w:r>
              <w:rPr>
                <w:rFonts w:hint="eastAsia" w:hAnsi="宋体" w:cs="宋体"/>
                <w:b/>
                <w:bCs/>
                <w:sz w:val="24"/>
                <w:szCs w:val="24"/>
              </w:rPr>
              <w:t>内容</w:t>
            </w:r>
          </w:p>
        </w:tc>
        <w:tc>
          <w:tcPr>
            <w:tcW w:w="1485" w:type="dxa"/>
            <w:vAlign w:val="center"/>
          </w:tcPr>
          <w:p>
            <w:pPr>
              <w:pStyle w:val="82"/>
              <w:spacing w:line="360" w:lineRule="auto"/>
              <w:jc w:val="center"/>
              <w:rPr>
                <w:rFonts w:hAnsi="宋体"/>
                <w:b/>
                <w:bCs/>
                <w:sz w:val="24"/>
                <w:szCs w:val="24"/>
              </w:rPr>
            </w:pPr>
            <w:r>
              <w:rPr>
                <w:rFonts w:hint="eastAsia" w:hAnsi="宋体" w:cs="宋体"/>
                <w:b/>
                <w:bCs/>
                <w:sz w:val="24"/>
                <w:szCs w:val="24"/>
              </w:rPr>
              <w:t>响应情况</w:t>
            </w:r>
          </w:p>
        </w:tc>
        <w:tc>
          <w:tcPr>
            <w:tcW w:w="2539" w:type="dxa"/>
            <w:vAlign w:val="center"/>
          </w:tcPr>
          <w:p>
            <w:pPr>
              <w:pStyle w:val="82"/>
              <w:spacing w:line="360" w:lineRule="auto"/>
              <w:jc w:val="center"/>
              <w:rPr>
                <w:rFonts w:hAnsi="宋体"/>
                <w:b/>
                <w:bCs/>
                <w:sz w:val="24"/>
                <w:szCs w:val="24"/>
              </w:rPr>
            </w:pPr>
            <w:r>
              <w:rPr>
                <w:rFonts w:hint="eastAsia" w:hAnsi="宋体" w:cs="宋体"/>
                <w:b/>
                <w:bCs/>
                <w:sz w:val="24"/>
                <w:szCs w:val="24"/>
              </w:rPr>
              <w:t>对应投标文件页码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890" w:type="dxa"/>
            <w:vAlign w:val="center"/>
          </w:tcPr>
          <w:p>
            <w:pPr>
              <w:pStyle w:val="82"/>
              <w:spacing w:line="360" w:lineRule="auto"/>
              <w:jc w:val="center"/>
              <w:rPr>
                <w:rFonts w:hAnsi="宋体"/>
                <w:sz w:val="24"/>
                <w:szCs w:val="24"/>
              </w:rPr>
            </w:pPr>
          </w:p>
        </w:tc>
        <w:tc>
          <w:tcPr>
            <w:tcW w:w="1485" w:type="dxa"/>
          </w:tcPr>
          <w:p>
            <w:pPr>
              <w:pStyle w:val="82"/>
              <w:spacing w:line="360" w:lineRule="auto"/>
              <w:rPr>
                <w:rFonts w:hAnsi="宋体"/>
                <w:sz w:val="24"/>
                <w:szCs w:val="24"/>
              </w:rPr>
            </w:pPr>
          </w:p>
        </w:tc>
        <w:tc>
          <w:tcPr>
            <w:tcW w:w="2539" w:type="dxa"/>
          </w:tcPr>
          <w:p>
            <w:pPr>
              <w:pStyle w:val="82"/>
              <w:spacing w:line="360" w:lineRule="auto"/>
              <w:rPr>
                <w:rFonts w:hAnsi="宋体"/>
                <w:sz w:val="24"/>
                <w:szCs w:val="24"/>
              </w:rPr>
            </w:pPr>
          </w:p>
        </w:tc>
      </w:tr>
    </w:tbl>
    <w:p>
      <w:pPr>
        <w:rPr>
          <w:rFonts w:ascii="宋体"/>
          <w:sz w:val="24"/>
          <w:szCs w:val="24"/>
        </w:rPr>
      </w:pPr>
    </w:p>
    <w:p>
      <w:pPr>
        <w:rPr>
          <w:rFonts w:ascii="宋体"/>
          <w:sz w:val="24"/>
          <w:szCs w:val="24"/>
        </w:rPr>
      </w:pPr>
    </w:p>
    <w:p>
      <w:pPr>
        <w:spacing w:beforeLines="100" w:line="360" w:lineRule="auto"/>
        <w:rPr>
          <w:rFonts w:ascii="宋体"/>
          <w:sz w:val="24"/>
          <w:szCs w:val="24"/>
        </w:rPr>
      </w:pPr>
      <w:r>
        <w:rPr>
          <w:rFonts w:hint="eastAsia" w:ascii="宋体" w:cs="宋体"/>
          <w:sz w:val="24"/>
          <w:szCs w:val="24"/>
        </w:rPr>
        <w:t>投标人名称：</w:t>
      </w:r>
    </w:p>
    <w:p>
      <w:pPr>
        <w:spacing w:beforeLines="100" w:line="360" w:lineRule="auto"/>
        <w:rPr>
          <w:rFonts w:ascii="宋体"/>
          <w:sz w:val="24"/>
          <w:szCs w:val="24"/>
        </w:rPr>
      </w:pPr>
      <w:r>
        <w:rPr>
          <w:rFonts w:hint="eastAsia" w:ascii="宋体" w:hAnsi="宋体" w:cs="宋体"/>
          <w:sz w:val="24"/>
          <w:szCs w:val="24"/>
        </w:rPr>
        <w:t>投标人盖章（公章）</w:t>
      </w:r>
      <w:r>
        <w:rPr>
          <w:rFonts w:hint="eastAsia" w:ascii="宋体" w:cs="宋体"/>
          <w:sz w:val="24"/>
          <w:szCs w:val="24"/>
        </w:rPr>
        <w:t>：</w:t>
      </w:r>
    </w:p>
    <w:p>
      <w:pPr>
        <w:spacing w:beforeLines="100" w:line="360" w:lineRule="auto"/>
        <w:rPr>
          <w:rFonts w:ascii="宋体"/>
          <w:sz w:val="24"/>
          <w:szCs w:val="24"/>
        </w:rPr>
      </w:pPr>
      <w:r>
        <w:rPr>
          <w:rFonts w:hint="eastAsia" w:ascii="宋体" w:hAnsi="宋体" w:cs="宋体"/>
          <w:sz w:val="24"/>
          <w:szCs w:val="24"/>
        </w:rPr>
        <w:t>法定代表人或其授权代表</w:t>
      </w:r>
      <w:r>
        <w:rPr>
          <w:rFonts w:ascii="宋体" w:cs="宋体"/>
          <w:sz w:val="24"/>
          <w:szCs w:val="24"/>
        </w:rPr>
        <w:t>(</w:t>
      </w:r>
      <w:r>
        <w:rPr>
          <w:rFonts w:hint="eastAsia" w:ascii="宋体" w:cs="宋体"/>
          <w:sz w:val="24"/>
          <w:szCs w:val="24"/>
        </w:rPr>
        <w:t>签字</w:t>
      </w:r>
      <w:r>
        <w:rPr>
          <w:rFonts w:ascii="宋体" w:cs="宋体"/>
          <w:sz w:val="24"/>
          <w:szCs w:val="24"/>
        </w:rPr>
        <w:t>)</w:t>
      </w:r>
      <w:r>
        <w:rPr>
          <w:rFonts w:hint="eastAsia" w:ascii="宋体" w:cs="宋体"/>
          <w:sz w:val="24"/>
          <w:szCs w:val="24"/>
        </w:rPr>
        <w:t>：</w:t>
      </w:r>
    </w:p>
    <w:p>
      <w:pPr>
        <w:spacing w:beforeLines="100" w:line="360" w:lineRule="auto"/>
        <w:rPr>
          <w:rFonts w:ascii="宋体"/>
          <w:sz w:val="24"/>
          <w:szCs w:val="24"/>
        </w:rPr>
      </w:pPr>
      <w:r>
        <w:rPr>
          <w:rFonts w:hint="eastAsia" w:ascii="宋体" w:cs="宋体"/>
          <w:sz w:val="24"/>
          <w:szCs w:val="24"/>
        </w:rPr>
        <w:t>日期：</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spacing w:line="480" w:lineRule="auto"/>
        <w:outlineLvl w:val="1"/>
        <w:rPr>
          <w:rFonts w:ascii="宋体"/>
          <w:b/>
          <w:bCs/>
          <w:sz w:val="24"/>
          <w:szCs w:val="24"/>
        </w:rPr>
      </w:pPr>
      <w:bookmarkStart w:id="618" w:name="_Toc38204802"/>
      <w:bookmarkStart w:id="619" w:name="_Toc43653764"/>
      <w:r>
        <w:rPr>
          <w:rFonts w:hint="eastAsia" w:ascii="宋体" w:hAnsi="宋体" w:cs="宋体"/>
          <w:b/>
          <w:bCs/>
          <w:sz w:val="24"/>
          <w:szCs w:val="24"/>
        </w:rPr>
        <w:t>附件</w:t>
      </w:r>
      <w:r>
        <w:rPr>
          <w:rFonts w:ascii="宋体" w:hAnsi="宋体" w:cs="宋体"/>
          <w:b/>
          <w:bCs/>
          <w:sz w:val="24"/>
          <w:szCs w:val="24"/>
        </w:rPr>
        <w:t xml:space="preserve">9                      </w:t>
      </w:r>
      <w:r>
        <w:rPr>
          <w:rFonts w:hint="eastAsia" w:ascii="宋体" w:hAnsi="宋体" w:cs="宋体"/>
          <w:b/>
          <w:bCs/>
          <w:sz w:val="24"/>
          <w:szCs w:val="24"/>
        </w:rPr>
        <w:t>交纳中标手续费承诺函</w:t>
      </w:r>
      <w:bookmarkEnd w:id="613"/>
      <w:bookmarkEnd w:id="614"/>
      <w:bookmarkEnd w:id="615"/>
      <w:bookmarkEnd w:id="616"/>
      <w:bookmarkEnd w:id="617"/>
      <w:bookmarkEnd w:id="618"/>
      <w:bookmarkEnd w:id="619"/>
    </w:p>
    <w:p>
      <w:pPr>
        <w:spacing w:line="480" w:lineRule="auto"/>
        <w:rPr>
          <w:sz w:val="24"/>
          <w:szCs w:val="24"/>
        </w:rPr>
      </w:pPr>
    </w:p>
    <w:p>
      <w:pPr>
        <w:spacing w:line="480" w:lineRule="auto"/>
        <w:rPr>
          <w:rFonts w:ascii="宋体"/>
          <w:sz w:val="24"/>
          <w:szCs w:val="24"/>
        </w:rPr>
      </w:pPr>
      <w:r>
        <w:rPr>
          <w:rFonts w:hint="eastAsia" w:cs="宋体"/>
          <w:sz w:val="24"/>
          <w:szCs w:val="24"/>
        </w:rPr>
        <w:t>中工国际招标有限公司：</w:t>
      </w:r>
    </w:p>
    <w:p>
      <w:pPr>
        <w:spacing w:line="480" w:lineRule="auto"/>
        <w:rPr>
          <w:sz w:val="24"/>
          <w:szCs w:val="24"/>
        </w:rPr>
      </w:pPr>
      <w:r>
        <w:rPr>
          <w:sz w:val="24"/>
          <w:szCs w:val="24"/>
        </w:rPr>
        <w:t xml:space="preserve">    </w:t>
      </w:r>
      <w:r>
        <w:rPr>
          <w:rFonts w:hint="eastAsia" w:cs="宋体"/>
          <w:sz w:val="24"/>
          <w:szCs w:val="24"/>
        </w:rPr>
        <w:t>我公司在贵公司组织的</w:t>
      </w:r>
      <w:r>
        <w:rPr>
          <w:sz w:val="24"/>
          <w:szCs w:val="24"/>
          <w:u w:val="single"/>
        </w:rPr>
        <w:t>_</w:t>
      </w:r>
      <w:r>
        <w:rPr>
          <w:rFonts w:hint="eastAsia" w:cs="宋体"/>
          <w:sz w:val="24"/>
          <w:szCs w:val="24"/>
          <w:u w:val="single"/>
        </w:rPr>
        <w:t>项目编号、项目名称</w:t>
      </w:r>
      <w:r>
        <w:rPr>
          <w:sz w:val="24"/>
          <w:szCs w:val="24"/>
          <w:u w:val="single"/>
        </w:rPr>
        <w:t>__</w:t>
      </w:r>
      <w:r>
        <w:rPr>
          <w:rFonts w:hint="eastAsia" w:cs="宋体"/>
          <w:sz w:val="24"/>
          <w:szCs w:val="24"/>
        </w:rPr>
        <w:t>的招标中若中标，我公司保证在领取中标通知书时按招标文件的规定向贵公司即中工国际招标有限公司支付中标手续费。如我公司未按上述承诺支付中标手续费，贵公司有权取消我公司中标资格，并没收我方保证金，由此产生的一切法律后果和责任由我公司承担。</w:t>
      </w:r>
    </w:p>
    <w:p>
      <w:pPr>
        <w:spacing w:line="480" w:lineRule="auto"/>
        <w:rPr>
          <w:sz w:val="24"/>
          <w:szCs w:val="24"/>
        </w:rPr>
      </w:pPr>
    </w:p>
    <w:p>
      <w:pPr>
        <w:spacing w:line="480" w:lineRule="auto"/>
        <w:rPr>
          <w:sz w:val="24"/>
          <w:szCs w:val="24"/>
        </w:rPr>
      </w:pPr>
    </w:p>
    <w:p>
      <w:pPr>
        <w:spacing w:line="480" w:lineRule="auto"/>
        <w:rPr>
          <w:sz w:val="24"/>
          <w:szCs w:val="24"/>
        </w:rPr>
      </w:pPr>
    </w:p>
    <w:p>
      <w:pPr>
        <w:spacing w:line="480" w:lineRule="auto"/>
        <w:rPr>
          <w:sz w:val="24"/>
          <w:szCs w:val="24"/>
        </w:rPr>
      </w:pPr>
    </w:p>
    <w:p>
      <w:pPr>
        <w:spacing w:line="480" w:lineRule="auto"/>
        <w:rPr>
          <w:sz w:val="24"/>
          <w:szCs w:val="24"/>
        </w:rPr>
      </w:pPr>
      <w:r>
        <w:rPr>
          <w:rFonts w:hint="eastAsia" w:ascii="宋体" w:hAnsi="宋体" w:cs="宋体"/>
          <w:sz w:val="24"/>
          <w:szCs w:val="24"/>
        </w:rPr>
        <w:t>投标人盖章（公章）</w:t>
      </w:r>
      <w:r>
        <w:rPr>
          <w:rFonts w:hint="eastAsia" w:cs="宋体"/>
          <w:sz w:val="24"/>
          <w:szCs w:val="24"/>
        </w:rPr>
        <w:t>：</w:t>
      </w:r>
    </w:p>
    <w:p>
      <w:pPr>
        <w:spacing w:line="480" w:lineRule="auto"/>
        <w:rPr>
          <w:sz w:val="24"/>
          <w:szCs w:val="24"/>
        </w:rPr>
      </w:pPr>
    </w:p>
    <w:p>
      <w:pPr>
        <w:spacing w:line="480" w:lineRule="auto"/>
        <w:rPr>
          <w:sz w:val="24"/>
          <w:szCs w:val="24"/>
        </w:rPr>
      </w:pPr>
      <w:r>
        <w:rPr>
          <w:rFonts w:hint="eastAsia" w:ascii="宋体" w:hAnsi="宋体" w:cs="宋体"/>
          <w:sz w:val="24"/>
          <w:szCs w:val="24"/>
        </w:rPr>
        <w:t>法定代表人或其授权代表</w:t>
      </w:r>
      <w:r>
        <w:rPr>
          <w:sz w:val="24"/>
          <w:szCs w:val="24"/>
        </w:rPr>
        <w:t>(</w:t>
      </w:r>
      <w:r>
        <w:rPr>
          <w:rFonts w:hint="eastAsia" w:cs="宋体"/>
          <w:sz w:val="24"/>
          <w:szCs w:val="24"/>
        </w:rPr>
        <w:t>签字</w:t>
      </w:r>
      <w:r>
        <w:rPr>
          <w:sz w:val="24"/>
          <w:szCs w:val="24"/>
        </w:rPr>
        <w:t>)</w:t>
      </w:r>
      <w:r>
        <w:rPr>
          <w:rFonts w:hint="eastAsia" w:cs="宋体"/>
          <w:sz w:val="24"/>
          <w:szCs w:val="24"/>
        </w:rPr>
        <w:t>：</w:t>
      </w:r>
    </w:p>
    <w:p>
      <w:pPr>
        <w:spacing w:line="480" w:lineRule="auto"/>
        <w:rPr>
          <w:sz w:val="24"/>
          <w:szCs w:val="24"/>
        </w:rPr>
      </w:pPr>
      <w:r>
        <w:rPr>
          <w:sz w:val="24"/>
          <w:szCs w:val="24"/>
        </w:rPr>
        <w:t xml:space="preserve">      </w:t>
      </w:r>
    </w:p>
    <w:p>
      <w:pPr>
        <w:spacing w:line="480" w:lineRule="auto"/>
        <w:rPr>
          <w:sz w:val="24"/>
          <w:szCs w:val="24"/>
        </w:rPr>
      </w:pPr>
      <w:r>
        <w:rPr>
          <w:rFonts w:hint="eastAsia" w:cs="宋体"/>
          <w:sz w:val="24"/>
          <w:szCs w:val="24"/>
        </w:rPr>
        <w:t>日　期：</w:t>
      </w:r>
      <w:bookmarkEnd w:id="492"/>
      <w:bookmarkEnd w:id="493"/>
      <w:bookmarkEnd w:id="494"/>
    </w:p>
    <w:p>
      <w:pPr>
        <w:spacing w:line="480" w:lineRule="auto"/>
        <w:outlineLvl w:val="1"/>
      </w:pPr>
      <w:bookmarkStart w:id="620" w:name="_Toc276560027"/>
      <w:bookmarkStart w:id="621" w:name="_Toc271556389"/>
    </w:p>
    <w:p>
      <w:pPr>
        <w:spacing w:line="480" w:lineRule="auto"/>
        <w:outlineLvl w:val="1"/>
      </w:pPr>
    </w:p>
    <w:p>
      <w:pPr>
        <w:spacing w:line="480" w:lineRule="auto"/>
        <w:outlineLvl w:val="1"/>
      </w:pPr>
    </w:p>
    <w:p>
      <w:pPr>
        <w:spacing w:line="480" w:lineRule="auto"/>
        <w:outlineLvl w:val="1"/>
      </w:pPr>
    </w:p>
    <w:p>
      <w:pPr>
        <w:spacing w:line="480" w:lineRule="auto"/>
        <w:outlineLvl w:val="1"/>
      </w:pPr>
    </w:p>
    <w:p>
      <w:pPr>
        <w:spacing w:line="480" w:lineRule="auto"/>
        <w:outlineLvl w:val="1"/>
      </w:pPr>
    </w:p>
    <w:p>
      <w:pPr>
        <w:spacing w:line="480" w:lineRule="auto"/>
        <w:outlineLvl w:val="1"/>
      </w:pPr>
    </w:p>
    <w:p>
      <w:pPr>
        <w:spacing w:line="480" w:lineRule="auto"/>
        <w:outlineLvl w:val="1"/>
      </w:pPr>
    </w:p>
    <w:p>
      <w:pPr>
        <w:spacing w:line="480" w:lineRule="auto"/>
        <w:outlineLvl w:val="1"/>
      </w:pPr>
    </w:p>
    <w:p>
      <w:pPr>
        <w:spacing w:line="480" w:lineRule="auto"/>
        <w:outlineLvl w:val="1"/>
        <w:rPr>
          <w:b/>
          <w:bCs/>
          <w:sz w:val="24"/>
          <w:szCs w:val="24"/>
        </w:rPr>
      </w:pPr>
      <w:bookmarkStart w:id="622" w:name="_Toc38204803"/>
      <w:bookmarkStart w:id="623" w:name="_Toc43653765"/>
      <w:bookmarkStart w:id="624" w:name="_Toc277145349"/>
      <w:bookmarkStart w:id="625" w:name="_Toc283633632"/>
      <w:r>
        <w:rPr>
          <w:rFonts w:hint="eastAsia" w:cs="宋体"/>
          <w:b/>
          <w:bCs/>
          <w:sz w:val="24"/>
          <w:szCs w:val="24"/>
        </w:rPr>
        <w:t>附件</w:t>
      </w:r>
      <w:r>
        <w:rPr>
          <w:b/>
          <w:bCs/>
          <w:sz w:val="24"/>
          <w:szCs w:val="24"/>
        </w:rPr>
        <w:t xml:space="preserve">10                         </w:t>
      </w:r>
      <w:r>
        <w:rPr>
          <w:rFonts w:hint="eastAsia"/>
          <w:b/>
          <w:bCs/>
          <w:sz w:val="24"/>
          <w:szCs w:val="24"/>
        </w:rPr>
        <w:t>售</w:t>
      </w:r>
      <w:r>
        <w:rPr>
          <w:b/>
          <w:bCs/>
          <w:sz w:val="24"/>
          <w:szCs w:val="24"/>
        </w:rPr>
        <w:t xml:space="preserve"> </w:t>
      </w:r>
      <w:r>
        <w:rPr>
          <w:rFonts w:hint="eastAsia"/>
          <w:b/>
          <w:bCs/>
          <w:sz w:val="24"/>
          <w:szCs w:val="24"/>
        </w:rPr>
        <w:t>后</w:t>
      </w:r>
      <w:r>
        <w:rPr>
          <w:b/>
          <w:bCs/>
          <w:sz w:val="24"/>
          <w:szCs w:val="24"/>
        </w:rPr>
        <w:t xml:space="preserve"> </w:t>
      </w:r>
      <w:r>
        <w:rPr>
          <w:rFonts w:hint="eastAsia"/>
          <w:b/>
          <w:bCs/>
          <w:sz w:val="24"/>
          <w:szCs w:val="24"/>
        </w:rPr>
        <w:t>方</w:t>
      </w:r>
      <w:r>
        <w:rPr>
          <w:b/>
          <w:bCs/>
          <w:sz w:val="24"/>
          <w:szCs w:val="24"/>
        </w:rPr>
        <w:t xml:space="preserve"> </w:t>
      </w:r>
      <w:r>
        <w:rPr>
          <w:rFonts w:hint="eastAsia"/>
          <w:b/>
          <w:bCs/>
          <w:sz w:val="24"/>
          <w:szCs w:val="24"/>
        </w:rPr>
        <w:t>案</w:t>
      </w:r>
      <w:bookmarkEnd w:id="622"/>
      <w:bookmarkEnd w:id="623"/>
    </w:p>
    <w:p>
      <w:pPr>
        <w:spacing w:line="480" w:lineRule="auto"/>
        <w:outlineLvl w:val="1"/>
        <w:rPr>
          <w:b/>
          <w:bCs/>
          <w:sz w:val="24"/>
          <w:szCs w:val="24"/>
        </w:rPr>
      </w:pPr>
      <w:r>
        <w:rPr>
          <w:b/>
          <w:bCs/>
          <w:sz w:val="24"/>
          <w:szCs w:val="24"/>
        </w:rPr>
        <w:t xml:space="preserve">                               </w:t>
      </w:r>
      <w:bookmarkStart w:id="626" w:name="_Toc3285625"/>
      <w:bookmarkStart w:id="627" w:name="_Toc38204804"/>
      <w:bookmarkStart w:id="628" w:name="_Toc511075970"/>
      <w:bookmarkStart w:id="629" w:name="_Toc4702217"/>
      <w:bookmarkStart w:id="630" w:name="_Toc43653766"/>
      <w:r>
        <w:rPr>
          <w:rFonts w:hint="eastAsia"/>
          <w:b/>
          <w:bCs/>
          <w:sz w:val="24"/>
          <w:szCs w:val="24"/>
        </w:rPr>
        <w:t>（格式自拟）</w:t>
      </w:r>
      <w:bookmarkEnd w:id="626"/>
      <w:bookmarkEnd w:id="627"/>
      <w:bookmarkEnd w:id="628"/>
      <w:bookmarkEnd w:id="629"/>
      <w:bookmarkEnd w:id="630"/>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outlineLvl w:val="1"/>
        <w:rPr>
          <w:rFonts w:cs="宋体"/>
          <w:b/>
          <w:bCs/>
          <w:sz w:val="24"/>
          <w:szCs w:val="24"/>
        </w:rPr>
      </w:pPr>
    </w:p>
    <w:p>
      <w:pPr>
        <w:ind w:firstLine="120" w:firstLineChars="50"/>
        <w:outlineLvl w:val="0"/>
        <w:rPr>
          <w:rFonts w:ascii="宋体"/>
          <w:b/>
          <w:color w:val="000000"/>
          <w:sz w:val="24"/>
        </w:rPr>
      </w:pPr>
      <w:bookmarkStart w:id="631" w:name="_Toc38204805"/>
      <w:bookmarkStart w:id="632" w:name="_Toc43653767"/>
      <w:r>
        <w:rPr>
          <w:rFonts w:hint="eastAsia" w:cs="宋体"/>
          <w:b/>
          <w:bCs/>
          <w:sz w:val="24"/>
          <w:szCs w:val="24"/>
        </w:rPr>
        <w:t>附件</w:t>
      </w:r>
      <w:r>
        <w:rPr>
          <w:rFonts w:cs="宋体"/>
          <w:b/>
          <w:bCs/>
          <w:sz w:val="24"/>
          <w:szCs w:val="24"/>
        </w:rPr>
        <w:t xml:space="preserve">11 </w:t>
      </w:r>
      <w:r>
        <w:rPr>
          <w:rFonts w:ascii="宋体" w:hAnsi="宋体"/>
          <w:b/>
          <w:color w:val="000000"/>
          <w:sz w:val="24"/>
        </w:rPr>
        <w:t xml:space="preserve">                    </w:t>
      </w:r>
      <w:r>
        <w:rPr>
          <w:rFonts w:hint="eastAsia" w:ascii="宋体" w:hAnsi="宋体"/>
          <w:b/>
          <w:color w:val="000000"/>
          <w:sz w:val="24"/>
        </w:rPr>
        <w:t>参加开标人员健康承诺书</w:t>
      </w:r>
    </w:p>
    <w:p>
      <w:pPr>
        <w:ind w:firstLine="120" w:firstLineChars="50"/>
        <w:outlineLvl w:val="0"/>
        <w:rPr>
          <w:rFonts w:ascii="宋体"/>
          <w:color w:val="000000"/>
          <w:sz w:val="24"/>
        </w:rPr>
      </w:pPr>
      <w:r>
        <w:rPr>
          <w:rFonts w:hint="eastAsia" w:ascii="宋体" w:hAnsi="宋体"/>
          <w:b/>
          <w:color w:val="000000"/>
          <w:sz w:val="24"/>
        </w:rPr>
        <w:t>（承诺书在递交开标文件是单独携带一份，不需要密封，竞价文件中无需再次提交</w:t>
      </w:r>
      <w:r>
        <w:rPr>
          <w:rFonts w:hint="eastAsia" w:ascii="宋体" w:hAnsi="宋体"/>
          <w:color w:val="000000"/>
          <w:sz w:val="24"/>
        </w:rPr>
        <w:t>）</w:t>
      </w:r>
    </w:p>
    <w:p>
      <w:pPr>
        <w:spacing w:line="360" w:lineRule="auto"/>
        <w:rPr>
          <w:rFonts w:ascii="宋体"/>
          <w:sz w:val="24"/>
        </w:rPr>
      </w:pPr>
    </w:p>
    <w:p>
      <w:pPr>
        <w:spacing w:line="360" w:lineRule="auto"/>
        <w:rPr>
          <w:rFonts w:ascii="宋体"/>
          <w:sz w:val="24"/>
        </w:rPr>
      </w:pPr>
    </w:p>
    <w:p>
      <w:pPr>
        <w:spacing w:line="360" w:lineRule="auto"/>
        <w:jc w:val="center"/>
        <w:rPr>
          <w:rFonts w:ascii="宋体"/>
          <w:sz w:val="24"/>
        </w:rPr>
      </w:pPr>
      <w:r>
        <w:rPr>
          <w:rFonts w:hint="eastAsia" w:ascii="宋体" w:hAnsi="宋体"/>
          <w:sz w:val="48"/>
          <w:szCs w:val="48"/>
        </w:rPr>
        <w:t>承</w:t>
      </w:r>
      <w:r>
        <w:rPr>
          <w:rFonts w:ascii="宋体" w:hAnsi="宋体"/>
          <w:sz w:val="48"/>
          <w:szCs w:val="48"/>
        </w:rPr>
        <w:t xml:space="preserve"> </w:t>
      </w:r>
      <w:r>
        <w:rPr>
          <w:rFonts w:hint="eastAsia" w:ascii="宋体" w:hAnsi="宋体"/>
          <w:sz w:val="48"/>
          <w:szCs w:val="48"/>
        </w:rPr>
        <w:t>诺</w:t>
      </w:r>
      <w:r>
        <w:rPr>
          <w:rFonts w:ascii="宋体" w:hAnsi="宋体"/>
          <w:sz w:val="48"/>
          <w:szCs w:val="48"/>
        </w:rPr>
        <w:t xml:space="preserve"> </w:t>
      </w:r>
      <w:r>
        <w:rPr>
          <w:rFonts w:hint="eastAsia" w:ascii="宋体" w:hAnsi="宋体"/>
          <w:sz w:val="48"/>
          <w:szCs w:val="48"/>
        </w:rPr>
        <w:t>书</w:t>
      </w:r>
    </w:p>
    <w:p>
      <w:pPr>
        <w:spacing w:line="360" w:lineRule="auto"/>
        <w:rPr>
          <w:rFonts w:ascii="宋体"/>
          <w:sz w:val="24"/>
        </w:rPr>
      </w:pPr>
    </w:p>
    <w:p>
      <w:pPr>
        <w:spacing w:line="360" w:lineRule="auto"/>
        <w:ind w:firstLine="360" w:firstLineChars="150"/>
        <w:rPr>
          <w:rFonts w:ascii="宋体"/>
          <w:sz w:val="24"/>
        </w:rPr>
      </w:pPr>
      <w:r>
        <w:rPr>
          <w:rFonts w:hint="eastAsia" w:ascii="宋体" w:hAnsi="宋体"/>
          <w:sz w:val="24"/>
        </w:rPr>
        <w:t>本人承诺在参加（项目名称）（项目编号）期间身体健康且没有违反如下规定：</w:t>
      </w:r>
    </w:p>
    <w:p>
      <w:pPr>
        <w:spacing w:line="360" w:lineRule="auto"/>
        <w:rPr>
          <w:rFonts w:ascii="宋体"/>
          <w:sz w:val="24"/>
        </w:rPr>
      </w:pPr>
      <w:r>
        <w:rPr>
          <w:rFonts w:hint="eastAsia" w:ascii="宋体" w:hAnsi="宋体"/>
          <w:sz w:val="24"/>
        </w:rPr>
        <w:t>内容：</w:t>
      </w:r>
    </w:p>
    <w:p>
      <w:pPr>
        <w:spacing w:line="360" w:lineRule="auto"/>
        <w:rPr>
          <w:rFonts w:ascii="宋体"/>
          <w:sz w:val="24"/>
        </w:rPr>
      </w:pPr>
      <w:r>
        <w:rPr>
          <w:rFonts w:ascii="宋体" w:hAnsi="宋体"/>
          <w:sz w:val="24"/>
        </w:rPr>
        <w:t>1</w:t>
      </w:r>
      <w:r>
        <w:rPr>
          <w:rFonts w:hint="eastAsia" w:ascii="宋体" w:hAnsi="宋体"/>
          <w:sz w:val="24"/>
        </w:rPr>
        <w:t>、最近</w:t>
      </w:r>
      <w:r>
        <w:rPr>
          <w:rFonts w:ascii="宋体" w:hAnsi="宋体"/>
          <w:sz w:val="24"/>
        </w:rPr>
        <w:t>14</w:t>
      </w:r>
      <w:r>
        <w:rPr>
          <w:rFonts w:hint="eastAsia" w:ascii="宋体" w:hAnsi="宋体"/>
          <w:sz w:val="24"/>
        </w:rPr>
        <w:t>天接触过新冠肺炎患者疑似或确认患者的。</w:t>
      </w:r>
    </w:p>
    <w:p>
      <w:pPr>
        <w:spacing w:line="360" w:lineRule="auto"/>
        <w:rPr>
          <w:rFonts w:ascii="宋体"/>
          <w:sz w:val="24"/>
        </w:rPr>
      </w:pPr>
      <w:r>
        <w:rPr>
          <w:rFonts w:ascii="宋体" w:hAnsi="宋体"/>
          <w:sz w:val="24"/>
        </w:rPr>
        <w:t>2</w:t>
      </w:r>
      <w:r>
        <w:rPr>
          <w:rFonts w:hint="eastAsia" w:ascii="宋体" w:hAnsi="宋体"/>
          <w:sz w:val="24"/>
        </w:rPr>
        <w:t>、来自或途径疫情防控重点地区的来京、返京人员，在京隔离观察（留验）未满</w:t>
      </w:r>
      <w:r>
        <w:rPr>
          <w:rFonts w:ascii="宋体" w:hAnsi="宋体"/>
          <w:sz w:val="24"/>
        </w:rPr>
        <w:t>14</w:t>
      </w:r>
      <w:r>
        <w:rPr>
          <w:rFonts w:hint="eastAsia" w:ascii="宋体" w:hAnsi="宋体"/>
          <w:sz w:val="24"/>
        </w:rPr>
        <w:t>天的。</w:t>
      </w:r>
    </w:p>
    <w:p>
      <w:pPr>
        <w:spacing w:line="360" w:lineRule="auto"/>
        <w:rPr>
          <w:rFonts w:ascii="宋体"/>
          <w:sz w:val="24"/>
        </w:rPr>
      </w:pPr>
      <w:r>
        <w:rPr>
          <w:rFonts w:ascii="宋体" w:hAnsi="宋体"/>
          <w:sz w:val="24"/>
        </w:rPr>
        <w:t>3</w:t>
      </w:r>
      <w:r>
        <w:rPr>
          <w:rFonts w:hint="eastAsia" w:ascii="宋体" w:hAnsi="宋体"/>
          <w:sz w:val="24"/>
        </w:rPr>
        <w:t>、需隔离观察且观察未满</w:t>
      </w:r>
      <w:r>
        <w:rPr>
          <w:rFonts w:ascii="宋体" w:hAnsi="宋体"/>
          <w:sz w:val="24"/>
        </w:rPr>
        <w:t>14</w:t>
      </w:r>
      <w:r>
        <w:rPr>
          <w:rFonts w:hint="eastAsia" w:ascii="宋体" w:hAnsi="宋体"/>
          <w:sz w:val="24"/>
        </w:rPr>
        <w:t>天的。</w:t>
      </w:r>
    </w:p>
    <w:p>
      <w:pPr>
        <w:spacing w:line="360" w:lineRule="auto"/>
        <w:rPr>
          <w:rFonts w:ascii="宋体"/>
          <w:sz w:val="24"/>
        </w:rPr>
      </w:pPr>
      <w:r>
        <w:rPr>
          <w:rFonts w:ascii="宋体" w:hAnsi="宋体"/>
          <w:sz w:val="24"/>
        </w:rPr>
        <w:t>4</w:t>
      </w:r>
      <w:r>
        <w:rPr>
          <w:rFonts w:hint="eastAsia" w:ascii="宋体" w:hAnsi="宋体"/>
          <w:sz w:val="24"/>
        </w:rPr>
        <w:t>、近期有发热、乏力、干咳、气促等新型冠状病毒感染可疑症状的。</w:t>
      </w:r>
    </w:p>
    <w:p>
      <w:pPr>
        <w:spacing w:line="360" w:lineRule="auto"/>
        <w:rPr>
          <w:rFonts w:ascii="宋体"/>
          <w:sz w:val="24"/>
        </w:rPr>
      </w:pPr>
      <w:r>
        <w:rPr>
          <w:rFonts w:ascii="宋体" w:hAnsi="宋体"/>
          <w:sz w:val="24"/>
        </w:rPr>
        <w:t>5</w:t>
      </w:r>
      <w:r>
        <w:rPr>
          <w:rFonts w:hint="eastAsia" w:ascii="宋体" w:hAnsi="宋体"/>
          <w:sz w:val="24"/>
        </w:rPr>
        <w:t>、未佩戴口罩或现场测量体（额）温超过</w:t>
      </w:r>
      <w:r>
        <w:rPr>
          <w:rFonts w:ascii="宋体" w:hAnsi="宋体"/>
          <w:sz w:val="24"/>
        </w:rPr>
        <w:t>37.2</w:t>
      </w:r>
      <w:r>
        <w:rPr>
          <w:rFonts w:hint="eastAsia" w:ascii="宋体" w:hAnsi="宋体"/>
          <w:sz w:val="24"/>
        </w:rPr>
        <w:t>度的。</w:t>
      </w:r>
    </w:p>
    <w:p>
      <w:pPr>
        <w:spacing w:line="360" w:lineRule="auto"/>
        <w:rPr>
          <w:rFonts w:ascii="宋体"/>
          <w:sz w:val="24"/>
        </w:rPr>
      </w:pPr>
      <w:r>
        <w:rPr>
          <w:rFonts w:ascii="宋体" w:hAnsi="宋体"/>
          <w:sz w:val="24"/>
        </w:rPr>
        <w:t>6</w:t>
      </w:r>
      <w:r>
        <w:rPr>
          <w:rFonts w:hint="eastAsia" w:ascii="宋体" w:hAnsi="宋体"/>
          <w:sz w:val="24"/>
        </w:rPr>
        <w:t>、参加开标的投标人代表应当携带居民身份证，佩戴口罩，做好个人防护措施，预留足够时间提前到达开标场所，配合工作人员的检查，不配合工作人员的，工作人员有权拒绝其入场。</w:t>
      </w:r>
    </w:p>
    <w:p>
      <w:pPr>
        <w:spacing w:line="360" w:lineRule="auto"/>
        <w:rPr>
          <w:rFonts w:ascii="宋体"/>
          <w:sz w:val="24"/>
        </w:rPr>
      </w:pPr>
      <w:r>
        <w:rPr>
          <w:rFonts w:ascii="宋体" w:hAnsi="宋体"/>
          <w:sz w:val="24"/>
        </w:rPr>
        <w:t>7</w:t>
      </w:r>
      <w:r>
        <w:rPr>
          <w:rFonts w:hint="eastAsia" w:ascii="宋体" w:hAnsi="宋体"/>
          <w:sz w:val="24"/>
        </w:rPr>
        <w:t>、自开标次日起</w:t>
      </w:r>
      <w:r>
        <w:rPr>
          <w:rFonts w:ascii="宋体" w:hAnsi="宋体"/>
          <w:sz w:val="24"/>
        </w:rPr>
        <w:t>14</w:t>
      </w:r>
      <w:r>
        <w:rPr>
          <w:rFonts w:hint="eastAsia" w:ascii="宋体" w:hAnsi="宋体"/>
          <w:sz w:val="24"/>
        </w:rPr>
        <w:t>天哪，参加人员确认为新冠肺炎、出现疑似状况被医院观察或采取其他强制隔离措施的，应立即依照开标文件中的联系方式采购方及采购代理机构。</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r>
        <w:rPr>
          <w:rFonts w:ascii="宋体" w:hAnsi="宋体"/>
          <w:sz w:val="24"/>
        </w:rPr>
        <w:t xml:space="preserve">                                   </w:t>
      </w:r>
      <w:r>
        <w:rPr>
          <w:rFonts w:hint="eastAsia" w:ascii="宋体" w:hAnsi="宋体"/>
          <w:sz w:val="24"/>
        </w:rPr>
        <w:t>承诺人单位：</w:t>
      </w:r>
    </w:p>
    <w:p>
      <w:pPr>
        <w:spacing w:line="360" w:lineRule="auto"/>
        <w:rPr>
          <w:rFonts w:ascii="宋体"/>
          <w:sz w:val="24"/>
        </w:rPr>
      </w:pPr>
      <w:r>
        <w:rPr>
          <w:rFonts w:ascii="宋体" w:hAnsi="宋体"/>
          <w:sz w:val="24"/>
        </w:rPr>
        <w:t xml:space="preserve">                                   </w:t>
      </w:r>
      <w:r>
        <w:rPr>
          <w:rFonts w:hint="eastAsia" w:ascii="宋体" w:hAnsi="宋体"/>
          <w:sz w:val="24"/>
        </w:rPr>
        <w:t>承诺人（签字）：</w:t>
      </w:r>
    </w:p>
    <w:p>
      <w:pPr>
        <w:spacing w:line="360" w:lineRule="auto"/>
        <w:rPr>
          <w:rFonts w:ascii="宋体"/>
          <w:sz w:val="24"/>
        </w:rPr>
      </w:pPr>
      <w:r>
        <w:rPr>
          <w:rFonts w:ascii="宋体" w:hAnsi="宋体"/>
          <w:sz w:val="24"/>
        </w:rPr>
        <w:t xml:space="preserve">                                   </w:t>
      </w:r>
      <w:r>
        <w:rPr>
          <w:rFonts w:hint="eastAsia" w:ascii="宋体" w:hAnsi="宋体"/>
          <w:sz w:val="24"/>
        </w:rPr>
        <w:t>联系电话：</w:t>
      </w:r>
    </w:p>
    <w:p>
      <w:pPr>
        <w:spacing w:line="360" w:lineRule="auto"/>
        <w:rPr>
          <w:rFonts w:ascii="宋体"/>
          <w:sz w:val="24"/>
        </w:rPr>
      </w:pPr>
      <w:r>
        <w:rPr>
          <w:rFonts w:ascii="宋体" w:hAnsi="宋体"/>
          <w:sz w:val="24"/>
        </w:rPr>
        <w:t xml:space="preserve">                                   </w:t>
      </w:r>
      <w:r>
        <w:rPr>
          <w:rFonts w:hint="eastAsia" w:ascii="宋体" w:hAnsi="宋体"/>
          <w:sz w:val="24"/>
        </w:rPr>
        <w:t>日期：</w:t>
      </w:r>
    </w:p>
    <w:p>
      <w:pPr>
        <w:jc w:val="center"/>
        <w:outlineLvl w:val="0"/>
        <w:rPr>
          <w:b/>
          <w:sz w:val="28"/>
          <w:szCs w:val="28"/>
        </w:rPr>
      </w:pPr>
    </w:p>
    <w:p>
      <w:pPr>
        <w:spacing w:line="480" w:lineRule="auto"/>
        <w:outlineLvl w:val="1"/>
        <w:rPr>
          <w:rFonts w:cs="宋体"/>
          <w:b/>
          <w:bCs/>
          <w:sz w:val="24"/>
          <w:szCs w:val="24"/>
        </w:rPr>
      </w:pPr>
    </w:p>
    <w:p>
      <w:pPr>
        <w:spacing w:line="480" w:lineRule="auto"/>
        <w:outlineLvl w:val="1"/>
        <w:rPr>
          <w:rFonts w:cs="宋体"/>
          <w:b/>
          <w:bCs/>
          <w:sz w:val="24"/>
          <w:szCs w:val="24"/>
        </w:rPr>
      </w:pPr>
    </w:p>
    <w:p>
      <w:pPr>
        <w:spacing w:line="480" w:lineRule="auto"/>
        <w:jc w:val="left"/>
        <w:outlineLvl w:val="1"/>
        <w:sectPr>
          <w:headerReference r:id="rId14" w:type="first"/>
          <w:pgSz w:w="11906" w:h="16838"/>
          <w:pgMar w:top="1418" w:right="1418" w:bottom="141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宋体"/>
          <w:b/>
          <w:bCs/>
          <w:sz w:val="24"/>
          <w:szCs w:val="24"/>
        </w:rPr>
        <w:t>附件</w:t>
      </w:r>
      <w:r>
        <w:rPr>
          <w:rFonts w:cs="宋体"/>
          <w:b/>
          <w:bCs/>
          <w:sz w:val="24"/>
          <w:szCs w:val="24"/>
        </w:rPr>
        <w:t xml:space="preserve">12                        </w:t>
      </w:r>
      <w:r>
        <w:rPr>
          <w:rFonts w:hint="eastAsia" w:cs="宋体"/>
          <w:b/>
          <w:bCs/>
          <w:sz w:val="24"/>
          <w:szCs w:val="24"/>
        </w:rPr>
        <w:t>密封袋封皮格式</w:t>
      </w: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693420</wp:posOffset>
                </wp:positionV>
                <wp:extent cx="5715000" cy="6833870"/>
                <wp:effectExtent l="12700" t="12700" r="12700" b="36830"/>
                <wp:wrapNone/>
                <wp:docPr id="20" name="Text Box 2"/>
                <wp:cNvGraphicFramePr/>
                <a:graphic xmlns:a="http://schemas.openxmlformats.org/drawingml/2006/main">
                  <a:graphicData uri="http://schemas.microsoft.com/office/word/2010/wordprocessingShape">
                    <wps:wsp>
                      <wps:cNvSpPr txBox="1"/>
                      <wps:spPr bwMode="auto">
                        <a:xfrm>
                          <a:off x="0" y="0"/>
                          <a:ext cx="5715000" cy="6833870"/>
                        </a:xfrm>
                        <a:prstGeom prst="rect">
                          <a:avLst/>
                        </a:prstGeom>
                        <a:solidFill>
                          <a:srgbClr val="FFFFFF"/>
                        </a:solidFill>
                        <a:ln w="25400">
                          <a:solidFill>
                            <a:srgbClr val="000000"/>
                          </a:solidFill>
                          <a:miter lim="800000"/>
                        </a:ln>
                        <a:effectLst/>
                      </wps:spPr>
                      <wps:txbx>
                        <w:txbxContent>
                          <w:p>
                            <w:pPr>
                              <w:tabs>
                                <w:tab w:val="left" w:pos="1080"/>
                              </w:tabs>
                              <w:rPr>
                                <w:rFonts w:ascii="华文中宋" w:hAnsi="华文中宋" w:eastAsia="华文中宋"/>
                                <w:b/>
                                <w:bCs/>
                                <w:sz w:val="28"/>
                                <w:szCs w:val="28"/>
                              </w:rPr>
                            </w:pPr>
                            <w:r>
                              <w:rPr>
                                <w:rFonts w:hint="eastAsia" w:ascii="宋体" w:hAnsi="宋体" w:cs="宋体"/>
                                <w:b/>
                                <w:bCs/>
                                <w:sz w:val="28"/>
                                <w:szCs w:val="28"/>
                              </w:rPr>
                              <w:t>项目编号</w:t>
                            </w:r>
                            <w:r>
                              <w:rPr>
                                <w:rFonts w:hint="eastAsia" w:ascii="华文中宋" w:hAnsi="华文中宋" w:eastAsia="华文中宋" w:cs="华文中宋"/>
                                <w:b/>
                                <w:bCs/>
                                <w:sz w:val="28"/>
                                <w:szCs w:val="28"/>
                              </w:rPr>
                              <w:t>：</w:t>
                            </w:r>
                          </w:p>
                          <w:p>
                            <w:pPr>
                              <w:tabs>
                                <w:tab w:val="left" w:pos="1080"/>
                              </w:tabs>
                              <w:jc w:val="center"/>
                              <w:rPr>
                                <w:rFonts w:ascii="华文中宋" w:hAnsi="华文中宋" w:eastAsia="华文中宋"/>
                                <w:b/>
                                <w:bCs/>
                                <w:sz w:val="52"/>
                                <w:szCs w:val="52"/>
                              </w:rPr>
                            </w:pPr>
                          </w:p>
                          <w:p>
                            <w:pPr>
                              <w:tabs>
                                <w:tab w:val="left" w:pos="1080"/>
                              </w:tabs>
                              <w:jc w:val="center"/>
                              <w:rPr>
                                <w:rFonts w:ascii="黑体" w:hAnsi="华文中宋" w:eastAsia="黑体"/>
                                <w:b/>
                                <w:bCs/>
                                <w:sz w:val="36"/>
                                <w:szCs w:val="36"/>
                              </w:rPr>
                            </w:pPr>
                            <w:r>
                              <w:rPr>
                                <w:rFonts w:hint="eastAsia" w:ascii="黑体" w:hAnsi="华文中宋" w:eastAsia="黑体" w:cs="黑体"/>
                                <w:b/>
                                <w:bCs/>
                                <w:sz w:val="36"/>
                                <w:szCs w:val="36"/>
                              </w:rPr>
                              <w:t>投</w:t>
                            </w:r>
                            <w:r>
                              <w:rPr>
                                <w:rFonts w:ascii="黑体" w:hAnsi="华文中宋" w:eastAsia="黑体" w:cs="黑体"/>
                                <w:b/>
                                <w:bCs/>
                                <w:sz w:val="36"/>
                                <w:szCs w:val="36"/>
                              </w:rPr>
                              <w:t xml:space="preserve"> </w:t>
                            </w:r>
                            <w:r>
                              <w:rPr>
                                <w:rFonts w:hint="eastAsia" w:ascii="黑体" w:hAnsi="华文中宋" w:eastAsia="黑体" w:cs="黑体"/>
                                <w:b/>
                                <w:bCs/>
                                <w:sz w:val="36"/>
                                <w:szCs w:val="36"/>
                              </w:rPr>
                              <w:t>标</w:t>
                            </w:r>
                            <w:r>
                              <w:rPr>
                                <w:rFonts w:ascii="黑体" w:hAnsi="华文中宋" w:eastAsia="黑体" w:cs="黑体"/>
                                <w:b/>
                                <w:bCs/>
                                <w:sz w:val="36"/>
                                <w:szCs w:val="36"/>
                              </w:rPr>
                              <w:t xml:space="preserve"> </w:t>
                            </w:r>
                            <w:r>
                              <w:rPr>
                                <w:rFonts w:hint="eastAsia" w:ascii="黑体" w:hAnsi="华文中宋" w:eastAsia="黑体" w:cs="黑体"/>
                                <w:b/>
                                <w:bCs/>
                                <w:sz w:val="36"/>
                                <w:szCs w:val="36"/>
                              </w:rPr>
                              <w:t>文</w:t>
                            </w:r>
                            <w:r>
                              <w:rPr>
                                <w:rFonts w:ascii="黑体" w:hAnsi="华文中宋" w:eastAsia="黑体" w:cs="黑体"/>
                                <w:b/>
                                <w:bCs/>
                                <w:sz w:val="36"/>
                                <w:szCs w:val="36"/>
                              </w:rPr>
                              <w:t xml:space="preserve"> </w:t>
                            </w:r>
                            <w:r>
                              <w:rPr>
                                <w:rFonts w:hint="eastAsia" w:ascii="黑体" w:hAnsi="华文中宋" w:eastAsia="黑体" w:cs="黑体"/>
                                <w:b/>
                                <w:bCs/>
                                <w:sz w:val="36"/>
                                <w:szCs w:val="36"/>
                              </w:rPr>
                              <w:t>件（投标保证金、开标一览表、</w:t>
                            </w:r>
                          </w:p>
                          <w:p>
                            <w:pPr>
                              <w:tabs>
                                <w:tab w:val="left" w:pos="1080"/>
                              </w:tabs>
                              <w:jc w:val="center"/>
                              <w:rPr>
                                <w:rFonts w:ascii="黑体" w:hAnsi="华文中宋" w:eastAsia="黑体"/>
                                <w:b/>
                                <w:bCs/>
                                <w:sz w:val="36"/>
                                <w:szCs w:val="36"/>
                              </w:rPr>
                            </w:pPr>
                            <w:r>
                              <w:rPr>
                                <w:rFonts w:hint="eastAsia" w:ascii="黑体" w:hAnsi="华文中宋" w:eastAsia="黑体" w:cs="黑体"/>
                                <w:b/>
                                <w:bCs/>
                                <w:sz w:val="36"/>
                                <w:szCs w:val="36"/>
                              </w:rPr>
                              <w:t>投标文件电子版）</w:t>
                            </w:r>
                          </w:p>
                          <w:p>
                            <w:pPr>
                              <w:tabs>
                                <w:tab w:val="left" w:pos="1080"/>
                              </w:tabs>
                              <w:rPr>
                                <w:rFonts w:ascii="宋体"/>
                                <w:sz w:val="28"/>
                                <w:szCs w:val="28"/>
                                <w:u w:val="single"/>
                              </w:rPr>
                            </w:pPr>
                          </w:p>
                          <w:p>
                            <w:pPr>
                              <w:tabs>
                                <w:tab w:val="left" w:pos="1080"/>
                              </w:tabs>
                              <w:ind w:firstLine="141" w:firstLineChars="50"/>
                              <w:rPr>
                                <w:rFonts w:ascii="宋体"/>
                                <w:sz w:val="28"/>
                                <w:szCs w:val="28"/>
                              </w:rPr>
                            </w:pPr>
                            <w:r>
                              <w:rPr>
                                <w:rFonts w:hint="eastAsia" w:ascii="宋体" w:hAnsi="宋体" w:cs="宋体"/>
                                <w:b/>
                                <w:bCs/>
                                <w:sz w:val="28"/>
                                <w:szCs w:val="28"/>
                                <w:u w:val="single"/>
                              </w:rPr>
                              <w:t>中工国际招标有限公司</w:t>
                            </w:r>
                            <w:r>
                              <w:rPr>
                                <w:rFonts w:hint="eastAsia" w:ascii="宋体" w:hAnsi="宋体" w:cs="宋体"/>
                                <w:sz w:val="28"/>
                                <w:szCs w:val="28"/>
                              </w:rPr>
                              <w:t>：</w:t>
                            </w:r>
                          </w:p>
                          <w:p>
                            <w:pPr>
                              <w:tabs>
                                <w:tab w:val="left" w:pos="1080"/>
                              </w:tabs>
                              <w:ind w:firstLine="140" w:firstLineChars="50"/>
                              <w:rPr>
                                <w:rFonts w:ascii="宋体"/>
                                <w:sz w:val="28"/>
                                <w:szCs w:val="28"/>
                              </w:rPr>
                            </w:pPr>
                          </w:p>
                          <w:p>
                            <w:pPr>
                              <w:tabs>
                                <w:tab w:val="left" w:pos="1080"/>
                              </w:tabs>
                              <w:spacing w:line="360" w:lineRule="auto"/>
                              <w:ind w:firstLine="320" w:firstLineChars="100"/>
                              <w:rPr>
                                <w:rFonts w:ascii="宋体"/>
                                <w:spacing w:val="20"/>
                                <w:sz w:val="28"/>
                                <w:szCs w:val="28"/>
                              </w:rPr>
                            </w:pPr>
                            <w:r>
                              <w:rPr>
                                <w:rFonts w:hint="eastAsia" w:ascii="宋体" w:hAnsi="宋体" w:cs="宋体"/>
                                <w:spacing w:val="20"/>
                                <w:sz w:val="28"/>
                                <w:szCs w:val="28"/>
                              </w:rPr>
                              <w:t>兹报送</w:t>
                            </w:r>
                            <w:r>
                              <w:rPr>
                                <w:rFonts w:ascii="宋体" w:hAnsi="宋体" w:cs="宋体"/>
                                <w:spacing w:val="20"/>
                                <w:sz w:val="28"/>
                                <w:szCs w:val="28"/>
                                <w:u w:val="single"/>
                              </w:rPr>
                              <w:t xml:space="preserve">                       </w:t>
                            </w:r>
                            <w:r>
                              <w:rPr>
                                <w:rFonts w:hint="eastAsia" w:ascii="宋体" w:hAnsi="宋体" w:cs="宋体"/>
                                <w:spacing w:val="20"/>
                                <w:sz w:val="28"/>
                                <w:szCs w:val="28"/>
                              </w:rPr>
                              <w:t>项目投标文件。</w:t>
                            </w:r>
                          </w:p>
                          <w:p>
                            <w:pPr>
                              <w:tabs>
                                <w:tab w:val="left" w:pos="1080"/>
                              </w:tabs>
                              <w:spacing w:line="360" w:lineRule="auto"/>
                              <w:ind w:firstLine="320" w:firstLineChars="100"/>
                              <w:rPr>
                                <w:rFonts w:ascii="宋体"/>
                                <w:spacing w:val="20"/>
                                <w:sz w:val="28"/>
                                <w:szCs w:val="28"/>
                              </w:rPr>
                            </w:pPr>
                            <w:r>
                              <w:rPr>
                                <w:rFonts w:hint="eastAsia" w:ascii="宋体" w:hAnsi="宋体" w:cs="宋体"/>
                                <w:spacing w:val="20"/>
                                <w:sz w:val="28"/>
                                <w:szCs w:val="28"/>
                              </w:rPr>
                              <w:t>其中投标文件正本</w:t>
                            </w:r>
                            <w:r>
                              <w:rPr>
                                <w:rFonts w:ascii="宋体" w:hAnsi="宋体" w:cs="宋体"/>
                                <w:spacing w:val="20"/>
                                <w:sz w:val="28"/>
                                <w:szCs w:val="28"/>
                                <w:u w:val="single"/>
                              </w:rPr>
                              <w:t xml:space="preserve">   </w:t>
                            </w:r>
                            <w:r>
                              <w:rPr>
                                <w:rFonts w:hint="eastAsia" w:ascii="宋体" w:hAnsi="宋体" w:cs="宋体"/>
                                <w:spacing w:val="20"/>
                                <w:sz w:val="28"/>
                                <w:szCs w:val="28"/>
                              </w:rPr>
                              <w:t>份，副本</w:t>
                            </w:r>
                            <w:r>
                              <w:rPr>
                                <w:rFonts w:ascii="宋体" w:hAnsi="宋体" w:cs="宋体"/>
                                <w:spacing w:val="20"/>
                                <w:sz w:val="28"/>
                                <w:szCs w:val="28"/>
                                <w:u w:val="single"/>
                              </w:rPr>
                              <w:t xml:space="preserve">  </w:t>
                            </w:r>
                            <w:r>
                              <w:rPr>
                                <w:rFonts w:hint="eastAsia" w:ascii="宋体" w:hAnsi="宋体" w:cs="宋体"/>
                                <w:spacing w:val="20"/>
                                <w:sz w:val="28"/>
                                <w:szCs w:val="28"/>
                              </w:rPr>
                              <w:t>份；投标文件</w:t>
                            </w:r>
                            <w:r>
                              <w:rPr>
                                <w:rFonts w:hint="eastAsia" w:ascii="宋体" w:hAnsi="宋体" w:cs="宋体"/>
                                <w:sz w:val="24"/>
                                <w:szCs w:val="24"/>
                              </w:rPr>
                              <w:t>电子版（盖章版</w:t>
                            </w:r>
                            <w:r>
                              <w:rPr>
                                <w:rFonts w:ascii="宋体" w:hAnsi="宋体" w:cs="宋体"/>
                                <w:sz w:val="24"/>
                                <w:szCs w:val="24"/>
                              </w:rPr>
                              <w:t>PDF</w:t>
                            </w:r>
                            <w:r>
                              <w:rPr>
                                <w:rFonts w:hint="eastAsia" w:ascii="宋体" w:hAnsi="宋体" w:cs="宋体"/>
                                <w:sz w:val="24"/>
                                <w:szCs w:val="24"/>
                              </w:rPr>
                              <w:t>格式）</w:t>
                            </w:r>
                            <w:r>
                              <w:rPr>
                                <w:rFonts w:ascii="宋体" w:hAnsi="宋体" w:cs="宋体"/>
                                <w:sz w:val="24"/>
                                <w:szCs w:val="24"/>
                                <w:u w:val="single"/>
                              </w:rPr>
                              <w:t xml:space="preserve">  </w:t>
                            </w:r>
                            <w:r>
                              <w:rPr>
                                <w:rFonts w:hint="eastAsia" w:ascii="宋体" w:hAnsi="宋体" w:cs="宋体"/>
                                <w:sz w:val="24"/>
                                <w:szCs w:val="24"/>
                              </w:rPr>
                              <w:t>份；</w:t>
                            </w:r>
                            <w:r>
                              <w:rPr>
                                <w:rFonts w:hint="eastAsia" w:ascii="宋体" w:hAnsi="宋体" w:cs="宋体"/>
                                <w:sz w:val="28"/>
                                <w:szCs w:val="28"/>
                              </w:rPr>
                              <w:t>开标一览表</w:t>
                            </w:r>
                            <w:r>
                              <w:rPr>
                                <w:rFonts w:ascii="宋体" w:hAnsi="宋体" w:cs="宋体"/>
                                <w:sz w:val="28"/>
                                <w:szCs w:val="28"/>
                                <w:u w:val="single"/>
                              </w:rPr>
                              <w:t xml:space="preserve">    </w:t>
                            </w:r>
                            <w:r>
                              <w:rPr>
                                <w:rFonts w:hint="eastAsia" w:ascii="宋体" w:hAnsi="宋体" w:cs="宋体"/>
                                <w:sz w:val="28"/>
                                <w:szCs w:val="28"/>
                              </w:rPr>
                              <w:t>份；投标保证金</w:t>
                            </w:r>
                            <w:r>
                              <w:rPr>
                                <w:rFonts w:ascii="宋体" w:hAnsi="宋体" w:cs="宋体"/>
                                <w:sz w:val="28"/>
                                <w:szCs w:val="28"/>
                                <w:u w:val="single"/>
                              </w:rPr>
                              <w:t xml:space="preserve">   </w:t>
                            </w:r>
                            <w:r>
                              <w:rPr>
                                <w:rFonts w:hint="eastAsia" w:ascii="宋体" w:hAnsi="宋体" w:cs="宋体"/>
                                <w:sz w:val="28"/>
                                <w:szCs w:val="28"/>
                              </w:rPr>
                              <w:t>份。</w:t>
                            </w: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ind w:firstLine="480" w:firstLineChars="150"/>
                              <w:rPr>
                                <w:rFonts w:ascii="宋体"/>
                                <w:spacing w:val="20"/>
                                <w:sz w:val="28"/>
                                <w:szCs w:val="28"/>
                              </w:rPr>
                            </w:pPr>
                            <w:r>
                              <w:rPr>
                                <w:rFonts w:hint="eastAsia" w:ascii="宋体" w:hAnsi="宋体" w:cs="宋体"/>
                                <w:spacing w:val="20"/>
                                <w:sz w:val="28"/>
                                <w:szCs w:val="28"/>
                              </w:rPr>
                              <w:t>投标人名称：</w:t>
                            </w:r>
                            <w:r>
                              <w:rPr>
                                <w:rFonts w:ascii="宋体" w:hAnsi="宋体" w:cs="宋体"/>
                                <w:spacing w:val="20"/>
                                <w:sz w:val="28"/>
                                <w:szCs w:val="28"/>
                                <w:u w:val="single"/>
                              </w:rPr>
                              <w:t xml:space="preserve">                       </w:t>
                            </w:r>
                            <w:r>
                              <w:rPr>
                                <w:rFonts w:hint="eastAsia" w:ascii="宋体" w:hAnsi="宋体" w:cs="宋体"/>
                                <w:spacing w:val="20"/>
                                <w:sz w:val="28"/>
                                <w:szCs w:val="28"/>
                              </w:rPr>
                              <w:t>（加盖公章）</w:t>
                            </w:r>
                            <w:r>
                              <w:rPr>
                                <w:rFonts w:ascii="宋体" w:hAnsi="宋体" w:cs="宋体"/>
                                <w:spacing w:val="20"/>
                                <w:sz w:val="28"/>
                                <w:szCs w:val="28"/>
                              </w:rPr>
                              <w:t xml:space="preserve">  </w:t>
                            </w:r>
                          </w:p>
                          <w:p>
                            <w:pPr>
                              <w:tabs>
                                <w:tab w:val="left" w:pos="1080"/>
                              </w:tabs>
                              <w:ind w:firstLine="160" w:firstLineChars="50"/>
                              <w:rPr>
                                <w:rFonts w:ascii="宋体"/>
                                <w:spacing w:val="20"/>
                                <w:sz w:val="28"/>
                                <w:szCs w:val="28"/>
                              </w:rPr>
                            </w:pPr>
                          </w:p>
                          <w:p>
                            <w:pPr>
                              <w:tabs>
                                <w:tab w:val="left" w:pos="1080"/>
                              </w:tabs>
                              <w:ind w:firstLine="480" w:firstLineChars="150"/>
                              <w:rPr>
                                <w:rFonts w:ascii="宋体"/>
                                <w:spacing w:val="20"/>
                                <w:sz w:val="28"/>
                                <w:szCs w:val="28"/>
                              </w:rPr>
                            </w:pPr>
                            <w:r>
                              <w:rPr>
                                <w:rFonts w:hint="eastAsia" w:ascii="宋体" w:hAnsi="宋体" w:cs="宋体"/>
                                <w:spacing w:val="20"/>
                                <w:sz w:val="28"/>
                                <w:szCs w:val="28"/>
                              </w:rPr>
                              <w:t>法定代表人或其授权代表（签字）：</w:t>
                            </w:r>
                            <w:r>
                              <w:rPr>
                                <w:rFonts w:ascii="宋体" w:hAnsi="宋体" w:cs="宋体"/>
                                <w:spacing w:val="20"/>
                                <w:sz w:val="28"/>
                                <w:szCs w:val="28"/>
                                <w:u w:val="single"/>
                              </w:rPr>
                              <w:t xml:space="preserve">           </w:t>
                            </w: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rPr>
                                <w:u w:val="single"/>
                              </w:rPr>
                            </w:pPr>
                            <w:r>
                              <w:rPr>
                                <w:rFonts w:ascii="宋体" w:hAnsi="宋体" w:cs="宋体"/>
                                <w:spacing w:val="20"/>
                                <w:sz w:val="28"/>
                                <w:szCs w:val="28"/>
                              </w:rPr>
                              <w:t xml:space="preserve">  </w:t>
                            </w:r>
                            <w:r>
                              <w:rPr>
                                <w:rFonts w:ascii="宋体" w:hAnsi="宋体" w:cs="宋体"/>
                                <w:b/>
                                <w:bCs/>
                                <w:spacing w:val="20"/>
                                <w:sz w:val="30"/>
                                <w:szCs w:val="30"/>
                              </w:rPr>
                              <w:t xml:space="preserve"> </w:t>
                            </w:r>
                            <w:r>
                              <w:rPr>
                                <w:rFonts w:hint="eastAsia" w:ascii="宋体" w:hAnsi="宋体" w:cs="宋体"/>
                                <w:b/>
                                <w:bCs/>
                                <w:spacing w:val="20"/>
                                <w:sz w:val="30"/>
                                <w:szCs w:val="30"/>
                              </w:rPr>
                              <w:t>在</w:t>
                            </w:r>
                            <w:r>
                              <w:rPr>
                                <w:rFonts w:ascii="宋体" w:hAnsi="宋体" w:cs="宋体"/>
                                <w:b/>
                                <w:bCs/>
                                <w:spacing w:val="20"/>
                                <w:sz w:val="30"/>
                                <w:szCs w:val="30"/>
                              </w:rPr>
                              <w:t>20**</w:t>
                            </w:r>
                            <w:r>
                              <w:rPr>
                                <w:rFonts w:hint="eastAsia" w:ascii="宋体" w:hAnsi="宋体" w:cs="宋体"/>
                                <w:b/>
                                <w:bCs/>
                                <w:spacing w:val="20"/>
                                <w:sz w:val="30"/>
                                <w:szCs w:val="30"/>
                              </w:rPr>
                              <w:t>年</w:t>
                            </w:r>
                            <w:r>
                              <w:rPr>
                                <w:rFonts w:ascii="宋体" w:hAnsi="宋体" w:cs="宋体"/>
                                <w:b/>
                                <w:bCs/>
                                <w:spacing w:val="20"/>
                                <w:sz w:val="30"/>
                                <w:szCs w:val="30"/>
                                <w:u w:val="single"/>
                              </w:rPr>
                              <w:t xml:space="preserve">  </w:t>
                            </w:r>
                            <w:r>
                              <w:rPr>
                                <w:rFonts w:hint="eastAsia" w:ascii="宋体" w:hAnsi="宋体" w:cs="宋体"/>
                                <w:b/>
                                <w:bCs/>
                                <w:spacing w:val="20"/>
                                <w:sz w:val="30"/>
                                <w:szCs w:val="30"/>
                              </w:rPr>
                              <w:t>月</w:t>
                            </w:r>
                            <w:r>
                              <w:rPr>
                                <w:rFonts w:ascii="宋体" w:hAnsi="宋体" w:cs="宋体"/>
                                <w:b/>
                                <w:bCs/>
                                <w:spacing w:val="20"/>
                                <w:sz w:val="30"/>
                                <w:szCs w:val="30"/>
                                <w:u w:val="single"/>
                              </w:rPr>
                              <w:t xml:space="preserve">  </w:t>
                            </w:r>
                            <w:r>
                              <w:rPr>
                                <w:rFonts w:hint="eastAsia" w:ascii="宋体" w:hAnsi="宋体" w:cs="宋体"/>
                                <w:b/>
                                <w:bCs/>
                                <w:spacing w:val="20"/>
                                <w:sz w:val="30"/>
                                <w:szCs w:val="30"/>
                              </w:rPr>
                              <w:t>日</w:t>
                            </w:r>
                            <w:r>
                              <w:rPr>
                                <w:rFonts w:ascii="宋体" w:hAnsi="宋体" w:cs="宋体"/>
                                <w:b/>
                                <w:bCs/>
                                <w:spacing w:val="20"/>
                                <w:sz w:val="30"/>
                                <w:szCs w:val="30"/>
                                <w:u w:val="single"/>
                              </w:rPr>
                              <w:t xml:space="preserve">   </w:t>
                            </w:r>
                            <w:r>
                              <w:rPr>
                                <w:rFonts w:hint="eastAsia" w:ascii="宋体" w:hAnsi="宋体" w:cs="宋体"/>
                                <w:b/>
                                <w:bCs/>
                                <w:spacing w:val="20"/>
                                <w:sz w:val="30"/>
                                <w:szCs w:val="30"/>
                              </w:rPr>
                              <w:t>时（开标时间）前不得启封</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54.6pt;height:538.1pt;width:450pt;z-index:251658240;mso-width-relative:page;mso-height-relative:page;" fillcolor="#FFFFFF" filled="t" stroked="t" coordsize="21600,21600" o:gfxdata="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zZCYLWAAAA&#10;CQEAAA8AAAAAAAAAAQAgAAAAIgAAAGRycy9kb3ducmV2LnhtbFBLAQIUABQAAAAIAIdO4kA8TyVu&#10;HwIAAGcEAAAOAAAAAAAAAAEAIAAAACUBAABkcnMvZTJvRG9jLnhtbFBLBQYAAAAABgAGAFkBAAC2&#10;BQAAAAA=&#10;">
                <v:fill on="t" focussize="0,0"/>
                <v:stroke weight="2pt" color="#000000" miterlimit="8" joinstyle="miter"/>
                <v:imagedata o:title=""/>
                <o:lock v:ext="edit" aspectratio="f"/>
                <v:textbox>
                  <w:txbxContent>
                    <w:p>
                      <w:pPr>
                        <w:tabs>
                          <w:tab w:val="left" w:pos="1080"/>
                        </w:tabs>
                        <w:rPr>
                          <w:rFonts w:ascii="华文中宋" w:hAnsi="华文中宋" w:eastAsia="华文中宋"/>
                          <w:b/>
                          <w:bCs/>
                          <w:sz w:val="28"/>
                          <w:szCs w:val="28"/>
                        </w:rPr>
                      </w:pPr>
                      <w:r>
                        <w:rPr>
                          <w:rFonts w:hint="eastAsia" w:ascii="宋体" w:hAnsi="宋体" w:cs="宋体"/>
                          <w:b/>
                          <w:bCs/>
                          <w:sz w:val="28"/>
                          <w:szCs w:val="28"/>
                        </w:rPr>
                        <w:t>项目编号</w:t>
                      </w:r>
                      <w:r>
                        <w:rPr>
                          <w:rFonts w:hint="eastAsia" w:ascii="华文中宋" w:hAnsi="华文中宋" w:eastAsia="华文中宋" w:cs="华文中宋"/>
                          <w:b/>
                          <w:bCs/>
                          <w:sz w:val="28"/>
                          <w:szCs w:val="28"/>
                        </w:rPr>
                        <w:t>：</w:t>
                      </w:r>
                    </w:p>
                    <w:p>
                      <w:pPr>
                        <w:tabs>
                          <w:tab w:val="left" w:pos="1080"/>
                        </w:tabs>
                        <w:jc w:val="center"/>
                        <w:rPr>
                          <w:rFonts w:ascii="华文中宋" w:hAnsi="华文中宋" w:eastAsia="华文中宋"/>
                          <w:b/>
                          <w:bCs/>
                          <w:sz w:val="52"/>
                          <w:szCs w:val="52"/>
                        </w:rPr>
                      </w:pPr>
                    </w:p>
                    <w:p>
                      <w:pPr>
                        <w:tabs>
                          <w:tab w:val="left" w:pos="1080"/>
                        </w:tabs>
                        <w:jc w:val="center"/>
                        <w:rPr>
                          <w:rFonts w:ascii="黑体" w:hAnsi="华文中宋" w:eastAsia="黑体"/>
                          <w:b/>
                          <w:bCs/>
                          <w:sz w:val="36"/>
                          <w:szCs w:val="36"/>
                        </w:rPr>
                      </w:pPr>
                      <w:r>
                        <w:rPr>
                          <w:rFonts w:hint="eastAsia" w:ascii="黑体" w:hAnsi="华文中宋" w:eastAsia="黑体" w:cs="黑体"/>
                          <w:b/>
                          <w:bCs/>
                          <w:sz w:val="36"/>
                          <w:szCs w:val="36"/>
                        </w:rPr>
                        <w:t>投</w:t>
                      </w:r>
                      <w:r>
                        <w:rPr>
                          <w:rFonts w:ascii="黑体" w:hAnsi="华文中宋" w:eastAsia="黑体" w:cs="黑体"/>
                          <w:b/>
                          <w:bCs/>
                          <w:sz w:val="36"/>
                          <w:szCs w:val="36"/>
                        </w:rPr>
                        <w:t xml:space="preserve"> </w:t>
                      </w:r>
                      <w:r>
                        <w:rPr>
                          <w:rFonts w:hint="eastAsia" w:ascii="黑体" w:hAnsi="华文中宋" w:eastAsia="黑体" w:cs="黑体"/>
                          <w:b/>
                          <w:bCs/>
                          <w:sz w:val="36"/>
                          <w:szCs w:val="36"/>
                        </w:rPr>
                        <w:t>标</w:t>
                      </w:r>
                      <w:r>
                        <w:rPr>
                          <w:rFonts w:ascii="黑体" w:hAnsi="华文中宋" w:eastAsia="黑体" w:cs="黑体"/>
                          <w:b/>
                          <w:bCs/>
                          <w:sz w:val="36"/>
                          <w:szCs w:val="36"/>
                        </w:rPr>
                        <w:t xml:space="preserve"> </w:t>
                      </w:r>
                      <w:r>
                        <w:rPr>
                          <w:rFonts w:hint="eastAsia" w:ascii="黑体" w:hAnsi="华文中宋" w:eastAsia="黑体" w:cs="黑体"/>
                          <w:b/>
                          <w:bCs/>
                          <w:sz w:val="36"/>
                          <w:szCs w:val="36"/>
                        </w:rPr>
                        <w:t>文</w:t>
                      </w:r>
                      <w:r>
                        <w:rPr>
                          <w:rFonts w:ascii="黑体" w:hAnsi="华文中宋" w:eastAsia="黑体" w:cs="黑体"/>
                          <w:b/>
                          <w:bCs/>
                          <w:sz w:val="36"/>
                          <w:szCs w:val="36"/>
                        </w:rPr>
                        <w:t xml:space="preserve"> </w:t>
                      </w:r>
                      <w:r>
                        <w:rPr>
                          <w:rFonts w:hint="eastAsia" w:ascii="黑体" w:hAnsi="华文中宋" w:eastAsia="黑体" w:cs="黑体"/>
                          <w:b/>
                          <w:bCs/>
                          <w:sz w:val="36"/>
                          <w:szCs w:val="36"/>
                        </w:rPr>
                        <w:t>件（投标保证金、开标一览表、</w:t>
                      </w:r>
                    </w:p>
                    <w:p>
                      <w:pPr>
                        <w:tabs>
                          <w:tab w:val="left" w:pos="1080"/>
                        </w:tabs>
                        <w:jc w:val="center"/>
                        <w:rPr>
                          <w:rFonts w:ascii="黑体" w:hAnsi="华文中宋" w:eastAsia="黑体"/>
                          <w:b/>
                          <w:bCs/>
                          <w:sz w:val="36"/>
                          <w:szCs w:val="36"/>
                        </w:rPr>
                      </w:pPr>
                      <w:r>
                        <w:rPr>
                          <w:rFonts w:hint="eastAsia" w:ascii="黑体" w:hAnsi="华文中宋" w:eastAsia="黑体" w:cs="黑体"/>
                          <w:b/>
                          <w:bCs/>
                          <w:sz w:val="36"/>
                          <w:szCs w:val="36"/>
                        </w:rPr>
                        <w:t>投标文件电子版）</w:t>
                      </w:r>
                    </w:p>
                    <w:p>
                      <w:pPr>
                        <w:tabs>
                          <w:tab w:val="left" w:pos="1080"/>
                        </w:tabs>
                        <w:rPr>
                          <w:rFonts w:ascii="宋体"/>
                          <w:sz w:val="28"/>
                          <w:szCs w:val="28"/>
                          <w:u w:val="single"/>
                        </w:rPr>
                      </w:pPr>
                    </w:p>
                    <w:p>
                      <w:pPr>
                        <w:tabs>
                          <w:tab w:val="left" w:pos="1080"/>
                        </w:tabs>
                        <w:ind w:firstLine="141" w:firstLineChars="50"/>
                        <w:rPr>
                          <w:rFonts w:ascii="宋体"/>
                          <w:sz w:val="28"/>
                          <w:szCs w:val="28"/>
                        </w:rPr>
                      </w:pPr>
                      <w:r>
                        <w:rPr>
                          <w:rFonts w:hint="eastAsia" w:ascii="宋体" w:hAnsi="宋体" w:cs="宋体"/>
                          <w:b/>
                          <w:bCs/>
                          <w:sz w:val="28"/>
                          <w:szCs w:val="28"/>
                          <w:u w:val="single"/>
                        </w:rPr>
                        <w:t>中工国际招标有限公司</w:t>
                      </w:r>
                      <w:r>
                        <w:rPr>
                          <w:rFonts w:hint="eastAsia" w:ascii="宋体" w:hAnsi="宋体" w:cs="宋体"/>
                          <w:sz w:val="28"/>
                          <w:szCs w:val="28"/>
                        </w:rPr>
                        <w:t>：</w:t>
                      </w:r>
                    </w:p>
                    <w:p>
                      <w:pPr>
                        <w:tabs>
                          <w:tab w:val="left" w:pos="1080"/>
                        </w:tabs>
                        <w:ind w:firstLine="140" w:firstLineChars="50"/>
                        <w:rPr>
                          <w:rFonts w:ascii="宋体"/>
                          <w:sz w:val="28"/>
                          <w:szCs w:val="28"/>
                        </w:rPr>
                      </w:pPr>
                    </w:p>
                    <w:p>
                      <w:pPr>
                        <w:tabs>
                          <w:tab w:val="left" w:pos="1080"/>
                        </w:tabs>
                        <w:spacing w:line="360" w:lineRule="auto"/>
                        <w:ind w:firstLine="320" w:firstLineChars="100"/>
                        <w:rPr>
                          <w:rFonts w:ascii="宋体"/>
                          <w:spacing w:val="20"/>
                          <w:sz w:val="28"/>
                          <w:szCs w:val="28"/>
                        </w:rPr>
                      </w:pPr>
                      <w:r>
                        <w:rPr>
                          <w:rFonts w:hint="eastAsia" w:ascii="宋体" w:hAnsi="宋体" w:cs="宋体"/>
                          <w:spacing w:val="20"/>
                          <w:sz w:val="28"/>
                          <w:szCs w:val="28"/>
                        </w:rPr>
                        <w:t>兹报送</w:t>
                      </w:r>
                      <w:r>
                        <w:rPr>
                          <w:rFonts w:ascii="宋体" w:hAnsi="宋体" w:cs="宋体"/>
                          <w:spacing w:val="20"/>
                          <w:sz w:val="28"/>
                          <w:szCs w:val="28"/>
                          <w:u w:val="single"/>
                        </w:rPr>
                        <w:t xml:space="preserve">                       </w:t>
                      </w:r>
                      <w:r>
                        <w:rPr>
                          <w:rFonts w:hint="eastAsia" w:ascii="宋体" w:hAnsi="宋体" w:cs="宋体"/>
                          <w:spacing w:val="20"/>
                          <w:sz w:val="28"/>
                          <w:szCs w:val="28"/>
                        </w:rPr>
                        <w:t>项目投标文件。</w:t>
                      </w:r>
                    </w:p>
                    <w:p>
                      <w:pPr>
                        <w:tabs>
                          <w:tab w:val="left" w:pos="1080"/>
                        </w:tabs>
                        <w:spacing w:line="360" w:lineRule="auto"/>
                        <w:ind w:firstLine="320" w:firstLineChars="100"/>
                        <w:rPr>
                          <w:rFonts w:ascii="宋体"/>
                          <w:spacing w:val="20"/>
                          <w:sz w:val="28"/>
                          <w:szCs w:val="28"/>
                        </w:rPr>
                      </w:pPr>
                      <w:r>
                        <w:rPr>
                          <w:rFonts w:hint="eastAsia" w:ascii="宋体" w:hAnsi="宋体" w:cs="宋体"/>
                          <w:spacing w:val="20"/>
                          <w:sz w:val="28"/>
                          <w:szCs w:val="28"/>
                        </w:rPr>
                        <w:t>其中投标文件正本</w:t>
                      </w:r>
                      <w:r>
                        <w:rPr>
                          <w:rFonts w:ascii="宋体" w:hAnsi="宋体" w:cs="宋体"/>
                          <w:spacing w:val="20"/>
                          <w:sz w:val="28"/>
                          <w:szCs w:val="28"/>
                          <w:u w:val="single"/>
                        </w:rPr>
                        <w:t xml:space="preserve">   </w:t>
                      </w:r>
                      <w:r>
                        <w:rPr>
                          <w:rFonts w:hint="eastAsia" w:ascii="宋体" w:hAnsi="宋体" w:cs="宋体"/>
                          <w:spacing w:val="20"/>
                          <w:sz w:val="28"/>
                          <w:szCs w:val="28"/>
                        </w:rPr>
                        <w:t>份，副本</w:t>
                      </w:r>
                      <w:r>
                        <w:rPr>
                          <w:rFonts w:ascii="宋体" w:hAnsi="宋体" w:cs="宋体"/>
                          <w:spacing w:val="20"/>
                          <w:sz w:val="28"/>
                          <w:szCs w:val="28"/>
                          <w:u w:val="single"/>
                        </w:rPr>
                        <w:t xml:space="preserve">  </w:t>
                      </w:r>
                      <w:r>
                        <w:rPr>
                          <w:rFonts w:hint="eastAsia" w:ascii="宋体" w:hAnsi="宋体" w:cs="宋体"/>
                          <w:spacing w:val="20"/>
                          <w:sz w:val="28"/>
                          <w:szCs w:val="28"/>
                        </w:rPr>
                        <w:t>份；投标文件</w:t>
                      </w:r>
                      <w:r>
                        <w:rPr>
                          <w:rFonts w:hint="eastAsia" w:ascii="宋体" w:hAnsi="宋体" w:cs="宋体"/>
                          <w:sz w:val="24"/>
                          <w:szCs w:val="24"/>
                        </w:rPr>
                        <w:t>电子版（盖章版</w:t>
                      </w:r>
                      <w:r>
                        <w:rPr>
                          <w:rFonts w:ascii="宋体" w:hAnsi="宋体" w:cs="宋体"/>
                          <w:sz w:val="24"/>
                          <w:szCs w:val="24"/>
                        </w:rPr>
                        <w:t>PDF</w:t>
                      </w:r>
                      <w:r>
                        <w:rPr>
                          <w:rFonts w:hint="eastAsia" w:ascii="宋体" w:hAnsi="宋体" w:cs="宋体"/>
                          <w:sz w:val="24"/>
                          <w:szCs w:val="24"/>
                        </w:rPr>
                        <w:t>格式）</w:t>
                      </w:r>
                      <w:r>
                        <w:rPr>
                          <w:rFonts w:ascii="宋体" w:hAnsi="宋体" w:cs="宋体"/>
                          <w:sz w:val="24"/>
                          <w:szCs w:val="24"/>
                          <w:u w:val="single"/>
                        </w:rPr>
                        <w:t xml:space="preserve">  </w:t>
                      </w:r>
                      <w:r>
                        <w:rPr>
                          <w:rFonts w:hint="eastAsia" w:ascii="宋体" w:hAnsi="宋体" w:cs="宋体"/>
                          <w:sz w:val="24"/>
                          <w:szCs w:val="24"/>
                        </w:rPr>
                        <w:t>份；</w:t>
                      </w:r>
                      <w:r>
                        <w:rPr>
                          <w:rFonts w:hint="eastAsia" w:ascii="宋体" w:hAnsi="宋体" w:cs="宋体"/>
                          <w:sz w:val="28"/>
                          <w:szCs w:val="28"/>
                        </w:rPr>
                        <w:t>开标一览表</w:t>
                      </w:r>
                      <w:r>
                        <w:rPr>
                          <w:rFonts w:ascii="宋体" w:hAnsi="宋体" w:cs="宋体"/>
                          <w:sz w:val="28"/>
                          <w:szCs w:val="28"/>
                          <w:u w:val="single"/>
                        </w:rPr>
                        <w:t xml:space="preserve">    </w:t>
                      </w:r>
                      <w:r>
                        <w:rPr>
                          <w:rFonts w:hint="eastAsia" w:ascii="宋体" w:hAnsi="宋体" w:cs="宋体"/>
                          <w:sz w:val="28"/>
                          <w:szCs w:val="28"/>
                        </w:rPr>
                        <w:t>份；投标保证金</w:t>
                      </w:r>
                      <w:r>
                        <w:rPr>
                          <w:rFonts w:ascii="宋体" w:hAnsi="宋体" w:cs="宋体"/>
                          <w:sz w:val="28"/>
                          <w:szCs w:val="28"/>
                          <w:u w:val="single"/>
                        </w:rPr>
                        <w:t xml:space="preserve">   </w:t>
                      </w:r>
                      <w:r>
                        <w:rPr>
                          <w:rFonts w:hint="eastAsia" w:ascii="宋体" w:hAnsi="宋体" w:cs="宋体"/>
                          <w:sz w:val="28"/>
                          <w:szCs w:val="28"/>
                        </w:rPr>
                        <w:t>份。</w:t>
                      </w: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ind w:firstLine="480" w:firstLineChars="150"/>
                        <w:rPr>
                          <w:rFonts w:ascii="宋体"/>
                          <w:spacing w:val="20"/>
                          <w:sz w:val="28"/>
                          <w:szCs w:val="28"/>
                        </w:rPr>
                      </w:pPr>
                      <w:r>
                        <w:rPr>
                          <w:rFonts w:hint="eastAsia" w:ascii="宋体" w:hAnsi="宋体" w:cs="宋体"/>
                          <w:spacing w:val="20"/>
                          <w:sz w:val="28"/>
                          <w:szCs w:val="28"/>
                        </w:rPr>
                        <w:t>投标人名称：</w:t>
                      </w:r>
                      <w:r>
                        <w:rPr>
                          <w:rFonts w:ascii="宋体" w:hAnsi="宋体" w:cs="宋体"/>
                          <w:spacing w:val="20"/>
                          <w:sz w:val="28"/>
                          <w:szCs w:val="28"/>
                          <w:u w:val="single"/>
                        </w:rPr>
                        <w:t xml:space="preserve">                       </w:t>
                      </w:r>
                      <w:r>
                        <w:rPr>
                          <w:rFonts w:hint="eastAsia" w:ascii="宋体" w:hAnsi="宋体" w:cs="宋体"/>
                          <w:spacing w:val="20"/>
                          <w:sz w:val="28"/>
                          <w:szCs w:val="28"/>
                        </w:rPr>
                        <w:t>（加盖公章）</w:t>
                      </w:r>
                      <w:r>
                        <w:rPr>
                          <w:rFonts w:ascii="宋体" w:hAnsi="宋体" w:cs="宋体"/>
                          <w:spacing w:val="20"/>
                          <w:sz w:val="28"/>
                          <w:szCs w:val="28"/>
                        </w:rPr>
                        <w:t xml:space="preserve">  </w:t>
                      </w:r>
                    </w:p>
                    <w:p>
                      <w:pPr>
                        <w:tabs>
                          <w:tab w:val="left" w:pos="1080"/>
                        </w:tabs>
                        <w:ind w:firstLine="160" w:firstLineChars="50"/>
                        <w:rPr>
                          <w:rFonts w:ascii="宋体"/>
                          <w:spacing w:val="20"/>
                          <w:sz w:val="28"/>
                          <w:szCs w:val="28"/>
                        </w:rPr>
                      </w:pPr>
                    </w:p>
                    <w:p>
                      <w:pPr>
                        <w:tabs>
                          <w:tab w:val="left" w:pos="1080"/>
                        </w:tabs>
                        <w:ind w:firstLine="480" w:firstLineChars="150"/>
                        <w:rPr>
                          <w:rFonts w:ascii="宋体"/>
                          <w:spacing w:val="20"/>
                          <w:sz w:val="28"/>
                          <w:szCs w:val="28"/>
                        </w:rPr>
                      </w:pPr>
                      <w:r>
                        <w:rPr>
                          <w:rFonts w:hint="eastAsia" w:ascii="宋体" w:hAnsi="宋体" w:cs="宋体"/>
                          <w:spacing w:val="20"/>
                          <w:sz w:val="28"/>
                          <w:szCs w:val="28"/>
                        </w:rPr>
                        <w:t>法定代表人或其授权代表（签字）：</w:t>
                      </w:r>
                      <w:r>
                        <w:rPr>
                          <w:rFonts w:ascii="宋体" w:hAnsi="宋体" w:cs="宋体"/>
                          <w:spacing w:val="20"/>
                          <w:sz w:val="28"/>
                          <w:szCs w:val="28"/>
                          <w:u w:val="single"/>
                        </w:rPr>
                        <w:t xml:space="preserve">           </w:t>
                      </w:r>
                    </w:p>
                    <w:p>
                      <w:pPr>
                        <w:tabs>
                          <w:tab w:val="left" w:pos="1080"/>
                        </w:tabs>
                        <w:rPr>
                          <w:rFonts w:ascii="宋体"/>
                          <w:spacing w:val="20"/>
                          <w:sz w:val="28"/>
                          <w:szCs w:val="28"/>
                        </w:rPr>
                      </w:pPr>
                    </w:p>
                    <w:p>
                      <w:pPr>
                        <w:tabs>
                          <w:tab w:val="left" w:pos="1080"/>
                        </w:tabs>
                        <w:rPr>
                          <w:rFonts w:ascii="宋体"/>
                          <w:spacing w:val="20"/>
                          <w:sz w:val="28"/>
                          <w:szCs w:val="28"/>
                        </w:rPr>
                      </w:pPr>
                    </w:p>
                    <w:p>
                      <w:pPr>
                        <w:tabs>
                          <w:tab w:val="left" w:pos="1080"/>
                        </w:tabs>
                        <w:rPr>
                          <w:u w:val="single"/>
                        </w:rPr>
                      </w:pPr>
                      <w:r>
                        <w:rPr>
                          <w:rFonts w:ascii="宋体" w:hAnsi="宋体" w:cs="宋体"/>
                          <w:spacing w:val="20"/>
                          <w:sz w:val="28"/>
                          <w:szCs w:val="28"/>
                        </w:rPr>
                        <w:t xml:space="preserve">  </w:t>
                      </w:r>
                      <w:r>
                        <w:rPr>
                          <w:rFonts w:ascii="宋体" w:hAnsi="宋体" w:cs="宋体"/>
                          <w:b/>
                          <w:bCs/>
                          <w:spacing w:val="20"/>
                          <w:sz w:val="30"/>
                          <w:szCs w:val="30"/>
                        </w:rPr>
                        <w:t xml:space="preserve"> </w:t>
                      </w:r>
                      <w:r>
                        <w:rPr>
                          <w:rFonts w:hint="eastAsia" w:ascii="宋体" w:hAnsi="宋体" w:cs="宋体"/>
                          <w:b/>
                          <w:bCs/>
                          <w:spacing w:val="20"/>
                          <w:sz w:val="30"/>
                          <w:szCs w:val="30"/>
                        </w:rPr>
                        <w:t>在</w:t>
                      </w:r>
                      <w:r>
                        <w:rPr>
                          <w:rFonts w:ascii="宋体" w:hAnsi="宋体" w:cs="宋体"/>
                          <w:b/>
                          <w:bCs/>
                          <w:spacing w:val="20"/>
                          <w:sz w:val="30"/>
                          <w:szCs w:val="30"/>
                        </w:rPr>
                        <w:t>20**</w:t>
                      </w:r>
                      <w:r>
                        <w:rPr>
                          <w:rFonts w:hint="eastAsia" w:ascii="宋体" w:hAnsi="宋体" w:cs="宋体"/>
                          <w:b/>
                          <w:bCs/>
                          <w:spacing w:val="20"/>
                          <w:sz w:val="30"/>
                          <w:szCs w:val="30"/>
                        </w:rPr>
                        <w:t>年</w:t>
                      </w:r>
                      <w:r>
                        <w:rPr>
                          <w:rFonts w:ascii="宋体" w:hAnsi="宋体" w:cs="宋体"/>
                          <w:b/>
                          <w:bCs/>
                          <w:spacing w:val="20"/>
                          <w:sz w:val="30"/>
                          <w:szCs w:val="30"/>
                          <w:u w:val="single"/>
                        </w:rPr>
                        <w:t xml:space="preserve">  </w:t>
                      </w:r>
                      <w:r>
                        <w:rPr>
                          <w:rFonts w:hint="eastAsia" w:ascii="宋体" w:hAnsi="宋体" w:cs="宋体"/>
                          <w:b/>
                          <w:bCs/>
                          <w:spacing w:val="20"/>
                          <w:sz w:val="30"/>
                          <w:szCs w:val="30"/>
                        </w:rPr>
                        <w:t>月</w:t>
                      </w:r>
                      <w:r>
                        <w:rPr>
                          <w:rFonts w:ascii="宋体" w:hAnsi="宋体" w:cs="宋体"/>
                          <w:b/>
                          <w:bCs/>
                          <w:spacing w:val="20"/>
                          <w:sz w:val="30"/>
                          <w:szCs w:val="30"/>
                          <w:u w:val="single"/>
                        </w:rPr>
                        <w:t xml:space="preserve">  </w:t>
                      </w:r>
                      <w:r>
                        <w:rPr>
                          <w:rFonts w:hint="eastAsia" w:ascii="宋体" w:hAnsi="宋体" w:cs="宋体"/>
                          <w:b/>
                          <w:bCs/>
                          <w:spacing w:val="20"/>
                          <w:sz w:val="30"/>
                          <w:szCs w:val="30"/>
                        </w:rPr>
                        <w:t>日</w:t>
                      </w:r>
                      <w:r>
                        <w:rPr>
                          <w:rFonts w:ascii="宋体" w:hAnsi="宋体" w:cs="宋体"/>
                          <w:b/>
                          <w:bCs/>
                          <w:spacing w:val="20"/>
                          <w:sz w:val="30"/>
                          <w:szCs w:val="30"/>
                          <w:u w:val="single"/>
                        </w:rPr>
                        <w:t xml:space="preserve">   </w:t>
                      </w:r>
                      <w:r>
                        <w:rPr>
                          <w:rFonts w:hint="eastAsia" w:ascii="宋体" w:hAnsi="宋体" w:cs="宋体"/>
                          <w:b/>
                          <w:bCs/>
                          <w:spacing w:val="20"/>
                          <w:sz w:val="30"/>
                          <w:szCs w:val="30"/>
                        </w:rPr>
                        <w:t>时（开标时间）前不得启封</w:t>
                      </w:r>
                    </w:p>
                  </w:txbxContent>
                </v:textbox>
              </v:shape>
            </w:pict>
          </mc:Fallback>
        </mc:AlternateContent>
      </w:r>
      <w:bookmarkEnd w:id="0"/>
      <w:bookmarkEnd w:id="620"/>
      <w:bookmarkEnd w:id="621"/>
      <w:bookmarkEnd w:id="624"/>
      <w:bookmarkEnd w:id="625"/>
      <w:bookmarkEnd w:id="631"/>
      <w:bookmarkEnd w:id="632"/>
    </w:p>
    <w:p>
      <w:pPr>
        <w:spacing w:line="480" w:lineRule="auto"/>
        <w:jc w:val="left"/>
        <w:outlineLvl w:val="1"/>
        <w:rPr>
          <w:rFonts w:cs="宋体"/>
          <w:b/>
          <w:bCs/>
          <w:sz w:val="24"/>
          <w:szCs w:val="24"/>
        </w:rPr>
      </w:pPr>
      <w:bookmarkStart w:id="633" w:name="_Toc277145350"/>
      <w:bookmarkStart w:id="634" w:name="_Toc43653768"/>
      <w:bookmarkStart w:id="635" w:name="_Toc38204806"/>
      <w:bookmarkStart w:id="636" w:name="_Toc283633633"/>
      <w:r>
        <w:rPr>
          <w:rFonts w:hint="eastAsia" w:cs="宋体"/>
          <w:b/>
          <w:bCs/>
          <w:sz w:val="24"/>
          <w:szCs w:val="24"/>
        </w:rPr>
        <w:t>附件</w:t>
      </w:r>
      <w:r>
        <w:rPr>
          <w:rFonts w:cs="宋体"/>
          <w:b/>
          <w:bCs/>
          <w:sz w:val="24"/>
          <w:szCs w:val="24"/>
        </w:rPr>
        <w:t xml:space="preserve">13                                                   </w:t>
      </w:r>
      <w:r>
        <w:rPr>
          <w:rFonts w:hint="eastAsia" w:cs="宋体"/>
          <w:b/>
          <w:bCs/>
          <w:sz w:val="24"/>
          <w:szCs w:val="24"/>
        </w:rPr>
        <w:t>密封条格式</w:t>
      </w:r>
      <w:bookmarkEnd w:id="633"/>
      <w:bookmarkEnd w:id="634"/>
      <w:bookmarkEnd w:id="635"/>
      <w:bookmarkEnd w:id="636"/>
    </w:p>
    <w:p/>
    <w:p/>
    <w:p>
      <w: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108585</wp:posOffset>
                </wp:positionV>
                <wp:extent cx="8915400" cy="1713230"/>
                <wp:effectExtent l="6350" t="6350" r="19050" b="7620"/>
                <wp:wrapNone/>
                <wp:docPr id="19" name="Text Box 3"/>
                <wp:cNvGraphicFramePr/>
                <a:graphic xmlns:a="http://schemas.openxmlformats.org/drawingml/2006/main">
                  <a:graphicData uri="http://schemas.microsoft.com/office/word/2010/wordprocessingShape">
                    <wps:wsp>
                      <wps:cNvSpPr txBox="1"/>
                      <wps:spPr bwMode="auto">
                        <a:xfrm>
                          <a:off x="0" y="0"/>
                          <a:ext cx="8915400" cy="1818640"/>
                        </a:xfrm>
                        <a:prstGeom prst="rect">
                          <a:avLst/>
                        </a:prstGeom>
                        <a:solidFill>
                          <a:srgbClr val="FFFFFF"/>
                        </a:solidFill>
                        <a:ln w="9525">
                          <a:solidFill>
                            <a:srgbClr val="000000"/>
                          </a:solidFill>
                          <a:miter lim="800000"/>
                        </a:ln>
                        <a:effectLst/>
                      </wps:spPr>
                      <wps:txbx>
                        <w:txbxContent>
                          <w:p>
                            <w:pPr>
                              <w:spacing w:line="300" w:lineRule="exact"/>
                              <w:ind w:firstLine="1200" w:firstLineChars="500"/>
                              <w:rPr>
                                <w:sz w:val="24"/>
                                <w:szCs w:val="24"/>
                              </w:rPr>
                            </w:pPr>
                            <w:r>
                              <w:rPr>
                                <w:rFonts w:hint="eastAsia"/>
                                <w:sz w:val="24"/>
                                <w:szCs w:val="24"/>
                              </w:rPr>
                              <w:t>（单位公章）</w:t>
                            </w:r>
                            <w:r>
                              <w:rPr>
                                <w:sz w:val="24"/>
                                <w:szCs w:val="24"/>
                              </w:rPr>
                              <w:t xml:space="preserve">                                                           </w:t>
                            </w:r>
                            <w:r>
                              <w:rPr>
                                <w:rFonts w:hint="eastAsia" w:cs="宋体"/>
                                <w:sz w:val="24"/>
                                <w:szCs w:val="24"/>
                              </w:rPr>
                              <w:t>（法定代表人或其授权代表）</w:t>
                            </w:r>
                          </w:p>
                          <w:p>
                            <w:pPr>
                              <w:spacing w:line="300" w:lineRule="exact"/>
                              <w:ind w:firstLine="1050" w:firstLineChars="500"/>
                            </w:pPr>
                          </w:p>
                          <w:p>
                            <w:pPr>
                              <w:spacing w:line="300" w:lineRule="exact"/>
                              <w:ind w:firstLine="1050" w:firstLineChars="500"/>
                            </w:pPr>
                          </w:p>
                          <w:p>
                            <w:pPr>
                              <w:spacing w:line="300" w:lineRule="exact"/>
                              <w:jc w:val="center"/>
                              <w:rPr>
                                <w:b/>
                                <w:bCs/>
                                <w:sz w:val="30"/>
                                <w:szCs w:val="30"/>
                              </w:rPr>
                            </w:pPr>
                            <w:r>
                              <w:rPr>
                                <w:rFonts w:hint="eastAsia" w:cs="宋体"/>
                                <w:b/>
                                <w:bCs/>
                                <w:sz w:val="30"/>
                                <w:szCs w:val="30"/>
                              </w:rPr>
                              <w:t>密</w:t>
                            </w:r>
                            <w:r>
                              <w:rPr>
                                <w:b/>
                                <w:bCs/>
                                <w:sz w:val="30"/>
                                <w:szCs w:val="30"/>
                              </w:rPr>
                              <w:t xml:space="preserve">                      </w:t>
                            </w:r>
                            <w:r>
                              <w:rPr>
                                <w:rFonts w:hint="eastAsia" w:cs="宋体"/>
                                <w:b/>
                                <w:bCs/>
                                <w:sz w:val="30"/>
                                <w:szCs w:val="30"/>
                              </w:rPr>
                              <w:t>封</w:t>
                            </w:r>
                            <w:r>
                              <w:rPr>
                                <w:b/>
                                <w:bCs/>
                                <w:sz w:val="30"/>
                                <w:szCs w:val="30"/>
                              </w:rPr>
                              <w:t xml:space="preserve">                     </w:t>
                            </w:r>
                            <w:r>
                              <w:rPr>
                                <w:rFonts w:hint="eastAsia" w:cs="宋体"/>
                                <w:b/>
                                <w:bCs/>
                                <w:sz w:val="30"/>
                                <w:szCs w:val="30"/>
                              </w:rPr>
                              <w:t>条</w:t>
                            </w:r>
                          </w:p>
                          <w:p>
                            <w:pPr>
                              <w:spacing w:line="300" w:lineRule="exact"/>
                              <w:jc w:val="center"/>
                              <w:rPr>
                                <w:b/>
                                <w:bCs/>
                                <w:sz w:val="18"/>
                                <w:szCs w:val="18"/>
                              </w:rPr>
                            </w:pPr>
                          </w:p>
                          <w:p>
                            <w:pPr>
                              <w:spacing w:line="300" w:lineRule="exact"/>
                              <w:jc w:val="center"/>
                              <w:rPr>
                                <w:b/>
                                <w:bCs/>
                                <w:sz w:val="18"/>
                                <w:szCs w:val="18"/>
                              </w:rPr>
                            </w:pPr>
                            <w:r>
                              <w:rPr>
                                <w:sz w:val="18"/>
                                <w:szCs w:val="18"/>
                              </w:rPr>
                              <w:t>20**</w:t>
                            </w:r>
                            <w:r>
                              <w:rPr>
                                <w:rFonts w:hint="eastAsia" w:cs="宋体"/>
                                <w:sz w:val="18"/>
                                <w:szCs w:val="18"/>
                              </w:rPr>
                              <w:t>年</w:t>
                            </w:r>
                            <w:r>
                              <w:rPr>
                                <w:sz w:val="18"/>
                                <w:szCs w:val="18"/>
                              </w:rPr>
                              <w:t xml:space="preserve">    </w:t>
                            </w:r>
                            <w:r>
                              <w:rPr>
                                <w:rFonts w:hint="eastAsia" w:cs="宋体"/>
                                <w:sz w:val="18"/>
                                <w:szCs w:val="18"/>
                              </w:rPr>
                              <w:t>月</w:t>
                            </w:r>
                            <w:r>
                              <w:rPr>
                                <w:sz w:val="18"/>
                                <w:szCs w:val="18"/>
                              </w:rPr>
                              <w:t xml:space="preserve">   </w:t>
                            </w:r>
                            <w:r>
                              <w:rPr>
                                <w:rFonts w:hint="eastAsia" w:cs="宋体"/>
                                <w:sz w:val="18"/>
                                <w:szCs w:val="18"/>
                              </w:rPr>
                              <w:t>日封，在</w:t>
                            </w:r>
                            <w:r>
                              <w:rPr>
                                <w:sz w:val="18"/>
                                <w:szCs w:val="18"/>
                              </w:rPr>
                              <w:t xml:space="preserve"> 20**</w:t>
                            </w:r>
                            <w:r>
                              <w:rPr>
                                <w:rFonts w:hint="eastAsia" w:cs="宋体"/>
                                <w:sz w:val="18"/>
                                <w:szCs w:val="18"/>
                              </w:rPr>
                              <w:t>年</w:t>
                            </w:r>
                            <w:r>
                              <w:rPr>
                                <w:sz w:val="18"/>
                                <w:szCs w:val="18"/>
                              </w:rPr>
                              <w:t xml:space="preserve">    </w:t>
                            </w:r>
                            <w:r>
                              <w:rPr>
                                <w:rFonts w:hint="eastAsia" w:cs="宋体"/>
                                <w:sz w:val="18"/>
                                <w:szCs w:val="18"/>
                              </w:rPr>
                              <w:t>月</w:t>
                            </w:r>
                            <w:r>
                              <w:rPr>
                                <w:sz w:val="18"/>
                                <w:szCs w:val="18"/>
                              </w:rPr>
                              <w:t xml:space="preserve">   </w:t>
                            </w:r>
                            <w:r>
                              <w:rPr>
                                <w:rFonts w:hint="eastAsia" w:cs="宋体"/>
                                <w:sz w:val="18"/>
                                <w:szCs w:val="18"/>
                              </w:rPr>
                              <w:t>日</w:t>
                            </w:r>
                            <w:r>
                              <w:rPr>
                                <w:sz w:val="18"/>
                                <w:szCs w:val="18"/>
                              </w:rPr>
                              <w:t xml:space="preserve">    </w:t>
                            </w:r>
                            <w:r>
                              <w:rPr>
                                <w:rFonts w:hint="eastAsia" w:cs="宋体"/>
                                <w:sz w:val="18"/>
                                <w:szCs w:val="18"/>
                              </w:rPr>
                              <w:t>时前不得启封</w:t>
                            </w:r>
                          </w:p>
                          <w:p>
                            <w:pPr>
                              <w:spacing w:line="300" w:lineRule="exact"/>
                              <w:ind w:firstLine="2880" w:firstLineChars="1600"/>
                              <w:rPr>
                                <w:sz w:val="18"/>
                                <w:szCs w:val="18"/>
                              </w:rPr>
                            </w:pPr>
                            <w:r>
                              <w:rPr>
                                <w:sz w:val="18"/>
                                <w:szCs w:val="18"/>
                              </w:rPr>
                              <w:t xml:space="preserve"> </w:t>
                            </w:r>
                          </w:p>
                          <w:p>
                            <w:pPr>
                              <w:spacing w:line="300" w:lineRule="exact"/>
                              <w:ind w:left="31680" w:hanging="210" w:hangingChars="100"/>
                              <w:jc w:val="left"/>
                              <w:rPr>
                                <w:sz w:val="24"/>
                                <w:szCs w:val="24"/>
                              </w:rPr>
                            </w:pPr>
                            <w:r>
                              <w:t xml:space="preserve">       </w:t>
                            </w:r>
                            <w:r>
                              <w:rPr>
                                <w:sz w:val="24"/>
                                <w:szCs w:val="24"/>
                              </w:rPr>
                              <w:t xml:space="preserve">  </w:t>
                            </w:r>
                            <w:r>
                              <w:rPr>
                                <w:rFonts w:hint="eastAsia" w:cs="宋体"/>
                                <w:sz w:val="24"/>
                                <w:szCs w:val="24"/>
                              </w:rPr>
                              <w:t>（法定代表人或其授权代表签字）</w:t>
                            </w:r>
                            <w:r>
                              <w:rPr>
                                <w:sz w:val="24"/>
                                <w:szCs w:val="24"/>
                              </w:rPr>
                              <w:t xml:space="preserve">                                                  </w:t>
                            </w:r>
                            <w:r>
                              <w:rPr>
                                <w:rFonts w:hint="eastAsia" w:cs="宋体"/>
                                <w:sz w:val="24"/>
                                <w:szCs w:val="24"/>
                              </w:rPr>
                              <w:t>（单位公章）</w:t>
                            </w:r>
                            <w:r>
                              <w:rPr>
                                <w:sz w:val="24"/>
                                <w:szCs w:val="24"/>
                              </w:rPr>
                              <w:t xml:space="preserve">   </w:t>
                            </w:r>
                          </w:p>
                          <w:p>
                            <w:pPr>
                              <w:spacing w:line="300" w:lineRule="exact"/>
                              <w:ind w:left="31680" w:hanging="240" w:hangingChars="100"/>
                              <w:jc w:val="left"/>
                            </w:pPr>
                            <w:r>
                              <w:rPr>
                                <w:sz w:val="24"/>
                                <w:szCs w:val="24"/>
                              </w:rPr>
                              <w:t xml:space="preserve">  </w:t>
                            </w:r>
                            <w:r>
                              <w:t xml:space="preserve">                                                    </w:t>
                            </w:r>
                          </w:p>
                          <w:p>
                            <w:pPr>
                              <w:spacing w:line="300" w:lineRule="exact"/>
                              <w:rPr>
                                <w:sz w:val="18"/>
                                <w:szCs w:val="18"/>
                              </w:rPr>
                            </w:pPr>
                            <w:r>
                              <w:rPr>
                                <w:sz w:val="18"/>
                                <w:szCs w:val="18"/>
                              </w:rPr>
                              <w:t xml:space="preserve">                            </w:t>
                            </w:r>
                          </w:p>
                          <w:p>
                            <w:pPr>
                              <w:spacing w:line="300" w:lineRule="exact"/>
                              <w:ind w:left="31680" w:hanging="180" w:hangingChars="100"/>
                              <w:jc w:val="left"/>
                              <w:rPr>
                                <w:sz w:val="18"/>
                                <w:szCs w:val="18"/>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pt;margin-top:8.55pt;height:134.9pt;width:702pt;z-index:251659264;mso-width-relative:page;mso-height-relative:page;" fillcolor="#FFFFFF" filled="t" stroked="t" coordsize="21600,21600" o:gfxdata="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igYRc&#10;2QAAAAoBAAAPAAAAAAAAAAEAIAAAACIAAABkcnMvZG93bnJldi54bWxQSwECFAAUAAAACACHTuJA&#10;Codx1iACAABmBAAADgAAAAAAAAABACAAAAAoAQAAZHJzL2Uyb0RvYy54bWxQSwUGAAAAAAYABgBZ&#10;AQAAugUAAAAA&#10;">
                <v:fill on="t" focussize="0,0"/>
                <v:stroke color="#000000" miterlimit="8" joinstyle="miter"/>
                <v:imagedata o:title=""/>
                <o:lock v:ext="edit" aspectratio="f"/>
                <v:textbox>
                  <w:txbxContent>
                    <w:p>
                      <w:pPr>
                        <w:spacing w:line="300" w:lineRule="exact"/>
                        <w:ind w:firstLine="1200" w:firstLineChars="500"/>
                        <w:rPr>
                          <w:sz w:val="24"/>
                          <w:szCs w:val="24"/>
                        </w:rPr>
                      </w:pPr>
                      <w:r>
                        <w:rPr>
                          <w:rFonts w:hint="eastAsia"/>
                          <w:sz w:val="24"/>
                          <w:szCs w:val="24"/>
                        </w:rPr>
                        <w:t>（单位公章）</w:t>
                      </w:r>
                      <w:r>
                        <w:rPr>
                          <w:sz w:val="24"/>
                          <w:szCs w:val="24"/>
                        </w:rPr>
                        <w:t xml:space="preserve">                                                           </w:t>
                      </w:r>
                      <w:r>
                        <w:rPr>
                          <w:rFonts w:hint="eastAsia" w:cs="宋体"/>
                          <w:sz w:val="24"/>
                          <w:szCs w:val="24"/>
                        </w:rPr>
                        <w:t>（法定代表人或其授权代表）</w:t>
                      </w:r>
                    </w:p>
                    <w:p>
                      <w:pPr>
                        <w:spacing w:line="300" w:lineRule="exact"/>
                        <w:ind w:firstLine="1050" w:firstLineChars="500"/>
                      </w:pPr>
                    </w:p>
                    <w:p>
                      <w:pPr>
                        <w:spacing w:line="300" w:lineRule="exact"/>
                        <w:ind w:firstLine="1050" w:firstLineChars="500"/>
                      </w:pPr>
                    </w:p>
                    <w:p>
                      <w:pPr>
                        <w:spacing w:line="300" w:lineRule="exact"/>
                        <w:jc w:val="center"/>
                        <w:rPr>
                          <w:b/>
                          <w:bCs/>
                          <w:sz w:val="30"/>
                          <w:szCs w:val="30"/>
                        </w:rPr>
                      </w:pPr>
                      <w:r>
                        <w:rPr>
                          <w:rFonts w:hint="eastAsia" w:cs="宋体"/>
                          <w:b/>
                          <w:bCs/>
                          <w:sz w:val="30"/>
                          <w:szCs w:val="30"/>
                        </w:rPr>
                        <w:t>密</w:t>
                      </w:r>
                      <w:r>
                        <w:rPr>
                          <w:b/>
                          <w:bCs/>
                          <w:sz w:val="30"/>
                          <w:szCs w:val="30"/>
                        </w:rPr>
                        <w:t xml:space="preserve">                      </w:t>
                      </w:r>
                      <w:r>
                        <w:rPr>
                          <w:rFonts w:hint="eastAsia" w:cs="宋体"/>
                          <w:b/>
                          <w:bCs/>
                          <w:sz w:val="30"/>
                          <w:szCs w:val="30"/>
                        </w:rPr>
                        <w:t>封</w:t>
                      </w:r>
                      <w:r>
                        <w:rPr>
                          <w:b/>
                          <w:bCs/>
                          <w:sz w:val="30"/>
                          <w:szCs w:val="30"/>
                        </w:rPr>
                        <w:t xml:space="preserve">                     </w:t>
                      </w:r>
                      <w:r>
                        <w:rPr>
                          <w:rFonts w:hint="eastAsia" w:cs="宋体"/>
                          <w:b/>
                          <w:bCs/>
                          <w:sz w:val="30"/>
                          <w:szCs w:val="30"/>
                        </w:rPr>
                        <w:t>条</w:t>
                      </w:r>
                    </w:p>
                    <w:p>
                      <w:pPr>
                        <w:spacing w:line="300" w:lineRule="exact"/>
                        <w:jc w:val="center"/>
                        <w:rPr>
                          <w:b/>
                          <w:bCs/>
                          <w:sz w:val="18"/>
                          <w:szCs w:val="18"/>
                        </w:rPr>
                      </w:pPr>
                    </w:p>
                    <w:p>
                      <w:pPr>
                        <w:spacing w:line="300" w:lineRule="exact"/>
                        <w:jc w:val="center"/>
                        <w:rPr>
                          <w:b/>
                          <w:bCs/>
                          <w:sz w:val="18"/>
                          <w:szCs w:val="18"/>
                        </w:rPr>
                      </w:pPr>
                      <w:r>
                        <w:rPr>
                          <w:sz w:val="18"/>
                          <w:szCs w:val="18"/>
                        </w:rPr>
                        <w:t>20**</w:t>
                      </w:r>
                      <w:r>
                        <w:rPr>
                          <w:rFonts w:hint="eastAsia" w:cs="宋体"/>
                          <w:sz w:val="18"/>
                          <w:szCs w:val="18"/>
                        </w:rPr>
                        <w:t>年</w:t>
                      </w:r>
                      <w:r>
                        <w:rPr>
                          <w:sz w:val="18"/>
                          <w:szCs w:val="18"/>
                        </w:rPr>
                        <w:t xml:space="preserve">    </w:t>
                      </w:r>
                      <w:r>
                        <w:rPr>
                          <w:rFonts w:hint="eastAsia" w:cs="宋体"/>
                          <w:sz w:val="18"/>
                          <w:szCs w:val="18"/>
                        </w:rPr>
                        <w:t>月</w:t>
                      </w:r>
                      <w:r>
                        <w:rPr>
                          <w:sz w:val="18"/>
                          <w:szCs w:val="18"/>
                        </w:rPr>
                        <w:t xml:space="preserve">   </w:t>
                      </w:r>
                      <w:r>
                        <w:rPr>
                          <w:rFonts w:hint="eastAsia" w:cs="宋体"/>
                          <w:sz w:val="18"/>
                          <w:szCs w:val="18"/>
                        </w:rPr>
                        <w:t>日封，在</w:t>
                      </w:r>
                      <w:r>
                        <w:rPr>
                          <w:sz w:val="18"/>
                          <w:szCs w:val="18"/>
                        </w:rPr>
                        <w:t xml:space="preserve"> 20**</w:t>
                      </w:r>
                      <w:r>
                        <w:rPr>
                          <w:rFonts w:hint="eastAsia" w:cs="宋体"/>
                          <w:sz w:val="18"/>
                          <w:szCs w:val="18"/>
                        </w:rPr>
                        <w:t>年</w:t>
                      </w:r>
                      <w:r>
                        <w:rPr>
                          <w:sz w:val="18"/>
                          <w:szCs w:val="18"/>
                        </w:rPr>
                        <w:t xml:space="preserve">    </w:t>
                      </w:r>
                      <w:r>
                        <w:rPr>
                          <w:rFonts w:hint="eastAsia" w:cs="宋体"/>
                          <w:sz w:val="18"/>
                          <w:szCs w:val="18"/>
                        </w:rPr>
                        <w:t>月</w:t>
                      </w:r>
                      <w:r>
                        <w:rPr>
                          <w:sz w:val="18"/>
                          <w:szCs w:val="18"/>
                        </w:rPr>
                        <w:t xml:space="preserve">   </w:t>
                      </w:r>
                      <w:r>
                        <w:rPr>
                          <w:rFonts w:hint="eastAsia" w:cs="宋体"/>
                          <w:sz w:val="18"/>
                          <w:szCs w:val="18"/>
                        </w:rPr>
                        <w:t>日</w:t>
                      </w:r>
                      <w:r>
                        <w:rPr>
                          <w:sz w:val="18"/>
                          <w:szCs w:val="18"/>
                        </w:rPr>
                        <w:t xml:space="preserve">    </w:t>
                      </w:r>
                      <w:r>
                        <w:rPr>
                          <w:rFonts w:hint="eastAsia" w:cs="宋体"/>
                          <w:sz w:val="18"/>
                          <w:szCs w:val="18"/>
                        </w:rPr>
                        <w:t>时前不得启封</w:t>
                      </w:r>
                    </w:p>
                    <w:p>
                      <w:pPr>
                        <w:spacing w:line="300" w:lineRule="exact"/>
                        <w:ind w:firstLine="2880" w:firstLineChars="1600"/>
                        <w:rPr>
                          <w:sz w:val="18"/>
                          <w:szCs w:val="18"/>
                        </w:rPr>
                      </w:pPr>
                      <w:r>
                        <w:rPr>
                          <w:sz w:val="18"/>
                          <w:szCs w:val="18"/>
                        </w:rPr>
                        <w:t xml:space="preserve"> </w:t>
                      </w:r>
                    </w:p>
                    <w:p>
                      <w:pPr>
                        <w:spacing w:line="300" w:lineRule="exact"/>
                        <w:ind w:left="31680" w:hanging="210" w:hangingChars="100"/>
                        <w:jc w:val="left"/>
                        <w:rPr>
                          <w:sz w:val="24"/>
                          <w:szCs w:val="24"/>
                        </w:rPr>
                      </w:pPr>
                      <w:r>
                        <w:t xml:space="preserve">       </w:t>
                      </w:r>
                      <w:r>
                        <w:rPr>
                          <w:sz w:val="24"/>
                          <w:szCs w:val="24"/>
                        </w:rPr>
                        <w:t xml:space="preserve">  </w:t>
                      </w:r>
                      <w:r>
                        <w:rPr>
                          <w:rFonts w:hint="eastAsia" w:cs="宋体"/>
                          <w:sz w:val="24"/>
                          <w:szCs w:val="24"/>
                        </w:rPr>
                        <w:t>（法定代表人或其授权代表签字）</w:t>
                      </w:r>
                      <w:r>
                        <w:rPr>
                          <w:sz w:val="24"/>
                          <w:szCs w:val="24"/>
                        </w:rPr>
                        <w:t xml:space="preserve">                                                  </w:t>
                      </w:r>
                      <w:r>
                        <w:rPr>
                          <w:rFonts w:hint="eastAsia" w:cs="宋体"/>
                          <w:sz w:val="24"/>
                          <w:szCs w:val="24"/>
                        </w:rPr>
                        <w:t>（单位公章）</w:t>
                      </w:r>
                      <w:r>
                        <w:rPr>
                          <w:sz w:val="24"/>
                          <w:szCs w:val="24"/>
                        </w:rPr>
                        <w:t xml:space="preserve">   </w:t>
                      </w:r>
                    </w:p>
                    <w:p>
                      <w:pPr>
                        <w:spacing w:line="300" w:lineRule="exact"/>
                        <w:ind w:left="31680" w:hanging="240" w:hangingChars="100"/>
                        <w:jc w:val="left"/>
                      </w:pPr>
                      <w:r>
                        <w:rPr>
                          <w:sz w:val="24"/>
                          <w:szCs w:val="24"/>
                        </w:rPr>
                        <w:t xml:space="preserve">  </w:t>
                      </w:r>
                      <w:r>
                        <w:t xml:space="preserve">                                                    </w:t>
                      </w:r>
                    </w:p>
                    <w:p>
                      <w:pPr>
                        <w:spacing w:line="300" w:lineRule="exact"/>
                        <w:rPr>
                          <w:sz w:val="18"/>
                          <w:szCs w:val="18"/>
                        </w:rPr>
                      </w:pPr>
                      <w:r>
                        <w:rPr>
                          <w:sz w:val="18"/>
                          <w:szCs w:val="18"/>
                        </w:rPr>
                        <w:t xml:space="preserve">                            </w:t>
                      </w:r>
                    </w:p>
                    <w:p>
                      <w:pPr>
                        <w:spacing w:line="300" w:lineRule="exact"/>
                        <w:ind w:left="31680" w:hanging="180" w:hangingChars="100"/>
                        <w:jc w:val="left"/>
                        <w:rPr>
                          <w:sz w:val="18"/>
                          <w:szCs w:val="18"/>
                        </w:rPr>
                      </w:pPr>
                    </w:p>
                  </w:txbxContent>
                </v:textbox>
              </v:shape>
            </w:pict>
          </mc:Fallback>
        </mc:AlternateContent>
      </w:r>
    </w:p>
    <w:p>
      <w:pPr>
        <w:spacing w:line="360" w:lineRule="auto"/>
      </w:pPr>
    </w:p>
    <w:sectPr>
      <w:headerReference r:id="rId15" w:type="firs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五">
    <w:altName w:val="宋体"/>
    <w:panose1 w:val="00000000000000000000"/>
    <w:charset w:val="86"/>
    <w:family w:val="auto"/>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华文细黑">
    <w:altName w:val="微软雅黑"/>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Times">
    <w:altName w:val="CG Times"/>
    <w:panose1 w:val="00000500000000020000"/>
    <w:charset w:val="00"/>
    <w:family w:val="roman"/>
    <w:pitch w:val="default"/>
    <w:sig w:usb0="00000000" w:usb1="00000000" w:usb2="00000000" w:usb3="00000000" w:csb0="2000019F" w:csb1="4F010000"/>
  </w:font>
  <w:font w:name="Arial Unicode MS">
    <w:altName w:val="宋体"/>
    <w:panose1 w:val="020B0604020202020204"/>
    <w:charset w:val="86"/>
    <w:family w:val="roman"/>
    <w:pitch w:val="default"/>
    <w:sig w:usb0="00000000" w:usb1="00000000" w:usb2="0000003F" w:usb3="00000000" w:csb0="603F01FF" w:csb1="FFFF0000"/>
  </w:font>
  <w:font w:name="等线">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CG Times">
    <w:panose1 w:val="02020603050405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637"/>
      <w:jc w:val="center"/>
    </w:pPr>
    <w:r>
      <w:fldChar w:fldCharType="begin"/>
    </w:r>
    <w:r>
      <w:instrText xml:space="preserve"> PAGE   \* MERGEFORMAT </w:instrText>
    </w:r>
    <w:r>
      <w:fldChar w:fldCharType="separate"/>
    </w:r>
    <w:r>
      <w:rPr>
        <w:lang w:val="zh-CN"/>
      </w:rPr>
      <w:t>21</w:t>
    </w:r>
    <w:r>
      <w:rPr>
        <w:lang w:val="zh-CN"/>
      </w:rPr>
      <w:fldChar w:fldCharType="end"/>
    </w:r>
  </w:p>
  <w:p>
    <w:pPr>
      <w:pStyle w:val="25"/>
      <w:ind w:left="31680" w:hanging="8460" w:hangingChars="47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3"/>
      </w:rPr>
    </w:pPr>
    <w:r>
      <w:rPr>
        <w:rStyle w:val="43"/>
      </w:rPr>
      <w:fldChar w:fldCharType="begin"/>
    </w:r>
    <w:r>
      <w:rPr>
        <w:rStyle w:val="43"/>
      </w:rPr>
      <w:instrText xml:space="preserve"> PAGE </w:instrText>
    </w:r>
    <w:r>
      <w:rPr>
        <w:rStyle w:val="43"/>
      </w:rPr>
      <w:fldChar w:fldCharType="separate"/>
    </w:r>
    <w:r>
      <w:rPr>
        <w:rStyle w:val="43"/>
      </w:rPr>
      <w:t>22</w:t>
    </w:r>
    <w:r>
      <w:rPr>
        <w:rStyle w:val="43"/>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p>
    <w:pPr>
      <w:pStyle w:val="26"/>
      <w:ind w:left="31680" w:hanging="7560" w:hangingChars="4200"/>
      <w:jc w:val="both"/>
    </w:pPr>
  </w:p>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Style w:val="68"/>
      </w:rPr>
      <w:t xml:space="preserve">                                            </w:t>
    </w:r>
    <w:r>
      <w:t xml:space="preserve">                     </w:t>
    </w:r>
    <w:r>
      <w:rPr>
        <w:rStyle w:val="68"/>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t xml:space="preserve">                                                                                                                                                                                                                           </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31680" w:hanging="1890" w:hangingChars="1050"/>
      <w:jc w:val="both"/>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Style w:val="68"/>
      </w:rPr>
      <w:t xml:space="preserve">                                                                                                </w:t>
    </w:r>
    <w:r>
      <w:t xml:space="preserve">                      </w:t>
    </w:r>
    <w:r>
      <w:rPr>
        <w:rStyle w:val="68"/>
      </w:rPr>
      <w:t xml:space="preserve">                                                                                                                                                                                              </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31680" w:hanging="1890" w:hangingChars="1050"/>
      <w:jc w:val="both"/>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Style w:val="68"/>
      </w:rPr>
      <w:t xml:space="preserve">                                                                                                </w:t>
    </w:r>
    <w:r>
      <w:t xml:space="preserve">                    </w:t>
    </w:r>
    <w:r>
      <w:rPr>
        <w:rStyle w:val="68"/>
      </w:rPr>
      <w:t xml:space="preserve">                                                                                                                                                                                                                                                                                           </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Style w:val="68"/>
      </w:rPr>
      <w:t xml:space="preserve">                                           </w:t>
    </w:r>
    <w:r>
      <w:t xml:space="preserve">                   </w:t>
    </w:r>
    <w:r>
      <w:rPr>
        <w:rStyle w:val="68"/>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11"/>
    <w:multiLevelType w:val="multilevel"/>
    <w:tmpl w:val="0000001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3"/>
    <w:multiLevelType w:val="multilevel"/>
    <w:tmpl w:val="0000001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0000015"/>
    <w:multiLevelType w:val="multilevel"/>
    <w:tmpl w:val="000000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D"/>
    <w:multiLevelType w:val="multilevel"/>
    <w:tmpl w:val="0000001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23"/>
    <w:multiLevelType w:val="multilevel"/>
    <w:tmpl w:val="0000002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25"/>
    <w:multiLevelType w:val="multilevel"/>
    <w:tmpl w:val="0000002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000027"/>
    <w:multiLevelType w:val="multilevel"/>
    <w:tmpl w:val="00000027"/>
    <w:lvl w:ilvl="0" w:tentative="0">
      <w:start w:val="1"/>
      <w:numFmt w:val="bullet"/>
      <w:lvlText w:val=""/>
      <w:lvlJc w:val="left"/>
      <w:pPr>
        <w:ind w:left="383" w:hanging="360"/>
      </w:pPr>
      <w:rPr>
        <w:rFonts w:hint="default" w:ascii="Wingdings" w:hAnsi="Wingdings"/>
      </w:rPr>
    </w:lvl>
    <w:lvl w:ilvl="1" w:tentative="0">
      <w:start w:val="1"/>
      <w:numFmt w:val="lowerLetter"/>
      <w:lvlText w:val="%2)"/>
      <w:lvlJc w:val="left"/>
      <w:pPr>
        <w:ind w:left="863" w:hanging="420"/>
      </w:pPr>
      <w:rPr>
        <w:rFonts w:cs="Times New Roman"/>
      </w:rPr>
    </w:lvl>
    <w:lvl w:ilvl="2" w:tentative="0">
      <w:start w:val="1"/>
      <w:numFmt w:val="lowerRoman"/>
      <w:lvlText w:val="%3."/>
      <w:lvlJc w:val="right"/>
      <w:pPr>
        <w:ind w:left="1283" w:hanging="420"/>
      </w:pPr>
      <w:rPr>
        <w:rFonts w:cs="Times New Roman"/>
      </w:rPr>
    </w:lvl>
    <w:lvl w:ilvl="3" w:tentative="0">
      <w:start w:val="1"/>
      <w:numFmt w:val="decimal"/>
      <w:lvlText w:val="%4."/>
      <w:lvlJc w:val="left"/>
      <w:pPr>
        <w:ind w:left="1703" w:hanging="420"/>
      </w:pPr>
      <w:rPr>
        <w:rFonts w:cs="Times New Roman"/>
      </w:rPr>
    </w:lvl>
    <w:lvl w:ilvl="4" w:tentative="0">
      <w:start w:val="1"/>
      <w:numFmt w:val="lowerLetter"/>
      <w:lvlText w:val="%5)"/>
      <w:lvlJc w:val="left"/>
      <w:pPr>
        <w:ind w:left="2123" w:hanging="420"/>
      </w:pPr>
      <w:rPr>
        <w:rFonts w:cs="Times New Roman"/>
      </w:rPr>
    </w:lvl>
    <w:lvl w:ilvl="5" w:tentative="0">
      <w:start w:val="1"/>
      <w:numFmt w:val="lowerRoman"/>
      <w:lvlText w:val="%6."/>
      <w:lvlJc w:val="right"/>
      <w:pPr>
        <w:ind w:left="2543" w:hanging="420"/>
      </w:pPr>
      <w:rPr>
        <w:rFonts w:cs="Times New Roman"/>
      </w:rPr>
    </w:lvl>
    <w:lvl w:ilvl="6" w:tentative="0">
      <w:start w:val="1"/>
      <w:numFmt w:val="decimal"/>
      <w:lvlText w:val="%7."/>
      <w:lvlJc w:val="left"/>
      <w:pPr>
        <w:ind w:left="2963" w:hanging="420"/>
      </w:pPr>
      <w:rPr>
        <w:rFonts w:cs="Times New Roman"/>
      </w:rPr>
    </w:lvl>
    <w:lvl w:ilvl="7" w:tentative="0">
      <w:start w:val="1"/>
      <w:numFmt w:val="lowerLetter"/>
      <w:lvlText w:val="%8)"/>
      <w:lvlJc w:val="left"/>
      <w:pPr>
        <w:ind w:left="3383" w:hanging="420"/>
      </w:pPr>
      <w:rPr>
        <w:rFonts w:cs="Times New Roman"/>
      </w:rPr>
    </w:lvl>
    <w:lvl w:ilvl="8" w:tentative="0">
      <w:start w:val="1"/>
      <w:numFmt w:val="lowerRoman"/>
      <w:lvlText w:val="%9."/>
      <w:lvlJc w:val="right"/>
      <w:pPr>
        <w:ind w:left="3803" w:hanging="420"/>
      </w:pPr>
      <w:rPr>
        <w:rFonts w:cs="Times New Roman"/>
      </w:rPr>
    </w:lvl>
  </w:abstractNum>
  <w:abstractNum w:abstractNumId="8">
    <w:nsid w:val="0000002B"/>
    <w:multiLevelType w:val="multilevel"/>
    <w:tmpl w:val="0000002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2D"/>
    <w:multiLevelType w:val="multilevel"/>
    <w:tmpl w:val="0000002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B0E24C0"/>
    <w:multiLevelType w:val="multilevel"/>
    <w:tmpl w:val="4B0E24C0"/>
    <w:lvl w:ilvl="0" w:tentative="0">
      <w:start w:val="1"/>
      <w:numFmt w:val="bullet"/>
      <w:lvlText w:val=""/>
      <w:lvlJc w:val="left"/>
      <w:pPr>
        <w:ind w:left="898" w:hanging="420"/>
      </w:pPr>
    </w:lvl>
    <w:lvl w:ilvl="1" w:tentative="0">
      <w:start w:val="1"/>
      <w:numFmt w:val="bullet"/>
      <w:lvlText w:val=""/>
      <w:lvlJc w:val="left"/>
      <w:pPr>
        <w:ind w:left="1318" w:hanging="420"/>
      </w:pPr>
    </w:lvl>
    <w:lvl w:ilvl="2" w:tentative="0">
      <w:start w:val="1"/>
      <w:numFmt w:val="bullet"/>
      <w:lvlText w:val=""/>
      <w:lvlJc w:val="left"/>
      <w:pPr>
        <w:ind w:left="1738" w:hanging="420"/>
      </w:pPr>
    </w:lvl>
    <w:lvl w:ilvl="3" w:tentative="0">
      <w:start w:val="1"/>
      <w:numFmt w:val="bullet"/>
      <w:lvlText w:val=""/>
      <w:lvlJc w:val="left"/>
      <w:pPr>
        <w:ind w:left="2158" w:hanging="420"/>
      </w:pPr>
    </w:lvl>
    <w:lvl w:ilvl="4" w:tentative="0">
      <w:start w:val="1"/>
      <w:numFmt w:val="bullet"/>
      <w:lvlText w:val=""/>
      <w:lvlJc w:val="left"/>
      <w:pPr>
        <w:ind w:left="2578" w:hanging="420"/>
      </w:pPr>
    </w:lvl>
    <w:lvl w:ilvl="5" w:tentative="0">
      <w:start w:val="1"/>
      <w:numFmt w:val="bullet"/>
      <w:lvlText w:val=""/>
      <w:lvlJc w:val="left"/>
      <w:pPr>
        <w:ind w:left="2998" w:hanging="420"/>
      </w:pPr>
    </w:lvl>
    <w:lvl w:ilvl="6" w:tentative="0">
      <w:start w:val="1"/>
      <w:numFmt w:val="bullet"/>
      <w:lvlText w:val=""/>
      <w:lvlJc w:val="left"/>
      <w:pPr>
        <w:ind w:left="3418" w:hanging="420"/>
      </w:pPr>
    </w:lvl>
    <w:lvl w:ilvl="7" w:tentative="0">
      <w:start w:val="1"/>
      <w:numFmt w:val="bullet"/>
      <w:lvlText w:val=""/>
      <w:lvlJc w:val="left"/>
      <w:pPr>
        <w:ind w:left="3838" w:hanging="420"/>
      </w:pPr>
    </w:lvl>
    <w:lvl w:ilvl="8" w:tentative="0">
      <w:start w:val="1"/>
      <w:numFmt w:val="bullet"/>
      <w:lvlText w:val=""/>
      <w:lvlJc w:val="left"/>
      <w:pPr>
        <w:ind w:left="4258" w:hanging="420"/>
      </w:pPr>
    </w:lvl>
  </w:abstractNum>
  <w:abstractNum w:abstractNumId="11">
    <w:nsid w:val="5F22CE5C"/>
    <w:multiLevelType w:val="singleLevel"/>
    <w:tmpl w:val="5F22CE5C"/>
    <w:lvl w:ilvl="0" w:tentative="0">
      <w:start w:val="6"/>
      <w:numFmt w:val="chineseCounting"/>
      <w:suff w:val="nothing"/>
      <w:lvlText w:val="%1、"/>
      <w:lvlJc w:val="left"/>
      <w:rPr>
        <w:rFonts w:cs="Times New Roman"/>
      </w:rPr>
    </w:lvl>
  </w:abstractNum>
  <w:abstractNum w:abstractNumId="12">
    <w:nsid w:val="606E198A"/>
    <w:multiLevelType w:val="multilevel"/>
    <w:tmpl w:val="606E198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2CF409D"/>
    <w:multiLevelType w:val="multilevel"/>
    <w:tmpl w:val="72CF409D"/>
    <w:lvl w:ilvl="0" w:tentative="0">
      <w:start w:val="1"/>
      <w:numFmt w:val="decimal"/>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pStyle w:val="294"/>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13"/>
  </w:num>
  <w:num w:numId="2">
    <w:abstractNumId w:val="11"/>
  </w:num>
  <w:num w:numId="3">
    <w:abstractNumId w:val="4"/>
  </w:num>
  <w:num w:numId="4">
    <w:abstractNumId w:val="5"/>
  </w:num>
  <w:num w:numId="5">
    <w:abstractNumId w:val="3"/>
  </w:num>
  <w:num w:numId="6">
    <w:abstractNumId w:val="7"/>
  </w:num>
  <w:num w:numId="7">
    <w:abstractNumId w:val="6"/>
  </w:num>
  <w:num w:numId="8">
    <w:abstractNumId w:val="8"/>
  </w:num>
  <w:num w:numId="9">
    <w:abstractNumId w:val="1"/>
  </w:num>
  <w:num w:numId="10">
    <w:abstractNumId w:val="9"/>
  </w:num>
  <w:num w:numId="11">
    <w:abstractNumId w:val="0"/>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revisionView w:markup="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F7"/>
    <w:rsid w:val="00004D9E"/>
    <w:rsid w:val="00006DB5"/>
    <w:rsid w:val="00010408"/>
    <w:rsid w:val="00010AED"/>
    <w:rsid w:val="0001549C"/>
    <w:rsid w:val="000159E4"/>
    <w:rsid w:val="00020F5C"/>
    <w:rsid w:val="000301B3"/>
    <w:rsid w:val="00030713"/>
    <w:rsid w:val="00042CA3"/>
    <w:rsid w:val="00053425"/>
    <w:rsid w:val="00056885"/>
    <w:rsid w:val="00060DE1"/>
    <w:rsid w:val="00062985"/>
    <w:rsid w:val="000637BC"/>
    <w:rsid w:val="000647F8"/>
    <w:rsid w:val="000666C3"/>
    <w:rsid w:val="00067096"/>
    <w:rsid w:val="00081EF7"/>
    <w:rsid w:val="000829F4"/>
    <w:rsid w:val="00084319"/>
    <w:rsid w:val="00084509"/>
    <w:rsid w:val="000861B2"/>
    <w:rsid w:val="00087C3C"/>
    <w:rsid w:val="000933BE"/>
    <w:rsid w:val="0009469E"/>
    <w:rsid w:val="00096132"/>
    <w:rsid w:val="000A0C69"/>
    <w:rsid w:val="000A1F70"/>
    <w:rsid w:val="000A2E68"/>
    <w:rsid w:val="000A4044"/>
    <w:rsid w:val="000C322B"/>
    <w:rsid w:val="000D194C"/>
    <w:rsid w:val="000D21C9"/>
    <w:rsid w:val="000E0E24"/>
    <w:rsid w:val="000E33EA"/>
    <w:rsid w:val="000E4E7C"/>
    <w:rsid w:val="000F5270"/>
    <w:rsid w:val="00100878"/>
    <w:rsid w:val="00102CE3"/>
    <w:rsid w:val="00103A2F"/>
    <w:rsid w:val="0010438C"/>
    <w:rsid w:val="001128AA"/>
    <w:rsid w:val="001134E0"/>
    <w:rsid w:val="00116346"/>
    <w:rsid w:val="0012065D"/>
    <w:rsid w:val="00124C55"/>
    <w:rsid w:val="00126C32"/>
    <w:rsid w:val="00130A0F"/>
    <w:rsid w:val="00130B3D"/>
    <w:rsid w:val="0013151A"/>
    <w:rsid w:val="00131539"/>
    <w:rsid w:val="001335EE"/>
    <w:rsid w:val="00134379"/>
    <w:rsid w:val="001360F3"/>
    <w:rsid w:val="001435C9"/>
    <w:rsid w:val="0014714A"/>
    <w:rsid w:val="00155609"/>
    <w:rsid w:val="001560CF"/>
    <w:rsid w:val="0015728E"/>
    <w:rsid w:val="0016312B"/>
    <w:rsid w:val="00166BAB"/>
    <w:rsid w:val="00172A27"/>
    <w:rsid w:val="00174E34"/>
    <w:rsid w:val="0018086E"/>
    <w:rsid w:val="00181FAD"/>
    <w:rsid w:val="00184129"/>
    <w:rsid w:val="00185ED0"/>
    <w:rsid w:val="001903E8"/>
    <w:rsid w:val="001926E9"/>
    <w:rsid w:val="00196370"/>
    <w:rsid w:val="00196AF9"/>
    <w:rsid w:val="001974C5"/>
    <w:rsid w:val="001A5D0E"/>
    <w:rsid w:val="001A7DAB"/>
    <w:rsid w:val="001B03E2"/>
    <w:rsid w:val="001B08A8"/>
    <w:rsid w:val="001B6C58"/>
    <w:rsid w:val="001C0B28"/>
    <w:rsid w:val="001C3EB6"/>
    <w:rsid w:val="001C5F39"/>
    <w:rsid w:val="001E412F"/>
    <w:rsid w:val="001F3039"/>
    <w:rsid w:val="001F3BC1"/>
    <w:rsid w:val="002019E8"/>
    <w:rsid w:val="002119BC"/>
    <w:rsid w:val="00212630"/>
    <w:rsid w:val="00216AFF"/>
    <w:rsid w:val="00217014"/>
    <w:rsid w:val="002225AB"/>
    <w:rsid w:val="00227364"/>
    <w:rsid w:val="00227A9C"/>
    <w:rsid w:val="00230487"/>
    <w:rsid w:val="00233243"/>
    <w:rsid w:val="00236267"/>
    <w:rsid w:val="00241055"/>
    <w:rsid w:val="002528AA"/>
    <w:rsid w:val="0025428D"/>
    <w:rsid w:val="002634D6"/>
    <w:rsid w:val="0026715D"/>
    <w:rsid w:val="00285241"/>
    <w:rsid w:val="0028638E"/>
    <w:rsid w:val="002874C1"/>
    <w:rsid w:val="00292695"/>
    <w:rsid w:val="0029308F"/>
    <w:rsid w:val="00294F88"/>
    <w:rsid w:val="002A2769"/>
    <w:rsid w:val="002D05C7"/>
    <w:rsid w:val="002D17D2"/>
    <w:rsid w:val="002E0BA5"/>
    <w:rsid w:val="002F41D7"/>
    <w:rsid w:val="002F47E6"/>
    <w:rsid w:val="002F696D"/>
    <w:rsid w:val="00316633"/>
    <w:rsid w:val="00323250"/>
    <w:rsid w:val="00324665"/>
    <w:rsid w:val="00327B81"/>
    <w:rsid w:val="00330CB7"/>
    <w:rsid w:val="00336459"/>
    <w:rsid w:val="003412B3"/>
    <w:rsid w:val="00352BCF"/>
    <w:rsid w:val="003627F4"/>
    <w:rsid w:val="00373994"/>
    <w:rsid w:val="00373C8D"/>
    <w:rsid w:val="00382907"/>
    <w:rsid w:val="00391178"/>
    <w:rsid w:val="003921B7"/>
    <w:rsid w:val="003938C9"/>
    <w:rsid w:val="003962B9"/>
    <w:rsid w:val="00397DAB"/>
    <w:rsid w:val="00397E85"/>
    <w:rsid w:val="003A2C99"/>
    <w:rsid w:val="003B254D"/>
    <w:rsid w:val="003B5EDB"/>
    <w:rsid w:val="003B78AA"/>
    <w:rsid w:val="003C27A5"/>
    <w:rsid w:val="003C35EB"/>
    <w:rsid w:val="003C3BCA"/>
    <w:rsid w:val="003C7EE4"/>
    <w:rsid w:val="003D1CD1"/>
    <w:rsid w:val="003D24F2"/>
    <w:rsid w:val="003D7E54"/>
    <w:rsid w:val="003E4A1C"/>
    <w:rsid w:val="003E6F7B"/>
    <w:rsid w:val="003F0219"/>
    <w:rsid w:val="003F174E"/>
    <w:rsid w:val="003F2A01"/>
    <w:rsid w:val="003F33EB"/>
    <w:rsid w:val="003F43F0"/>
    <w:rsid w:val="003F4BD4"/>
    <w:rsid w:val="003F6100"/>
    <w:rsid w:val="003F6E53"/>
    <w:rsid w:val="004006E2"/>
    <w:rsid w:val="00404F10"/>
    <w:rsid w:val="00414A07"/>
    <w:rsid w:val="004202EA"/>
    <w:rsid w:val="004206B5"/>
    <w:rsid w:val="0042360E"/>
    <w:rsid w:val="004242FE"/>
    <w:rsid w:val="00427F56"/>
    <w:rsid w:val="00434B12"/>
    <w:rsid w:val="004350E2"/>
    <w:rsid w:val="004366EC"/>
    <w:rsid w:val="00450D26"/>
    <w:rsid w:val="00460B87"/>
    <w:rsid w:val="004610B8"/>
    <w:rsid w:val="00464951"/>
    <w:rsid w:val="00470F18"/>
    <w:rsid w:val="00471FE1"/>
    <w:rsid w:val="004807C8"/>
    <w:rsid w:val="004860BC"/>
    <w:rsid w:val="00492F4B"/>
    <w:rsid w:val="004A3BDF"/>
    <w:rsid w:val="004A64B0"/>
    <w:rsid w:val="004A79C8"/>
    <w:rsid w:val="004B6C0E"/>
    <w:rsid w:val="004D136F"/>
    <w:rsid w:val="004D6AB1"/>
    <w:rsid w:val="004E1488"/>
    <w:rsid w:val="004F1639"/>
    <w:rsid w:val="00502D55"/>
    <w:rsid w:val="00502FCE"/>
    <w:rsid w:val="00504FA3"/>
    <w:rsid w:val="00511274"/>
    <w:rsid w:val="00511810"/>
    <w:rsid w:val="00512E8F"/>
    <w:rsid w:val="00514C0C"/>
    <w:rsid w:val="00516A78"/>
    <w:rsid w:val="005204FE"/>
    <w:rsid w:val="005279F1"/>
    <w:rsid w:val="0053779B"/>
    <w:rsid w:val="00546D19"/>
    <w:rsid w:val="00547C60"/>
    <w:rsid w:val="005665B4"/>
    <w:rsid w:val="0057106B"/>
    <w:rsid w:val="00574A6C"/>
    <w:rsid w:val="00574DEF"/>
    <w:rsid w:val="00575F17"/>
    <w:rsid w:val="005805EB"/>
    <w:rsid w:val="005824D7"/>
    <w:rsid w:val="0058274C"/>
    <w:rsid w:val="00583842"/>
    <w:rsid w:val="00587AF5"/>
    <w:rsid w:val="00593788"/>
    <w:rsid w:val="005A02C2"/>
    <w:rsid w:val="005A3E15"/>
    <w:rsid w:val="005A5472"/>
    <w:rsid w:val="005A5A80"/>
    <w:rsid w:val="005B1A4B"/>
    <w:rsid w:val="005B4241"/>
    <w:rsid w:val="005C10A7"/>
    <w:rsid w:val="005C2587"/>
    <w:rsid w:val="005D3955"/>
    <w:rsid w:val="005E277A"/>
    <w:rsid w:val="005E2D5C"/>
    <w:rsid w:val="005E4327"/>
    <w:rsid w:val="005F30C1"/>
    <w:rsid w:val="005F382C"/>
    <w:rsid w:val="005F414E"/>
    <w:rsid w:val="00601DEF"/>
    <w:rsid w:val="00602CA3"/>
    <w:rsid w:val="006035E1"/>
    <w:rsid w:val="006041D0"/>
    <w:rsid w:val="006058EA"/>
    <w:rsid w:val="00605D97"/>
    <w:rsid w:val="006121D8"/>
    <w:rsid w:val="00614036"/>
    <w:rsid w:val="006144E9"/>
    <w:rsid w:val="006150E2"/>
    <w:rsid w:val="00615CEB"/>
    <w:rsid w:val="00616E97"/>
    <w:rsid w:val="00624681"/>
    <w:rsid w:val="006329E1"/>
    <w:rsid w:val="00635CF6"/>
    <w:rsid w:val="00642902"/>
    <w:rsid w:val="00645532"/>
    <w:rsid w:val="006464F1"/>
    <w:rsid w:val="00664CDF"/>
    <w:rsid w:val="00671C66"/>
    <w:rsid w:val="00674AAB"/>
    <w:rsid w:val="006811AA"/>
    <w:rsid w:val="006814C4"/>
    <w:rsid w:val="00687BB2"/>
    <w:rsid w:val="00697389"/>
    <w:rsid w:val="006A6362"/>
    <w:rsid w:val="006A7691"/>
    <w:rsid w:val="006B02A0"/>
    <w:rsid w:val="006B1627"/>
    <w:rsid w:val="006B343E"/>
    <w:rsid w:val="006B557D"/>
    <w:rsid w:val="006C0AFD"/>
    <w:rsid w:val="006C171F"/>
    <w:rsid w:val="006D3244"/>
    <w:rsid w:val="006D3F96"/>
    <w:rsid w:val="006E27CA"/>
    <w:rsid w:val="006E3524"/>
    <w:rsid w:val="006E3BA3"/>
    <w:rsid w:val="006F3C2D"/>
    <w:rsid w:val="00703954"/>
    <w:rsid w:val="007063B0"/>
    <w:rsid w:val="00707CA6"/>
    <w:rsid w:val="00712B4B"/>
    <w:rsid w:val="00714250"/>
    <w:rsid w:val="007176C6"/>
    <w:rsid w:val="00720777"/>
    <w:rsid w:val="00731C2A"/>
    <w:rsid w:val="00736B81"/>
    <w:rsid w:val="00740BFC"/>
    <w:rsid w:val="007443EE"/>
    <w:rsid w:val="00744CD8"/>
    <w:rsid w:val="007510B3"/>
    <w:rsid w:val="00756501"/>
    <w:rsid w:val="00760020"/>
    <w:rsid w:val="007668C2"/>
    <w:rsid w:val="0076712C"/>
    <w:rsid w:val="00771A5D"/>
    <w:rsid w:val="00787C4C"/>
    <w:rsid w:val="0079165A"/>
    <w:rsid w:val="007928D8"/>
    <w:rsid w:val="007946C5"/>
    <w:rsid w:val="00795983"/>
    <w:rsid w:val="00797140"/>
    <w:rsid w:val="007B0070"/>
    <w:rsid w:val="007B2472"/>
    <w:rsid w:val="007B4282"/>
    <w:rsid w:val="007B6392"/>
    <w:rsid w:val="007C1335"/>
    <w:rsid w:val="007C6518"/>
    <w:rsid w:val="007D1FBD"/>
    <w:rsid w:val="007E53BF"/>
    <w:rsid w:val="007E7092"/>
    <w:rsid w:val="007F6ED5"/>
    <w:rsid w:val="008022DC"/>
    <w:rsid w:val="00805DB3"/>
    <w:rsid w:val="008131BA"/>
    <w:rsid w:val="00814D65"/>
    <w:rsid w:val="00816752"/>
    <w:rsid w:val="0083126E"/>
    <w:rsid w:val="00832D66"/>
    <w:rsid w:val="008414CC"/>
    <w:rsid w:val="0084197A"/>
    <w:rsid w:val="00842301"/>
    <w:rsid w:val="008441CE"/>
    <w:rsid w:val="00847C78"/>
    <w:rsid w:val="00852D6C"/>
    <w:rsid w:val="008560AA"/>
    <w:rsid w:val="0085788E"/>
    <w:rsid w:val="008627BC"/>
    <w:rsid w:val="00874A6F"/>
    <w:rsid w:val="00875931"/>
    <w:rsid w:val="008768E2"/>
    <w:rsid w:val="008776C1"/>
    <w:rsid w:val="00880184"/>
    <w:rsid w:val="008826FB"/>
    <w:rsid w:val="00884A3A"/>
    <w:rsid w:val="00896199"/>
    <w:rsid w:val="008A0B04"/>
    <w:rsid w:val="008A7C9F"/>
    <w:rsid w:val="008C1FB9"/>
    <w:rsid w:val="008C3D8B"/>
    <w:rsid w:val="008D358B"/>
    <w:rsid w:val="008E08E6"/>
    <w:rsid w:val="008E1E20"/>
    <w:rsid w:val="008F1077"/>
    <w:rsid w:val="008F1963"/>
    <w:rsid w:val="008F2A94"/>
    <w:rsid w:val="00903842"/>
    <w:rsid w:val="00904A62"/>
    <w:rsid w:val="00922738"/>
    <w:rsid w:val="00924A0D"/>
    <w:rsid w:val="00932BAD"/>
    <w:rsid w:val="0093584D"/>
    <w:rsid w:val="00941A80"/>
    <w:rsid w:val="00961086"/>
    <w:rsid w:val="00962648"/>
    <w:rsid w:val="00965C03"/>
    <w:rsid w:val="00973432"/>
    <w:rsid w:val="00977845"/>
    <w:rsid w:val="00983151"/>
    <w:rsid w:val="0098708E"/>
    <w:rsid w:val="00990DBD"/>
    <w:rsid w:val="009935F7"/>
    <w:rsid w:val="009956EC"/>
    <w:rsid w:val="009A4E37"/>
    <w:rsid w:val="009A7980"/>
    <w:rsid w:val="009B3F32"/>
    <w:rsid w:val="009B5331"/>
    <w:rsid w:val="009B6707"/>
    <w:rsid w:val="009B6FDA"/>
    <w:rsid w:val="009C3583"/>
    <w:rsid w:val="009C78A5"/>
    <w:rsid w:val="009D54B1"/>
    <w:rsid w:val="009E7082"/>
    <w:rsid w:val="009E7363"/>
    <w:rsid w:val="009E76A3"/>
    <w:rsid w:val="009F16C2"/>
    <w:rsid w:val="00A020E1"/>
    <w:rsid w:val="00A05B17"/>
    <w:rsid w:val="00A1061A"/>
    <w:rsid w:val="00A16774"/>
    <w:rsid w:val="00A216FF"/>
    <w:rsid w:val="00A33BD2"/>
    <w:rsid w:val="00A33D7A"/>
    <w:rsid w:val="00A40558"/>
    <w:rsid w:val="00A468DE"/>
    <w:rsid w:val="00A47230"/>
    <w:rsid w:val="00A55A4C"/>
    <w:rsid w:val="00A60BE0"/>
    <w:rsid w:val="00A62BDD"/>
    <w:rsid w:val="00A66174"/>
    <w:rsid w:val="00A87D05"/>
    <w:rsid w:val="00AA0B3E"/>
    <w:rsid w:val="00AB0AF3"/>
    <w:rsid w:val="00AB6C33"/>
    <w:rsid w:val="00AC7A56"/>
    <w:rsid w:val="00AD21CC"/>
    <w:rsid w:val="00AD4624"/>
    <w:rsid w:val="00AD5AD8"/>
    <w:rsid w:val="00AD6158"/>
    <w:rsid w:val="00AD6D91"/>
    <w:rsid w:val="00AE5704"/>
    <w:rsid w:val="00AF1998"/>
    <w:rsid w:val="00AF22A9"/>
    <w:rsid w:val="00AF332D"/>
    <w:rsid w:val="00B0099E"/>
    <w:rsid w:val="00B02E34"/>
    <w:rsid w:val="00B20D71"/>
    <w:rsid w:val="00B23894"/>
    <w:rsid w:val="00B31D65"/>
    <w:rsid w:val="00B33E1D"/>
    <w:rsid w:val="00B42649"/>
    <w:rsid w:val="00B43871"/>
    <w:rsid w:val="00B4519A"/>
    <w:rsid w:val="00B46934"/>
    <w:rsid w:val="00B46D62"/>
    <w:rsid w:val="00B46EB5"/>
    <w:rsid w:val="00B47720"/>
    <w:rsid w:val="00B47D4B"/>
    <w:rsid w:val="00B56F19"/>
    <w:rsid w:val="00B62AAA"/>
    <w:rsid w:val="00B676B8"/>
    <w:rsid w:val="00B70C99"/>
    <w:rsid w:val="00B74C99"/>
    <w:rsid w:val="00B769F4"/>
    <w:rsid w:val="00B8119D"/>
    <w:rsid w:val="00B863C0"/>
    <w:rsid w:val="00B87BE5"/>
    <w:rsid w:val="00B96EF2"/>
    <w:rsid w:val="00B97980"/>
    <w:rsid w:val="00B97FE2"/>
    <w:rsid w:val="00BA2B7F"/>
    <w:rsid w:val="00BA43B2"/>
    <w:rsid w:val="00BA4CD9"/>
    <w:rsid w:val="00BB1CEE"/>
    <w:rsid w:val="00BB2519"/>
    <w:rsid w:val="00BB6370"/>
    <w:rsid w:val="00BB7F21"/>
    <w:rsid w:val="00BC4C87"/>
    <w:rsid w:val="00BD1A74"/>
    <w:rsid w:val="00BD6831"/>
    <w:rsid w:val="00BE6495"/>
    <w:rsid w:val="00BF4AD5"/>
    <w:rsid w:val="00C06349"/>
    <w:rsid w:val="00C11A1C"/>
    <w:rsid w:val="00C146D0"/>
    <w:rsid w:val="00C27CCF"/>
    <w:rsid w:val="00C376EF"/>
    <w:rsid w:val="00C37893"/>
    <w:rsid w:val="00C465ED"/>
    <w:rsid w:val="00C53390"/>
    <w:rsid w:val="00C5636E"/>
    <w:rsid w:val="00C62501"/>
    <w:rsid w:val="00C63140"/>
    <w:rsid w:val="00C64601"/>
    <w:rsid w:val="00C64819"/>
    <w:rsid w:val="00C65C78"/>
    <w:rsid w:val="00C7532A"/>
    <w:rsid w:val="00C80C74"/>
    <w:rsid w:val="00C905A7"/>
    <w:rsid w:val="00CA0D21"/>
    <w:rsid w:val="00CA2645"/>
    <w:rsid w:val="00CB730A"/>
    <w:rsid w:val="00CC18D0"/>
    <w:rsid w:val="00CC4705"/>
    <w:rsid w:val="00CC544D"/>
    <w:rsid w:val="00CC6583"/>
    <w:rsid w:val="00CC6B3F"/>
    <w:rsid w:val="00CD7F50"/>
    <w:rsid w:val="00CE10D0"/>
    <w:rsid w:val="00CE5EFE"/>
    <w:rsid w:val="00D06B93"/>
    <w:rsid w:val="00D122A0"/>
    <w:rsid w:val="00D15A39"/>
    <w:rsid w:val="00D17FA5"/>
    <w:rsid w:val="00D21DA9"/>
    <w:rsid w:val="00D22B02"/>
    <w:rsid w:val="00D26046"/>
    <w:rsid w:val="00D40F37"/>
    <w:rsid w:val="00D426AB"/>
    <w:rsid w:val="00D45C29"/>
    <w:rsid w:val="00D4634B"/>
    <w:rsid w:val="00D47A53"/>
    <w:rsid w:val="00D503A4"/>
    <w:rsid w:val="00D508AF"/>
    <w:rsid w:val="00D54DA1"/>
    <w:rsid w:val="00D5580F"/>
    <w:rsid w:val="00D61EF7"/>
    <w:rsid w:val="00D6309B"/>
    <w:rsid w:val="00D64F2F"/>
    <w:rsid w:val="00D66030"/>
    <w:rsid w:val="00D6744E"/>
    <w:rsid w:val="00D747EF"/>
    <w:rsid w:val="00D75529"/>
    <w:rsid w:val="00D83462"/>
    <w:rsid w:val="00D857F9"/>
    <w:rsid w:val="00D94005"/>
    <w:rsid w:val="00D96D9F"/>
    <w:rsid w:val="00DA0279"/>
    <w:rsid w:val="00DA0A64"/>
    <w:rsid w:val="00DA10CD"/>
    <w:rsid w:val="00DA1EE6"/>
    <w:rsid w:val="00DA2A08"/>
    <w:rsid w:val="00DA2C11"/>
    <w:rsid w:val="00DA4471"/>
    <w:rsid w:val="00DA4A3F"/>
    <w:rsid w:val="00DC259E"/>
    <w:rsid w:val="00DC3463"/>
    <w:rsid w:val="00DD46EB"/>
    <w:rsid w:val="00DD5D1F"/>
    <w:rsid w:val="00DE452D"/>
    <w:rsid w:val="00DE656A"/>
    <w:rsid w:val="00DF16F4"/>
    <w:rsid w:val="00DF581E"/>
    <w:rsid w:val="00DF79C4"/>
    <w:rsid w:val="00E02BEA"/>
    <w:rsid w:val="00E0717E"/>
    <w:rsid w:val="00E13556"/>
    <w:rsid w:val="00E13C7B"/>
    <w:rsid w:val="00E23441"/>
    <w:rsid w:val="00E26C5E"/>
    <w:rsid w:val="00E3160D"/>
    <w:rsid w:val="00E35D2F"/>
    <w:rsid w:val="00E42B39"/>
    <w:rsid w:val="00E45955"/>
    <w:rsid w:val="00E52835"/>
    <w:rsid w:val="00E53141"/>
    <w:rsid w:val="00E663E1"/>
    <w:rsid w:val="00E761ED"/>
    <w:rsid w:val="00E860E8"/>
    <w:rsid w:val="00E917CD"/>
    <w:rsid w:val="00E93380"/>
    <w:rsid w:val="00EA4C1D"/>
    <w:rsid w:val="00EA6EB5"/>
    <w:rsid w:val="00EB2C15"/>
    <w:rsid w:val="00EB4F59"/>
    <w:rsid w:val="00EB5499"/>
    <w:rsid w:val="00EB5EAF"/>
    <w:rsid w:val="00EC5B4C"/>
    <w:rsid w:val="00EC7403"/>
    <w:rsid w:val="00ED4846"/>
    <w:rsid w:val="00EE1F45"/>
    <w:rsid w:val="00EE3C20"/>
    <w:rsid w:val="00EE55F0"/>
    <w:rsid w:val="00EF1920"/>
    <w:rsid w:val="00EF5A0E"/>
    <w:rsid w:val="00F006B2"/>
    <w:rsid w:val="00F047AF"/>
    <w:rsid w:val="00F137F5"/>
    <w:rsid w:val="00F13A2D"/>
    <w:rsid w:val="00F1632F"/>
    <w:rsid w:val="00F256F9"/>
    <w:rsid w:val="00F25D04"/>
    <w:rsid w:val="00F34BA7"/>
    <w:rsid w:val="00F34C88"/>
    <w:rsid w:val="00F370C1"/>
    <w:rsid w:val="00F45171"/>
    <w:rsid w:val="00F523EF"/>
    <w:rsid w:val="00F567C9"/>
    <w:rsid w:val="00F60E29"/>
    <w:rsid w:val="00F74C9D"/>
    <w:rsid w:val="00F82163"/>
    <w:rsid w:val="00F84152"/>
    <w:rsid w:val="00F918ED"/>
    <w:rsid w:val="00F94A17"/>
    <w:rsid w:val="00F96CC6"/>
    <w:rsid w:val="00FA1F86"/>
    <w:rsid w:val="00FA5E26"/>
    <w:rsid w:val="00FC6600"/>
    <w:rsid w:val="00FD0B3C"/>
    <w:rsid w:val="00FD1BFA"/>
    <w:rsid w:val="00FE66CB"/>
    <w:rsid w:val="00FE6CD5"/>
    <w:rsid w:val="00FF59B1"/>
    <w:rsid w:val="072701A5"/>
    <w:rsid w:val="15EDEA0D"/>
    <w:rsid w:val="1BEDFEA5"/>
    <w:rsid w:val="2D77E0A0"/>
    <w:rsid w:val="371745A0"/>
    <w:rsid w:val="38ED27F3"/>
    <w:rsid w:val="4DB6CA9E"/>
    <w:rsid w:val="55EF1040"/>
    <w:rsid w:val="56DFB002"/>
    <w:rsid w:val="58215D30"/>
    <w:rsid w:val="5DF451FB"/>
    <w:rsid w:val="620F1CB6"/>
    <w:rsid w:val="646F034B"/>
    <w:rsid w:val="667EC96E"/>
    <w:rsid w:val="67F7F9D8"/>
    <w:rsid w:val="6B0F3D1C"/>
    <w:rsid w:val="6DBE7167"/>
    <w:rsid w:val="73045E8B"/>
    <w:rsid w:val="768B2BDB"/>
    <w:rsid w:val="77552382"/>
    <w:rsid w:val="77A9A89B"/>
    <w:rsid w:val="77FFE072"/>
    <w:rsid w:val="7AFF0A86"/>
    <w:rsid w:val="7B5F2436"/>
    <w:rsid w:val="7DDDA813"/>
    <w:rsid w:val="7DF79EAC"/>
    <w:rsid w:val="7E3FA495"/>
    <w:rsid w:val="7F38B22B"/>
    <w:rsid w:val="7FDD5F1F"/>
    <w:rsid w:val="BDBED7DB"/>
    <w:rsid w:val="D7FF31E9"/>
    <w:rsid w:val="DDF76DE1"/>
    <w:rsid w:val="DDF7984B"/>
    <w:rsid w:val="DEBD9DC7"/>
    <w:rsid w:val="DFFB6A44"/>
    <w:rsid w:val="DFFE5D65"/>
    <w:rsid w:val="EEDE8008"/>
    <w:rsid w:val="EFEF6B81"/>
    <w:rsid w:val="F5E489FE"/>
    <w:rsid w:val="F77B08D3"/>
    <w:rsid w:val="F9CF830D"/>
    <w:rsid w:val="FBF9D7FE"/>
    <w:rsid w:val="FBFFA141"/>
    <w:rsid w:val="FDA5D000"/>
    <w:rsid w:val="FE7F99FA"/>
    <w:rsid w:val="FEEFEFBB"/>
    <w:rsid w:val="FEFF0756"/>
    <w:rsid w:val="FEFF16A9"/>
    <w:rsid w:val="FF3EE28A"/>
    <w:rsid w:val="FFD308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ocked="1"/>
    <w:lsdException w:qFormat="1" w:unhideWhenUsed="0" w:uiPriority="99" w:semiHidden="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nhideWhenUsed="0" w:uiPriority="99" w:semiHidden="0" w:name="footnote reference" w:locked="1"/>
    <w:lsdException w:qFormat="1" w:unhideWhenUsed="0" w:uiPriority="99" w:semiHidden="0" w:name="annotation reference"/>
    <w:lsdException w:uiPriority="99" w:name="line number" w:locked="1"/>
    <w:lsdException w:qFormat="1" w:unhideWhenUsed="0" w:uiPriority="99" w:semiHidden="0" w:name="page number" w:locked="1"/>
    <w:lsdException w:qFormat="1" w:unhideWhenUsed="0" w:uiPriority="99" w:semiHidden="0" w:name="endnote reference" w:locked="1"/>
    <w:lsdException w:qFormat="1" w:unhideWhenUsed="0" w:uiPriority="99" w:semiHidden="0"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ocked="1"/>
    <w:lsdException w:qFormat="1" w:unhideWhenUsed="0"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sdException w:qFormat="1" w:unhideWhenUsed="0" w:uiPriority="99" w:semiHidden="0" w:name="Document Map"/>
    <w:lsdException w:qFormat="1" w:unhideWhenUsed="0" w:uiPriority="99" w:semiHidden="0"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9"/>
    <w:qFormat/>
    <w:uiPriority w:val="99"/>
    <w:pPr>
      <w:keepNext/>
      <w:keepLines/>
      <w:autoSpaceDE w:val="0"/>
      <w:autoSpaceDN w:val="0"/>
      <w:adjustRightInd w:val="0"/>
      <w:spacing w:before="240" w:after="120" w:line="300" w:lineRule="auto"/>
      <w:jc w:val="center"/>
      <w:outlineLvl w:val="0"/>
    </w:pPr>
    <w:rPr>
      <w:rFonts w:ascii="宋体" w:cs="宋体"/>
      <w:b/>
      <w:bCs/>
      <w:kern w:val="44"/>
      <w:sz w:val="32"/>
      <w:szCs w:val="32"/>
    </w:rPr>
  </w:style>
  <w:style w:type="paragraph" w:styleId="3">
    <w:name w:val="heading 2"/>
    <w:basedOn w:val="1"/>
    <w:next w:val="1"/>
    <w:link w:val="50"/>
    <w:qFormat/>
    <w:uiPriority w:val="99"/>
    <w:pPr>
      <w:keepNext/>
      <w:keepLines/>
      <w:autoSpaceDE w:val="0"/>
      <w:autoSpaceDN w:val="0"/>
      <w:adjustRightInd w:val="0"/>
      <w:spacing w:before="120" w:line="300" w:lineRule="auto"/>
      <w:jc w:val="center"/>
      <w:outlineLvl w:val="1"/>
    </w:pPr>
    <w:rPr>
      <w:rFonts w:ascii="Arial" w:hAnsi="Arial" w:eastAsia="黑体" w:cs="Arial"/>
      <w:b/>
      <w:bCs/>
      <w:kern w:val="0"/>
      <w:sz w:val="30"/>
      <w:szCs w:val="30"/>
    </w:rPr>
  </w:style>
  <w:style w:type="paragraph" w:styleId="4">
    <w:name w:val="heading 3"/>
    <w:basedOn w:val="1"/>
    <w:next w:val="1"/>
    <w:link w:val="51"/>
    <w:qFormat/>
    <w:uiPriority w:val="99"/>
    <w:pPr>
      <w:keepNext/>
      <w:keepLines/>
      <w:spacing w:before="260" w:after="260" w:line="416" w:lineRule="auto"/>
      <w:outlineLvl w:val="2"/>
    </w:pPr>
    <w:rPr>
      <w:rFonts w:ascii="宋体" w:hAnsi="宋体" w:cs="宋体"/>
      <w:kern w:val="0"/>
      <w:sz w:val="20"/>
      <w:szCs w:val="20"/>
    </w:rPr>
  </w:style>
  <w:style w:type="paragraph" w:styleId="5">
    <w:name w:val="heading 4"/>
    <w:basedOn w:val="1"/>
    <w:next w:val="1"/>
    <w:link w:val="52"/>
    <w:qFormat/>
    <w:uiPriority w:val="99"/>
    <w:pPr>
      <w:keepNext/>
      <w:keepLines/>
      <w:tabs>
        <w:tab w:val="left" w:pos="-2100"/>
        <w:tab w:val="left" w:pos="0"/>
      </w:tabs>
      <w:autoSpaceDE w:val="0"/>
      <w:autoSpaceDN w:val="0"/>
      <w:adjustRightInd w:val="0"/>
      <w:spacing w:before="120" w:after="120" w:line="360" w:lineRule="auto"/>
      <w:outlineLvl w:val="3"/>
    </w:pPr>
    <w:rPr>
      <w:b/>
      <w:bCs/>
      <w:color w:val="000000"/>
      <w:sz w:val="28"/>
      <w:szCs w:val="28"/>
    </w:rPr>
  </w:style>
  <w:style w:type="paragraph" w:styleId="6">
    <w:name w:val="heading 5"/>
    <w:basedOn w:val="1"/>
    <w:next w:val="1"/>
    <w:link w:val="53"/>
    <w:qFormat/>
    <w:uiPriority w:val="99"/>
    <w:pPr>
      <w:keepNext/>
      <w:keepLines/>
      <w:tabs>
        <w:tab w:val="left" w:pos="-2100"/>
        <w:tab w:val="left" w:pos="0"/>
      </w:tabs>
      <w:autoSpaceDE w:val="0"/>
      <w:autoSpaceDN w:val="0"/>
      <w:adjustRightInd w:val="0"/>
      <w:spacing w:before="280" w:after="280" w:line="360" w:lineRule="auto"/>
      <w:outlineLvl w:val="4"/>
    </w:pPr>
    <w:rPr>
      <w:b/>
      <w:bCs/>
      <w:color w:val="000000"/>
      <w:sz w:val="28"/>
      <w:szCs w:val="28"/>
    </w:rPr>
  </w:style>
  <w:style w:type="paragraph" w:styleId="7">
    <w:name w:val="heading 6"/>
    <w:basedOn w:val="1"/>
    <w:next w:val="1"/>
    <w:link w:val="54"/>
    <w:qFormat/>
    <w:uiPriority w:val="99"/>
    <w:pPr>
      <w:keepNext/>
      <w:keepLines/>
      <w:tabs>
        <w:tab w:val="left" w:pos="-2100"/>
        <w:tab w:val="left" w:pos="0"/>
      </w:tabs>
      <w:autoSpaceDE w:val="0"/>
      <w:autoSpaceDN w:val="0"/>
      <w:adjustRightInd w:val="0"/>
      <w:spacing w:before="240" w:after="64" w:line="320" w:lineRule="auto"/>
      <w:outlineLvl w:val="5"/>
    </w:pPr>
    <w:rPr>
      <w:rFonts w:ascii="Arial" w:hAnsi="Arial" w:eastAsia="黑体" w:cs="Arial"/>
      <w:b/>
      <w:bCs/>
      <w:color w:val="000000"/>
      <w:sz w:val="24"/>
      <w:szCs w:val="24"/>
    </w:rPr>
  </w:style>
  <w:style w:type="paragraph" w:styleId="8">
    <w:name w:val="heading 7"/>
    <w:basedOn w:val="1"/>
    <w:next w:val="1"/>
    <w:link w:val="55"/>
    <w:qFormat/>
    <w:uiPriority w:val="99"/>
    <w:pPr>
      <w:keepNext/>
      <w:keepLines/>
      <w:tabs>
        <w:tab w:val="left" w:pos="-2100"/>
        <w:tab w:val="left" w:pos="0"/>
      </w:tabs>
      <w:autoSpaceDE w:val="0"/>
      <w:autoSpaceDN w:val="0"/>
      <w:adjustRightInd w:val="0"/>
      <w:spacing w:before="240" w:after="64" w:line="320" w:lineRule="auto"/>
      <w:outlineLvl w:val="6"/>
    </w:pPr>
    <w:rPr>
      <w:rFonts w:ascii="宋体" w:hAnsi="Arial" w:cs="宋体"/>
      <w:b/>
      <w:bCs/>
      <w:color w:val="000000"/>
      <w:sz w:val="24"/>
      <w:szCs w:val="24"/>
    </w:rPr>
  </w:style>
  <w:style w:type="paragraph" w:styleId="9">
    <w:name w:val="heading 8"/>
    <w:basedOn w:val="1"/>
    <w:next w:val="1"/>
    <w:link w:val="56"/>
    <w:qFormat/>
    <w:uiPriority w:val="99"/>
    <w:pPr>
      <w:keepNext/>
      <w:keepLines/>
      <w:tabs>
        <w:tab w:val="left" w:pos="-2100"/>
        <w:tab w:val="left" w:pos="0"/>
      </w:tabs>
      <w:autoSpaceDE w:val="0"/>
      <w:autoSpaceDN w:val="0"/>
      <w:adjustRightInd w:val="0"/>
      <w:spacing w:before="240" w:after="64" w:line="320" w:lineRule="auto"/>
      <w:outlineLvl w:val="7"/>
    </w:pPr>
    <w:rPr>
      <w:rFonts w:ascii="Arial" w:hAnsi="Arial" w:eastAsia="黑体" w:cs="Arial"/>
      <w:color w:val="000000"/>
      <w:sz w:val="24"/>
      <w:szCs w:val="24"/>
    </w:rPr>
  </w:style>
  <w:style w:type="paragraph" w:styleId="10">
    <w:name w:val="heading 9"/>
    <w:basedOn w:val="1"/>
    <w:next w:val="1"/>
    <w:link w:val="57"/>
    <w:qFormat/>
    <w:uiPriority w:val="99"/>
    <w:pPr>
      <w:keepNext/>
      <w:keepLines/>
      <w:tabs>
        <w:tab w:val="left" w:pos="-2100"/>
        <w:tab w:val="left" w:pos="0"/>
      </w:tabs>
      <w:autoSpaceDE w:val="0"/>
      <w:autoSpaceDN w:val="0"/>
      <w:adjustRightInd w:val="0"/>
      <w:spacing w:before="240" w:after="64" w:line="320" w:lineRule="auto"/>
      <w:outlineLvl w:val="8"/>
    </w:pPr>
    <w:rPr>
      <w:rFonts w:ascii="Arial" w:hAnsi="Arial" w:eastAsia="黑体" w:cs="Arial"/>
      <w:color w:val="000000"/>
      <w:sz w:val="24"/>
      <w:szCs w:val="24"/>
    </w:rPr>
  </w:style>
  <w:style w:type="character" w:default="1" w:styleId="40">
    <w:name w:val="Default Paragraph Font"/>
    <w:semiHidden/>
    <w:qFormat/>
    <w:uiPriority w:val="99"/>
  </w:style>
  <w:style w:type="table" w:default="1" w:styleId="38">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Normal Indent"/>
    <w:basedOn w:val="1"/>
    <w:qFormat/>
    <w:locked/>
    <w:uiPriority w:val="99"/>
    <w:pPr>
      <w:ind w:firstLine="420"/>
    </w:pPr>
    <w:rPr>
      <w:rFonts w:ascii="Calibri" w:hAnsi="Calibri"/>
      <w:szCs w:val="24"/>
    </w:rPr>
  </w:style>
  <w:style w:type="paragraph" w:styleId="13">
    <w:name w:val="Document Map"/>
    <w:basedOn w:val="1"/>
    <w:link w:val="58"/>
    <w:qFormat/>
    <w:uiPriority w:val="99"/>
    <w:rPr>
      <w:rFonts w:ascii="宋体" w:cs="宋体"/>
      <w:sz w:val="18"/>
      <w:szCs w:val="18"/>
    </w:rPr>
  </w:style>
  <w:style w:type="paragraph" w:styleId="14">
    <w:name w:val="annotation text"/>
    <w:basedOn w:val="1"/>
    <w:link w:val="59"/>
    <w:qFormat/>
    <w:uiPriority w:val="99"/>
    <w:pPr>
      <w:jc w:val="left"/>
    </w:pPr>
  </w:style>
  <w:style w:type="paragraph" w:styleId="15">
    <w:name w:val="Body Text"/>
    <w:basedOn w:val="1"/>
    <w:link w:val="75"/>
    <w:qFormat/>
    <w:uiPriority w:val="99"/>
    <w:pPr>
      <w:tabs>
        <w:tab w:val="left" w:pos="567"/>
      </w:tabs>
      <w:spacing w:before="120" w:line="22" w:lineRule="atLeast"/>
    </w:pPr>
    <w:rPr>
      <w:rFonts w:ascii="宋体" w:cs="宋体"/>
      <w:sz w:val="24"/>
      <w:szCs w:val="24"/>
    </w:rPr>
  </w:style>
  <w:style w:type="paragraph" w:styleId="16">
    <w:name w:val="Body Text Indent"/>
    <w:basedOn w:val="1"/>
    <w:link w:val="61"/>
    <w:qFormat/>
    <w:locked/>
    <w:uiPriority w:val="99"/>
    <w:pPr>
      <w:spacing w:line="360" w:lineRule="exact"/>
      <w:ind w:firstLine="420"/>
      <w:outlineLvl w:val="0"/>
    </w:pPr>
    <w:rPr>
      <w:color w:val="000000"/>
      <w:kern w:val="1"/>
      <w:szCs w:val="20"/>
    </w:rPr>
  </w:style>
  <w:style w:type="paragraph" w:styleId="17">
    <w:name w:val="toc 5"/>
    <w:basedOn w:val="1"/>
    <w:next w:val="1"/>
    <w:qFormat/>
    <w:uiPriority w:val="99"/>
    <w:pPr>
      <w:tabs>
        <w:tab w:val="right" w:leader="dot" w:pos="9540"/>
      </w:tabs>
      <w:spacing w:line="360" w:lineRule="auto"/>
      <w:ind w:left="1680" w:leftChars="800"/>
    </w:pPr>
  </w:style>
  <w:style w:type="paragraph" w:styleId="18">
    <w:name w:val="toc 3"/>
    <w:basedOn w:val="1"/>
    <w:next w:val="1"/>
    <w:qFormat/>
    <w:uiPriority w:val="99"/>
    <w:pPr>
      <w:tabs>
        <w:tab w:val="left" w:pos="360"/>
        <w:tab w:val="left" w:pos="540"/>
        <w:tab w:val="left" w:pos="900"/>
        <w:tab w:val="left" w:pos="1260"/>
        <w:tab w:val="right" w:leader="dot" w:pos="9531"/>
      </w:tabs>
      <w:spacing w:line="360" w:lineRule="auto"/>
      <w:ind w:firstLine="960" w:firstLineChars="400"/>
    </w:pPr>
    <w:rPr>
      <w:rFonts w:ascii="宋体" w:hAnsi="宋体" w:cs="宋体"/>
    </w:rPr>
  </w:style>
  <w:style w:type="paragraph" w:styleId="19">
    <w:name w:val="Plain Text"/>
    <w:basedOn w:val="1"/>
    <w:link w:val="62"/>
    <w:qFormat/>
    <w:locked/>
    <w:uiPriority w:val="99"/>
    <w:rPr>
      <w:rFonts w:ascii="宋体" w:hAnsi="Courier New"/>
      <w:szCs w:val="20"/>
    </w:rPr>
  </w:style>
  <w:style w:type="paragraph" w:styleId="20">
    <w:name w:val="toc 8"/>
    <w:basedOn w:val="1"/>
    <w:next w:val="1"/>
    <w:qFormat/>
    <w:uiPriority w:val="99"/>
    <w:pPr>
      <w:ind w:left="2940" w:leftChars="1400"/>
    </w:pPr>
  </w:style>
  <w:style w:type="paragraph" w:styleId="21">
    <w:name w:val="Date"/>
    <w:basedOn w:val="1"/>
    <w:next w:val="1"/>
    <w:link w:val="63"/>
    <w:qFormat/>
    <w:locked/>
    <w:uiPriority w:val="99"/>
    <w:pPr>
      <w:ind w:left="100" w:leftChars="2500"/>
    </w:pPr>
    <w:rPr>
      <w:color w:val="000000"/>
      <w:kern w:val="0"/>
      <w:szCs w:val="24"/>
    </w:rPr>
  </w:style>
  <w:style w:type="paragraph" w:styleId="22">
    <w:name w:val="Body Text Indent 2"/>
    <w:basedOn w:val="1"/>
    <w:link w:val="64"/>
    <w:qFormat/>
    <w:locked/>
    <w:uiPriority w:val="99"/>
    <w:pPr>
      <w:spacing w:after="120" w:line="480" w:lineRule="auto"/>
      <w:ind w:left="420"/>
    </w:pPr>
    <w:rPr>
      <w:rFonts w:ascii="Calibri" w:hAnsi="Calibri"/>
      <w:color w:val="000000"/>
      <w:kern w:val="1"/>
      <w:szCs w:val="22"/>
    </w:rPr>
  </w:style>
  <w:style w:type="paragraph" w:styleId="23">
    <w:name w:val="endnote text"/>
    <w:basedOn w:val="1"/>
    <w:link w:val="65"/>
    <w:qFormat/>
    <w:locked/>
    <w:uiPriority w:val="99"/>
    <w:pPr>
      <w:snapToGrid w:val="0"/>
      <w:jc w:val="left"/>
    </w:pPr>
    <w:rPr>
      <w:rFonts w:ascii="Calibri" w:hAnsi="Calibri"/>
      <w:szCs w:val="24"/>
    </w:rPr>
  </w:style>
  <w:style w:type="paragraph" w:styleId="24">
    <w:name w:val="Balloon Text"/>
    <w:basedOn w:val="1"/>
    <w:link w:val="66"/>
    <w:qFormat/>
    <w:uiPriority w:val="99"/>
    <w:rPr>
      <w:sz w:val="18"/>
      <w:szCs w:val="18"/>
    </w:rPr>
  </w:style>
  <w:style w:type="paragraph" w:styleId="25">
    <w:name w:val="footer"/>
    <w:basedOn w:val="1"/>
    <w:link w:val="76"/>
    <w:qFormat/>
    <w:uiPriority w:val="99"/>
    <w:pPr>
      <w:tabs>
        <w:tab w:val="center" w:pos="4153"/>
        <w:tab w:val="right" w:pos="8306"/>
      </w:tabs>
      <w:snapToGrid w:val="0"/>
      <w:jc w:val="left"/>
    </w:pPr>
    <w:rPr>
      <w:sz w:val="18"/>
      <w:szCs w:val="18"/>
    </w:rPr>
  </w:style>
  <w:style w:type="paragraph" w:styleId="26">
    <w:name w:val="header"/>
    <w:basedOn w:val="1"/>
    <w:link w:val="77"/>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99"/>
    <w:pPr>
      <w:tabs>
        <w:tab w:val="left" w:pos="540"/>
        <w:tab w:val="left" w:pos="900"/>
        <w:tab w:val="right" w:leader="dot" w:pos="9531"/>
      </w:tabs>
      <w:spacing w:line="360" w:lineRule="auto"/>
    </w:pPr>
  </w:style>
  <w:style w:type="paragraph" w:styleId="28">
    <w:name w:val="toc 4"/>
    <w:basedOn w:val="1"/>
    <w:next w:val="1"/>
    <w:qFormat/>
    <w:uiPriority w:val="99"/>
    <w:pPr>
      <w:tabs>
        <w:tab w:val="right" w:leader="dot" w:pos="9540"/>
      </w:tabs>
      <w:spacing w:line="360" w:lineRule="auto"/>
      <w:ind w:left="1260" w:leftChars="600"/>
    </w:pPr>
  </w:style>
  <w:style w:type="paragraph" w:styleId="29">
    <w:name w:val="Subtitle"/>
    <w:basedOn w:val="1"/>
    <w:next w:val="1"/>
    <w:link w:val="69"/>
    <w:qFormat/>
    <w:locked/>
    <w:uiPriority w:val="99"/>
    <w:pPr>
      <w:spacing w:before="120" w:after="120" w:line="360" w:lineRule="auto"/>
      <w:jc w:val="center"/>
      <w:outlineLvl w:val="1"/>
    </w:pPr>
    <w:rPr>
      <w:rFonts w:ascii="Cambria" w:hAnsi="Cambria"/>
      <w:b/>
      <w:bCs/>
      <w:kern w:val="28"/>
      <w:sz w:val="32"/>
      <w:szCs w:val="32"/>
    </w:rPr>
  </w:style>
  <w:style w:type="paragraph" w:styleId="30">
    <w:name w:val="footnote text"/>
    <w:basedOn w:val="1"/>
    <w:link w:val="70"/>
    <w:qFormat/>
    <w:locked/>
    <w:uiPriority w:val="99"/>
    <w:pPr>
      <w:snapToGrid w:val="0"/>
      <w:jc w:val="left"/>
    </w:pPr>
    <w:rPr>
      <w:sz w:val="18"/>
      <w:szCs w:val="18"/>
    </w:rPr>
  </w:style>
  <w:style w:type="paragraph" w:styleId="31">
    <w:name w:val="toc 6"/>
    <w:basedOn w:val="1"/>
    <w:next w:val="1"/>
    <w:qFormat/>
    <w:uiPriority w:val="99"/>
    <w:pPr>
      <w:ind w:left="2100" w:leftChars="1000"/>
    </w:pPr>
  </w:style>
  <w:style w:type="paragraph" w:styleId="32">
    <w:name w:val="Body Text Indent 3"/>
    <w:basedOn w:val="1"/>
    <w:link w:val="71"/>
    <w:semiHidden/>
    <w:qFormat/>
    <w:locked/>
    <w:uiPriority w:val="99"/>
    <w:pPr>
      <w:spacing w:after="120"/>
      <w:ind w:left="420" w:leftChars="200"/>
    </w:pPr>
    <w:rPr>
      <w:sz w:val="16"/>
      <w:szCs w:val="16"/>
    </w:rPr>
  </w:style>
  <w:style w:type="paragraph" w:styleId="33">
    <w:name w:val="toc 2"/>
    <w:basedOn w:val="1"/>
    <w:next w:val="1"/>
    <w:qFormat/>
    <w:uiPriority w:val="99"/>
    <w:pPr>
      <w:tabs>
        <w:tab w:val="left" w:pos="180"/>
        <w:tab w:val="left" w:pos="360"/>
        <w:tab w:val="left" w:pos="540"/>
        <w:tab w:val="right" w:leader="dot" w:pos="9531"/>
      </w:tabs>
      <w:spacing w:line="360" w:lineRule="auto"/>
      <w:ind w:firstLine="284" w:firstLineChars="129"/>
    </w:pPr>
  </w:style>
  <w:style w:type="paragraph" w:styleId="34">
    <w:name w:val="toc 9"/>
    <w:basedOn w:val="1"/>
    <w:next w:val="1"/>
    <w:qFormat/>
    <w:uiPriority w:val="99"/>
    <w:pPr>
      <w:ind w:left="3360" w:leftChars="1600"/>
    </w:pPr>
  </w:style>
  <w:style w:type="paragraph" w:styleId="35">
    <w:name w:val="HTML Preformatted"/>
    <w:basedOn w:val="1"/>
    <w:link w:val="72"/>
    <w:semiHidden/>
    <w:qFormat/>
    <w:locked/>
    <w:uiPriority w:val="99"/>
    <w:rPr>
      <w:rFonts w:ascii="Courier New" w:hAnsi="Courier New" w:cs="Courier New"/>
      <w:sz w:val="20"/>
      <w:szCs w:val="20"/>
    </w:rPr>
  </w:style>
  <w:style w:type="paragraph" w:styleId="36">
    <w:name w:val="Normal (Web)"/>
    <w:basedOn w:val="1"/>
    <w:qFormat/>
    <w:locked/>
    <w:uiPriority w:val="99"/>
    <w:pPr>
      <w:widowControl/>
      <w:spacing w:before="100" w:beforeAutospacing="1" w:after="100" w:afterAutospacing="1"/>
      <w:jc w:val="left"/>
    </w:pPr>
    <w:rPr>
      <w:rFonts w:ascii="宋体" w:hAnsi="宋体" w:cs="宋体"/>
      <w:kern w:val="0"/>
      <w:sz w:val="24"/>
      <w:szCs w:val="24"/>
    </w:rPr>
  </w:style>
  <w:style w:type="paragraph" w:styleId="37">
    <w:name w:val="annotation subject"/>
    <w:basedOn w:val="14"/>
    <w:next w:val="14"/>
    <w:link w:val="73"/>
    <w:qFormat/>
    <w:uiPriority w:val="99"/>
    <w:rPr>
      <w:b/>
      <w:bCs/>
    </w:rPr>
  </w:style>
  <w:style w:type="table" w:styleId="39">
    <w:name w:val="Table Grid"/>
    <w:basedOn w:val="3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1">
    <w:name w:val="Strong"/>
    <w:basedOn w:val="40"/>
    <w:qFormat/>
    <w:locked/>
    <w:uiPriority w:val="99"/>
    <w:rPr>
      <w:rFonts w:cs="Times New Roman"/>
      <w:b/>
    </w:rPr>
  </w:style>
  <w:style w:type="character" w:styleId="42">
    <w:name w:val="endnote reference"/>
    <w:basedOn w:val="40"/>
    <w:qFormat/>
    <w:locked/>
    <w:uiPriority w:val="99"/>
    <w:rPr>
      <w:rFonts w:cs="Times New Roman"/>
      <w:vertAlign w:val="superscript"/>
    </w:rPr>
  </w:style>
  <w:style w:type="character" w:styleId="43">
    <w:name w:val="page number"/>
    <w:basedOn w:val="40"/>
    <w:qFormat/>
    <w:locked/>
    <w:uiPriority w:val="99"/>
    <w:rPr>
      <w:rFonts w:cs="Times New Roman"/>
    </w:rPr>
  </w:style>
  <w:style w:type="character" w:styleId="44">
    <w:name w:val="FollowedHyperlink"/>
    <w:basedOn w:val="40"/>
    <w:qFormat/>
    <w:uiPriority w:val="99"/>
    <w:rPr>
      <w:rFonts w:cs="Times New Roman"/>
      <w:color w:val="800080"/>
      <w:u w:val="single"/>
    </w:rPr>
  </w:style>
  <w:style w:type="character" w:styleId="45">
    <w:name w:val="Hyperlink"/>
    <w:basedOn w:val="40"/>
    <w:qFormat/>
    <w:uiPriority w:val="99"/>
    <w:rPr>
      <w:rFonts w:cs="Times New Roman"/>
      <w:color w:val="0000FF"/>
      <w:u w:val="single"/>
    </w:rPr>
  </w:style>
  <w:style w:type="character" w:styleId="46">
    <w:name w:val="annotation reference"/>
    <w:basedOn w:val="40"/>
    <w:qFormat/>
    <w:uiPriority w:val="99"/>
    <w:rPr>
      <w:rFonts w:cs="Times New Roman"/>
      <w:sz w:val="21"/>
      <w:szCs w:val="21"/>
    </w:rPr>
  </w:style>
  <w:style w:type="character" w:styleId="47">
    <w:name w:val="footnote reference"/>
    <w:basedOn w:val="40"/>
    <w:qFormat/>
    <w:locked/>
    <w:uiPriority w:val="99"/>
    <w:rPr>
      <w:rFonts w:cs="Times New Roman"/>
      <w:vertAlign w:val="superscript"/>
    </w:rPr>
  </w:style>
  <w:style w:type="paragraph" w:customStyle="1" w:styleId="48">
    <w:name w:val="正文缩进1"/>
    <w:basedOn w:val="1"/>
    <w:link w:val="74"/>
    <w:qFormat/>
    <w:uiPriority w:val="99"/>
    <w:pPr>
      <w:ind w:firstLine="420" w:firstLineChars="200"/>
    </w:pPr>
    <w:rPr>
      <w:sz w:val="24"/>
      <w:szCs w:val="20"/>
    </w:rPr>
  </w:style>
  <w:style w:type="character" w:customStyle="1" w:styleId="49">
    <w:name w:val="Heading 1 Char"/>
    <w:basedOn w:val="40"/>
    <w:link w:val="2"/>
    <w:qFormat/>
    <w:locked/>
    <w:uiPriority w:val="99"/>
    <w:rPr>
      <w:rFonts w:cs="Times New Roman"/>
      <w:b/>
      <w:bCs/>
      <w:kern w:val="44"/>
      <w:sz w:val="44"/>
      <w:szCs w:val="44"/>
    </w:rPr>
  </w:style>
  <w:style w:type="character" w:customStyle="1" w:styleId="50">
    <w:name w:val="Heading 2 Char"/>
    <w:basedOn w:val="40"/>
    <w:link w:val="3"/>
    <w:qFormat/>
    <w:locked/>
    <w:uiPriority w:val="99"/>
    <w:rPr>
      <w:rFonts w:ascii="Arial" w:hAnsi="Arial" w:eastAsia="黑体" w:cs="Arial"/>
      <w:b/>
      <w:bCs/>
      <w:sz w:val="30"/>
      <w:szCs w:val="30"/>
      <w:lang w:val="en-US" w:eastAsia="zh-CN"/>
    </w:rPr>
  </w:style>
  <w:style w:type="character" w:customStyle="1" w:styleId="51">
    <w:name w:val="Heading 3 Char"/>
    <w:basedOn w:val="40"/>
    <w:link w:val="4"/>
    <w:qFormat/>
    <w:locked/>
    <w:uiPriority w:val="99"/>
    <w:rPr>
      <w:rFonts w:ascii="宋体" w:eastAsia="宋体" w:cs="宋体"/>
    </w:rPr>
  </w:style>
  <w:style w:type="character" w:customStyle="1" w:styleId="52">
    <w:name w:val="Heading 4 Char"/>
    <w:basedOn w:val="40"/>
    <w:link w:val="5"/>
    <w:qFormat/>
    <w:locked/>
    <w:uiPriority w:val="99"/>
    <w:rPr>
      <w:rFonts w:ascii="Cambria" w:hAnsi="Cambria" w:eastAsia="宋体" w:cs="Cambria"/>
      <w:b/>
      <w:bCs/>
      <w:sz w:val="28"/>
      <w:szCs w:val="28"/>
    </w:rPr>
  </w:style>
  <w:style w:type="character" w:customStyle="1" w:styleId="53">
    <w:name w:val="Heading 5 Char"/>
    <w:basedOn w:val="40"/>
    <w:link w:val="6"/>
    <w:semiHidden/>
    <w:qFormat/>
    <w:locked/>
    <w:uiPriority w:val="99"/>
    <w:rPr>
      <w:rFonts w:cs="Times New Roman"/>
      <w:b/>
      <w:bCs/>
      <w:sz w:val="28"/>
      <w:szCs w:val="28"/>
    </w:rPr>
  </w:style>
  <w:style w:type="character" w:customStyle="1" w:styleId="54">
    <w:name w:val="Heading 6 Char"/>
    <w:basedOn w:val="40"/>
    <w:link w:val="7"/>
    <w:semiHidden/>
    <w:qFormat/>
    <w:locked/>
    <w:uiPriority w:val="99"/>
    <w:rPr>
      <w:rFonts w:ascii="Cambria" w:hAnsi="Cambria" w:eastAsia="宋体" w:cs="Cambria"/>
      <w:b/>
      <w:bCs/>
      <w:sz w:val="24"/>
      <w:szCs w:val="24"/>
    </w:rPr>
  </w:style>
  <w:style w:type="character" w:customStyle="1" w:styleId="55">
    <w:name w:val="Heading 7 Char"/>
    <w:basedOn w:val="40"/>
    <w:link w:val="8"/>
    <w:semiHidden/>
    <w:qFormat/>
    <w:locked/>
    <w:uiPriority w:val="99"/>
    <w:rPr>
      <w:rFonts w:cs="Times New Roman"/>
      <w:b/>
      <w:bCs/>
      <w:sz w:val="24"/>
      <w:szCs w:val="24"/>
    </w:rPr>
  </w:style>
  <w:style w:type="character" w:customStyle="1" w:styleId="56">
    <w:name w:val="Heading 8 Char"/>
    <w:basedOn w:val="40"/>
    <w:link w:val="9"/>
    <w:semiHidden/>
    <w:qFormat/>
    <w:locked/>
    <w:uiPriority w:val="99"/>
    <w:rPr>
      <w:rFonts w:ascii="Cambria" w:hAnsi="Cambria" w:eastAsia="宋体" w:cs="Cambria"/>
      <w:sz w:val="24"/>
      <w:szCs w:val="24"/>
    </w:rPr>
  </w:style>
  <w:style w:type="character" w:customStyle="1" w:styleId="57">
    <w:name w:val="Heading 9 Char"/>
    <w:basedOn w:val="40"/>
    <w:link w:val="10"/>
    <w:qFormat/>
    <w:locked/>
    <w:uiPriority w:val="99"/>
    <w:rPr>
      <w:rFonts w:ascii="Cambria" w:hAnsi="Cambria" w:eastAsia="宋体" w:cs="Cambria"/>
      <w:sz w:val="21"/>
      <w:szCs w:val="21"/>
    </w:rPr>
  </w:style>
  <w:style w:type="character" w:customStyle="1" w:styleId="58">
    <w:name w:val="Document Map Char"/>
    <w:basedOn w:val="40"/>
    <w:link w:val="13"/>
    <w:qFormat/>
    <w:locked/>
    <w:uiPriority w:val="99"/>
    <w:rPr>
      <w:rFonts w:ascii="宋体" w:cs="宋体"/>
      <w:kern w:val="2"/>
      <w:sz w:val="18"/>
      <w:szCs w:val="18"/>
    </w:rPr>
  </w:style>
  <w:style w:type="character" w:customStyle="1" w:styleId="59">
    <w:name w:val="Comment Text Char"/>
    <w:basedOn w:val="40"/>
    <w:link w:val="14"/>
    <w:qFormat/>
    <w:locked/>
    <w:uiPriority w:val="99"/>
    <w:rPr>
      <w:rFonts w:cs="Times New Roman"/>
      <w:kern w:val="2"/>
      <w:sz w:val="24"/>
      <w:szCs w:val="24"/>
    </w:rPr>
  </w:style>
  <w:style w:type="character" w:customStyle="1" w:styleId="60">
    <w:name w:val="Body Text Char"/>
    <w:basedOn w:val="40"/>
    <w:link w:val="15"/>
    <w:qFormat/>
    <w:locked/>
    <w:uiPriority w:val="99"/>
    <w:rPr>
      <w:rFonts w:ascii="宋体" w:eastAsia="宋体" w:cs="Times New Roman"/>
      <w:kern w:val="2"/>
      <w:sz w:val="24"/>
    </w:rPr>
  </w:style>
  <w:style w:type="character" w:customStyle="1" w:styleId="61">
    <w:name w:val="Body Text Indent Char"/>
    <w:basedOn w:val="40"/>
    <w:link w:val="16"/>
    <w:qFormat/>
    <w:locked/>
    <w:uiPriority w:val="99"/>
    <w:rPr>
      <w:rFonts w:cs="Times New Roman"/>
      <w:color w:val="000000"/>
      <w:kern w:val="1"/>
      <w:sz w:val="20"/>
      <w:szCs w:val="20"/>
    </w:rPr>
  </w:style>
  <w:style w:type="character" w:customStyle="1" w:styleId="62">
    <w:name w:val="Plain Text Char"/>
    <w:basedOn w:val="40"/>
    <w:link w:val="19"/>
    <w:qFormat/>
    <w:locked/>
    <w:uiPriority w:val="99"/>
    <w:rPr>
      <w:rFonts w:ascii="宋体" w:hAnsi="Courier New" w:cs="Times New Roman"/>
      <w:sz w:val="20"/>
      <w:szCs w:val="20"/>
    </w:rPr>
  </w:style>
  <w:style w:type="character" w:customStyle="1" w:styleId="63">
    <w:name w:val="Date Char"/>
    <w:basedOn w:val="40"/>
    <w:link w:val="21"/>
    <w:qFormat/>
    <w:locked/>
    <w:uiPriority w:val="99"/>
    <w:rPr>
      <w:rFonts w:cs="Times New Roman"/>
      <w:color w:val="000000"/>
      <w:kern w:val="0"/>
      <w:sz w:val="24"/>
      <w:szCs w:val="24"/>
    </w:rPr>
  </w:style>
  <w:style w:type="character" w:customStyle="1" w:styleId="64">
    <w:name w:val="Body Text Indent 2 Char"/>
    <w:basedOn w:val="40"/>
    <w:link w:val="22"/>
    <w:qFormat/>
    <w:locked/>
    <w:uiPriority w:val="99"/>
    <w:rPr>
      <w:rFonts w:ascii="Calibri" w:hAnsi="Calibri" w:cs="Times New Roman"/>
      <w:color w:val="000000"/>
      <w:kern w:val="1"/>
    </w:rPr>
  </w:style>
  <w:style w:type="character" w:customStyle="1" w:styleId="65">
    <w:name w:val="Endnote Text Char"/>
    <w:basedOn w:val="40"/>
    <w:link w:val="23"/>
    <w:qFormat/>
    <w:locked/>
    <w:uiPriority w:val="99"/>
    <w:rPr>
      <w:rFonts w:ascii="Calibri" w:hAnsi="Calibri" w:eastAsia="宋体" w:cs="Times New Roman"/>
      <w:kern w:val="2"/>
      <w:sz w:val="24"/>
      <w:szCs w:val="24"/>
      <w:lang w:val="en-US" w:eastAsia="zh-CN" w:bidi="ar-SA"/>
    </w:rPr>
  </w:style>
  <w:style w:type="character" w:customStyle="1" w:styleId="66">
    <w:name w:val="Balloon Text Char"/>
    <w:basedOn w:val="40"/>
    <w:link w:val="24"/>
    <w:qFormat/>
    <w:locked/>
    <w:uiPriority w:val="99"/>
    <w:rPr>
      <w:rFonts w:cs="Times New Roman"/>
      <w:sz w:val="2"/>
      <w:szCs w:val="2"/>
    </w:rPr>
  </w:style>
  <w:style w:type="character" w:customStyle="1" w:styleId="67">
    <w:name w:val="Footer Char"/>
    <w:basedOn w:val="40"/>
    <w:link w:val="25"/>
    <w:qFormat/>
    <w:locked/>
    <w:uiPriority w:val="99"/>
    <w:rPr>
      <w:rFonts w:cs="Times New Roman"/>
      <w:kern w:val="2"/>
      <w:sz w:val="18"/>
    </w:rPr>
  </w:style>
  <w:style w:type="character" w:customStyle="1" w:styleId="68">
    <w:name w:val="Header Char"/>
    <w:basedOn w:val="40"/>
    <w:link w:val="26"/>
    <w:qFormat/>
    <w:locked/>
    <w:uiPriority w:val="99"/>
    <w:rPr>
      <w:rFonts w:cs="Times New Roman"/>
      <w:kern w:val="2"/>
      <w:sz w:val="18"/>
    </w:rPr>
  </w:style>
  <w:style w:type="character" w:customStyle="1" w:styleId="69">
    <w:name w:val="Subtitle Char"/>
    <w:basedOn w:val="40"/>
    <w:link w:val="29"/>
    <w:qFormat/>
    <w:locked/>
    <w:uiPriority w:val="99"/>
    <w:rPr>
      <w:rFonts w:ascii="Cambria" w:hAnsi="Cambria" w:cs="Times New Roman"/>
      <w:b/>
      <w:bCs/>
      <w:kern w:val="28"/>
      <w:sz w:val="32"/>
      <w:szCs w:val="32"/>
    </w:rPr>
  </w:style>
  <w:style w:type="character" w:customStyle="1" w:styleId="70">
    <w:name w:val="Footnote Text Char"/>
    <w:basedOn w:val="40"/>
    <w:link w:val="30"/>
    <w:qFormat/>
    <w:locked/>
    <w:uiPriority w:val="99"/>
    <w:rPr>
      <w:rFonts w:cs="Times New Roman"/>
      <w:sz w:val="18"/>
      <w:szCs w:val="18"/>
    </w:rPr>
  </w:style>
  <w:style w:type="character" w:customStyle="1" w:styleId="71">
    <w:name w:val="Body Text Indent 3 Char"/>
    <w:basedOn w:val="40"/>
    <w:link w:val="32"/>
    <w:semiHidden/>
    <w:qFormat/>
    <w:locked/>
    <w:uiPriority w:val="99"/>
    <w:rPr>
      <w:rFonts w:cs="Times New Roman"/>
      <w:sz w:val="16"/>
      <w:szCs w:val="16"/>
    </w:rPr>
  </w:style>
  <w:style w:type="character" w:customStyle="1" w:styleId="72">
    <w:name w:val="HTML Preformatted Char"/>
    <w:basedOn w:val="40"/>
    <w:link w:val="35"/>
    <w:semiHidden/>
    <w:qFormat/>
    <w:locked/>
    <w:uiPriority w:val="99"/>
    <w:rPr>
      <w:rFonts w:ascii="Courier New" w:hAnsi="Courier New" w:cs="Courier New"/>
      <w:sz w:val="20"/>
      <w:szCs w:val="20"/>
    </w:rPr>
  </w:style>
  <w:style w:type="character" w:customStyle="1" w:styleId="73">
    <w:name w:val="Comment Subject Char"/>
    <w:basedOn w:val="59"/>
    <w:link w:val="37"/>
    <w:qFormat/>
    <w:locked/>
    <w:uiPriority w:val="99"/>
  </w:style>
  <w:style w:type="character" w:customStyle="1" w:styleId="74">
    <w:name w:val="正文缩进 Char"/>
    <w:link w:val="48"/>
    <w:qFormat/>
    <w:locked/>
    <w:uiPriority w:val="99"/>
    <w:rPr>
      <w:rFonts w:eastAsia="宋体"/>
      <w:kern w:val="2"/>
      <w:sz w:val="24"/>
      <w:lang w:val="en-US" w:eastAsia="zh-CN"/>
    </w:rPr>
  </w:style>
  <w:style w:type="character" w:customStyle="1" w:styleId="75">
    <w:name w:val="Body Text Char1"/>
    <w:basedOn w:val="40"/>
    <w:link w:val="15"/>
    <w:semiHidden/>
    <w:qFormat/>
    <w:locked/>
    <w:uiPriority w:val="99"/>
    <w:rPr>
      <w:rFonts w:cs="Times New Roman"/>
      <w:sz w:val="24"/>
      <w:szCs w:val="24"/>
    </w:rPr>
  </w:style>
  <w:style w:type="character" w:customStyle="1" w:styleId="76">
    <w:name w:val="Footer Char1"/>
    <w:basedOn w:val="40"/>
    <w:link w:val="25"/>
    <w:qFormat/>
    <w:locked/>
    <w:uiPriority w:val="99"/>
    <w:rPr>
      <w:rFonts w:cs="Times New Roman"/>
      <w:sz w:val="18"/>
      <w:szCs w:val="18"/>
    </w:rPr>
  </w:style>
  <w:style w:type="character" w:customStyle="1" w:styleId="77">
    <w:name w:val="Header Char1"/>
    <w:basedOn w:val="40"/>
    <w:link w:val="26"/>
    <w:qFormat/>
    <w:locked/>
    <w:uiPriority w:val="99"/>
    <w:rPr>
      <w:rFonts w:cs="Times New Roman"/>
      <w:sz w:val="18"/>
      <w:szCs w:val="18"/>
    </w:rPr>
  </w:style>
  <w:style w:type="character" w:customStyle="1" w:styleId="78">
    <w:name w:val="文档正文 Char Char"/>
    <w:link w:val="79"/>
    <w:qFormat/>
    <w:locked/>
    <w:uiPriority w:val="99"/>
    <w:rPr>
      <w:rFonts w:ascii="Arial Narrow" w:hAnsi="Arial Narrow" w:eastAsia="宋体"/>
      <w:sz w:val="24"/>
      <w:lang w:val="en-US" w:eastAsia="zh-CN"/>
    </w:rPr>
  </w:style>
  <w:style w:type="paragraph" w:customStyle="1" w:styleId="79">
    <w:name w:val="文档正文"/>
    <w:basedOn w:val="1"/>
    <w:link w:val="78"/>
    <w:qFormat/>
    <w:uiPriority w:val="99"/>
    <w:pPr>
      <w:adjustRightInd w:val="0"/>
      <w:spacing w:line="440" w:lineRule="exact"/>
      <w:ind w:firstLine="567"/>
      <w:textAlignment w:val="baseline"/>
    </w:pPr>
    <w:rPr>
      <w:rFonts w:ascii="Arial Narrow" w:hAnsi="Arial Narrow"/>
      <w:kern w:val="0"/>
      <w:sz w:val="24"/>
      <w:szCs w:val="20"/>
    </w:rPr>
  </w:style>
  <w:style w:type="character" w:customStyle="1" w:styleId="80">
    <w:name w:val="xaj1"/>
    <w:basedOn w:val="40"/>
    <w:qFormat/>
    <w:uiPriority w:val="99"/>
    <w:rPr>
      <w:rFonts w:cs="Times New Roman"/>
    </w:rPr>
  </w:style>
  <w:style w:type="character" w:customStyle="1" w:styleId="81">
    <w:name w:val="纯文本 Char"/>
    <w:link w:val="82"/>
    <w:qFormat/>
    <w:locked/>
    <w:uiPriority w:val="99"/>
    <w:rPr>
      <w:rFonts w:ascii="宋体" w:hAnsi="Courier New" w:eastAsia="宋体"/>
      <w:kern w:val="2"/>
      <w:sz w:val="21"/>
      <w:lang w:val="en-US" w:eastAsia="zh-CN"/>
    </w:rPr>
  </w:style>
  <w:style w:type="paragraph" w:customStyle="1" w:styleId="82">
    <w:name w:val="纯文本1"/>
    <w:basedOn w:val="1"/>
    <w:link w:val="81"/>
    <w:qFormat/>
    <w:uiPriority w:val="99"/>
    <w:rPr>
      <w:rFonts w:ascii="宋体" w:hAnsi="Courier New"/>
      <w:szCs w:val="20"/>
    </w:rPr>
  </w:style>
  <w:style w:type="character" w:customStyle="1" w:styleId="83">
    <w:name w:val="Char Char Char Char Char Char Char Char Char Char Char Char Char Char"/>
    <w:qFormat/>
    <w:uiPriority w:val="99"/>
    <w:rPr>
      <w:rFonts w:ascii="宋体" w:eastAsia="宋体"/>
      <w:sz w:val="24"/>
      <w:lang w:val="en-US" w:eastAsia="zh-CN"/>
    </w:rPr>
  </w:style>
  <w:style w:type="character" w:customStyle="1" w:styleId="84">
    <w:name w:val="批注引用1"/>
    <w:qFormat/>
    <w:uiPriority w:val="99"/>
    <w:rPr>
      <w:sz w:val="21"/>
    </w:rPr>
  </w:style>
  <w:style w:type="character" w:customStyle="1" w:styleId="85">
    <w:name w:val="样式 标题 3 Char + 四号 Char Char"/>
    <w:link w:val="86"/>
    <w:qFormat/>
    <w:locked/>
    <w:uiPriority w:val="99"/>
    <w:rPr>
      <w:rFonts w:ascii="宋体" w:eastAsia="黑体"/>
      <w:b/>
      <w:kern w:val="2"/>
      <w:sz w:val="32"/>
      <w:lang w:val="en-US" w:eastAsia="zh-CN"/>
    </w:rPr>
  </w:style>
  <w:style w:type="paragraph" w:customStyle="1" w:styleId="86">
    <w:name w:val="样式 标题 3 Char + 四号"/>
    <w:basedOn w:val="4"/>
    <w:link w:val="85"/>
    <w:qFormat/>
    <w:uiPriority w:val="99"/>
    <w:rPr>
      <w:rFonts w:hAnsi="Times New Roman" w:eastAsia="黑体" w:cs="Times New Roman"/>
      <w:b/>
      <w:kern w:val="2"/>
      <w:sz w:val="32"/>
    </w:rPr>
  </w:style>
  <w:style w:type="character" w:customStyle="1" w:styleId="87">
    <w:name w:val="unnamed11"/>
    <w:qFormat/>
    <w:uiPriority w:val="99"/>
    <w:rPr>
      <w:spacing w:val="360"/>
      <w:sz w:val="20"/>
    </w:rPr>
  </w:style>
  <w:style w:type="character" w:customStyle="1" w:styleId="88">
    <w:name w:val="p9bk1"/>
    <w:qFormat/>
    <w:uiPriority w:val="99"/>
    <w:rPr>
      <w:rFonts w:ascii="Arial" w:hAnsi="Arial"/>
      <w:color w:val="000000"/>
      <w:spacing w:val="31680"/>
      <w:sz w:val="18"/>
      <w:u w:val="none"/>
    </w:rPr>
  </w:style>
  <w:style w:type="character" w:customStyle="1" w:styleId="89">
    <w:name w:val="blue1"/>
    <w:qFormat/>
    <w:uiPriority w:val="99"/>
    <w:rPr>
      <w:color w:val="0000FF"/>
    </w:rPr>
  </w:style>
  <w:style w:type="character" w:customStyle="1" w:styleId="90">
    <w:name w:val="p11"/>
    <w:qFormat/>
    <w:uiPriority w:val="99"/>
    <w:rPr>
      <w:rFonts w:ascii="Verdana" w:hAnsi="Verdana"/>
      <w:color w:val="auto"/>
      <w:spacing w:val="260"/>
      <w:sz w:val="18"/>
      <w:u w:val="none"/>
    </w:rPr>
  </w:style>
  <w:style w:type="character" w:customStyle="1" w:styleId="91">
    <w:name w:val="Char Char Char Char Char Char Char Char Char Char Char Char Char"/>
    <w:qFormat/>
    <w:uiPriority w:val="99"/>
    <w:rPr>
      <w:rFonts w:ascii="宋体" w:hAnsi="宋体" w:eastAsia="宋体"/>
      <w:b/>
      <w:kern w:val="2"/>
      <w:sz w:val="24"/>
      <w:lang w:val="en-US" w:eastAsia="zh-CN"/>
    </w:rPr>
  </w:style>
  <w:style w:type="character" w:customStyle="1" w:styleId="92">
    <w:name w:val="表格正文 Char Char"/>
    <w:link w:val="93"/>
    <w:qFormat/>
    <w:locked/>
    <w:uiPriority w:val="99"/>
    <w:rPr>
      <w:rFonts w:eastAsia="宋体"/>
      <w:kern w:val="2"/>
      <w:sz w:val="24"/>
      <w:lang w:val="en-US" w:eastAsia="zh-CN"/>
    </w:rPr>
  </w:style>
  <w:style w:type="paragraph" w:customStyle="1" w:styleId="93">
    <w:name w:val="表格正文"/>
    <w:basedOn w:val="1"/>
    <w:link w:val="92"/>
    <w:qFormat/>
    <w:uiPriority w:val="99"/>
    <w:pPr>
      <w:snapToGrid w:val="0"/>
      <w:spacing w:line="300" w:lineRule="auto"/>
    </w:pPr>
    <w:rPr>
      <w:sz w:val="24"/>
      <w:szCs w:val="20"/>
    </w:rPr>
  </w:style>
  <w:style w:type="character" w:customStyle="1" w:styleId="94">
    <w:name w:val="3char"/>
    <w:basedOn w:val="40"/>
    <w:qFormat/>
    <w:uiPriority w:val="99"/>
    <w:rPr>
      <w:rFonts w:cs="Times New Roman"/>
    </w:rPr>
  </w:style>
  <w:style w:type="character" w:customStyle="1" w:styleId="95">
    <w:name w:val="文档正文 Char1"/>
    <w:qFormat/>
    <w:uiPriority w:val="99"/>
    <w:rPr>
      <w:rFonts w:ascii="Arial" w:hAnsi="Arial" w:eastAsia="宋体"/>
      <w:sz w:val="24"/>
      <w:lang w:val="en-US" w:eastAsia="zh-CN"/>
    </w:rPr>
  </w:style>
  <w:style w:type="character" w:customStyle="1" w:styleId="96">
    <w:name w:val="页码1"/>
    <w:basedOn w:val="40"/>
    <w:qFormat/>
    <w:uiPriority w:val="99"/>
    <w:rPr>
      <w:rFonts w:cs="Times New Roman"/>
    </w:rPr>
  </w:style>
  <w:style w:type="character" w:customStyle="1" w:styleId="97">
    <w:name w:val="f14p1"/>
    <w:qFormat/>
    <w:uiPriority w:val="99"/>
    <w:rPr>
      <w:sz w:val="25"/>
    </w:rPr>
  </w:style>
  <w:style w:type="character" w:customStyle="1" w:styleId="98">
    <w:name w:val="x210"/>
    <w:basedOn w:val="40"/>
    <w:qFormat/>
    <w:uiPriority w:val="99"/>
    <w:rPr>
      <w:rFonts w:cs="Times New Roman"/>
      <w:b/>
      <w:bCs/>
      <w:color w:val="auto"/>
      <w:sz w:val="20"/>
      <w:szCs w:val="20"/>
    </w:rPr>
  </w:style>
  <w:style w:type="character" w:customStyle="1" w:styleId="99">
    <w:name w:val="fl11"/>
    <w:qFormat/>
    <w:uiPriority w:val="99"/>
    <w:rPr>
      <w:rFonts w:ascii="??" w:hAnsi="??"/>
      <w:spacing w:val="240"/>
      <w:sz w:val="24"/>
    </w:rPr>
  </w:style>
  <w:style w:type="paragraph" w:customStyle="1" w:styleId="100">
    <w:name w:val="正文文字缩进 3"/>
    <w:basedOn w:val="1"/>
    <w:qFormat/>
    <w:uiPriority w:val="99"/>
    <w:pPr>
      <w:widowControl/>
      <w:spacing w:before="119" w:line="272" w:lineRule="atLeast"/>
      <w:ind w:left="719" w:firstLine="481"/>
      <w:jc w:val="left"/>
      <w:textAlignment w:val="baseline"/>
    </w:pPr>
    <w:rPr>
      <w:rFonts w:ascii="宋体" w:cs="宋体"/>
      <w:color w:val="000000"/>
      <w:kern w:val="0"/>
      <w:sz w:val="24"/>
      <w:szCs w:val="24"/>
      <w:u w:color="000000"/>
    </w:rPr>
  </w:style>
  <w:style w:type="paragraph" w:customStyle="1" w:styleId="101">
    <w:name w:val="投标书正文"/>
    <w:qFormat/>
    <w:uiPriority w:val="99"/>
    <w:pPr>
      <w:widowControl w:val="0"/>
      <w:autoSpaceDE w:val="0"/>
      <w:spacing w:line="360" w:lineRule="auto"/>
      <w:ind w:firstLine="200" w:firstLineChars="200"/>
    </w:pPr>
    <w:rPr>
      <w:rFonts w:ascii="Times New Roman" w:hAnsi="Times New Roman" w:eastAsia="宋体" w:cs="Times New Roman"/>
      <w:kern w:val="2"/>
      <w:sz w:val="24"/>
      <w:szCs w:val="24"/>
      <w:lang w:val="en-US" w:eastAsia="zh-CN" w:bidi="ar-SA"/>
    </w:rPr>
  </w:style>
  <w:style w:type="paragraph" w:customStyle="1" w:styleId="102">
    <w:name w:val="普通文字"/>
    <w:basedOn w:val="1"/>
    <w:qFormat/>
    <w:uiPriority w:val="99"/>
    <w:pPr>
      <w:widowControl/>
      <w:spacing w:line="351" w:lineRule="atLeast"/>
      <w:ind w:firstLine="419"/>
      <w:textAlignment w:val="baseline"/>
    </w:pPr>
    <w:rPr>
      <w:rFonts w:ascii="宋体" w:cs="宋体"/>
      <w:color w:val="000000"/>
      <w:kern w:val="0"/>
      <w:u w:color="000000"/>
    </w:rPr>
  </w:style>
  <w:style w:type="paragraph" w:customStyle="1" w:styleId="103">
    <w:name w:val="正文段"/>
    <w:basedOn w:val="1"/>
    <w:qFormat/>
    <w:uiPriority w:val="99"/>
    <w:pPr>
      <w:widowControl/>
      <w:snapToGrid w:val="0"/>
      <w:spacing w:afterLines="50"/>
      <w:ind w:firstLine="200" w:firstLineChars="200"/>
    </w:pPr>
    <w:rPr>
      <w:kern w:val="0"/>
      <w:sz w:val="24"/>
      <w:szCs w:val="24"/>
    </w:rPr>
  </w:style>
  <w:style w:type="paragraph" w:customStyle="1" w:styleId="104">
    <w:name w:val="Body Copy"/>
    <w:basedOn w:val="1"/>
    <w:qFormat/>
    <w:uiPriority w:val="99"/>
    <w:pPr>
      <w:widowControl/>
      <w:spacing w:before="40" w:after="40" w:line="200" w:lineRule="exact"/>
      <w:jc w:val="left"/>
    </w:pPr>
    <w:rPr>
      <w:rFonts w:ascii="Arial Narrow" w:hAnsi="Arial Narrow" w:cs="Arial Narrow"/>
      <w:spacing w:val="10"/>
      <w:kern w:val="0"/>
      <w:sz w:val="18"/>
      <w:szCs w:val="18"/>
      <w:lang w:eastAsia="en-US"/>
    </w:rPr>
  </w:style>
  <w:style w:type="paragraph" w:customStyle="1" w:styleId="105">
    <w:name w:val="1 Char Char Char Char Char Char"/>
    <w:basedOn w:val="1"/>
    <w:qFormat/>
    <w:uiPriority w:val="99"/>
    <w:rPr>
      <w:rFonts w:ascii="Tahoma" w:hAnsi="Tahoma" w:cs="Tahoma"/>
      <w:sz w:val="24"/>
      <w:szCs w:val="24"/>
    </w:rPr>
  </w:style>
  <w:style w:type="paragraph" w:customStyle="1" w:styleId="106">
    <w:name w:val="HTML 预设格式1"/>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107">
    <w:name w:val="样式6"/>
    <w:basedOn w:val="5"/>
    <w:qFormat/>
    <w:uiPriority w:val="99"/>
    <w:pPr>
      <w:tabs>
        <w:tab w:val="clear" w:pos="-2100"/>
        <w:tab w:val="clear" w:pos="0"/>
      </w:tabs>
      <w:autoSpaceDE/>
      <w:autoSpaceDN/>
      <w:adjustRightInd/>
      <w:spacing w:before="280" w:after="290" w:line="376" w:lineRule="auto"/>
    </w:pPr>
    <w:rPr>
      <w:rFonts w:ascii="Arial" w:hAnsi="Arial" w:eastAsia="黑体" w:cs="Arial"/>
      <w:color w:val="auto"/>
    </w:rPr>
  </w:style>
  <w:style w:type="paragraph" w:customStyle="1" w:styleId="108">
    <w:name w:val="批注主题1"/>
    <w:basedOn w:val="14"/>
    <w:next w:val="14"/>
    <w:qFormat/>
    <w:uiPriority w:val="99"/>
    <w:rPr>
      <w:b/>
      <w:bCs/>
    </w:rPr>
  </w:style>
  <w:style w:type="paragraph" w:customStyle="1" w:styleId="109">
    <w:name w:val="文本块1"/>
    <w:basedOn w:val="1"/>
    <w:qFormat/>
    <w:uiPriority w:val="99"/>
    <w:pPr>
      <w:tabs>
        <w:tab w:val="left" w:pos="1260"/>
      </w:tabs>
      <w:snapToGrid w:val="0"/>
      <w:spacing w:line="300" w:lineRule="auto"/>
      <w:ind w:left="181" w:leftChars="86" w:right="25" w:rightChars="12" w:firstLine="560" w:firstLineChars="200"/>
    </w:pPr>
    <w:rPr>
      <w:sz w:val="28"/>
      <w:szCs w:val="28"/>
    </w:rPr>
  </w:style>
  <w:style w:type="paragraph" w:customStyle="1" w:styleId="110">
    <w:name w:val="Char1"/>
    <w:basedOn w:val="1"/>
    <w:qFormat/>
    <w:uiPriority w:val="99"/>
    <w:pPr>
      <w:spacing w:beforeLines="50" w:afterLines="50"/>
    </w:pPr>
    <w:rPr>
      <w:rFonts w:ascii="Tahoma" w:hAnsi="Tahoma" w:cs="Tahoma"/>
      <w:sz w:val="24"/>
      <w:szCs w:val="24"/>
    </w:rPr>
  </w:style>
  <w:style w:type="paragraph" w:customStyle="1" w:styleId="111">
    <w:name w:val="默认段落字体 Para Char"/>
    <w:basedOn w:val="1"/>
    <w:qFormat/>
    <w:uiPriority w:val="99"/>
    <w:rPr>
      <w:rFonts w:ascii="Tahoma" w:hAnsi="Tahoma" w:cs="Tahoma"/>
      <w:sz w:val="24"/>
      <w:szCs w:val="24"/>
    </w:rPr>
  </w:style>
  <w:style w:type="paragraph" w:customStyle="1" w:styleId="112">
    <w:name w:val="采购标题4"/>
    <w:basedOn w:val="5"/>
    <w:qFormat/>
    <w:uiPriority w:val="99"/>
    <w:pPr>
      <w:tabs>
        <w:tab w:val="clear" w:pos="-2100"/>
        <w:tab w:val="clear" w:pos="0"/>
      </w:tabs>
      <w:autoSpaceDE/>
      <w:autoSpaceDN/>
      <w:adjustRightInd/>
      <w:spacing w:before="0" w:after="0" w:line="240" w:lineRule="auto"/>
    </w:pPr>
    <w:rPr>
      <w:b w:val="0"/>
      <w:bCs w:val="0"/>
      <w:color w:val="auto"/>
      <w:sz w:val="24"/>
      <w:szCs w:val="24"/>
    </w:rPr>
  </w:style>
  <w:style w:type="paragraph" w:customStyle="1" w:styleId="113">
    <w:name w:val="Char Char Char1"/>
    <w:basedOn w:val="1"/>
    <w:qFormat/>
    <w:uiPriority w:val="99"/>
    <w:rPr>
      <w:rFonts w:ascii="Tahoma" w:hAnsi="Tahoma" w:cs="Tahoma"/>
      <w:sz w:val="24"/>
      <w:szCs w:val="24"/>
    </w:rPr>
  </w:style>
  <w:style w:type="paragraph" w:customStyle="1" w:styleId="114">
    <w:name w:val="样式3"/>
    <w:basedOn w:val="1"/>
    <w:next w:val="115"/>
    <w:qFormat/>
    <w:uiPriority w:val="99"/>
    <w:pPr>
      <w:spacing w:line="360" w:lineRule="auto"/>
    </w:pPr>
  </w:style>
  <w:style w:type="paragraph" w:customStyle="1" w:styleId="115">
    <w:name w:val="样式1"/>
    <w:basedOn w:val="1"/>
    <w:qFormat/>
    <w:uiPriority w:val="99"/>
    <w:pPr>
      <w:tabs>
        <w:tab w:val="left" w:pos="709"/>
      </w:tabs>
      <w:adjustRightInd w:val="0"/>
      <w:ind w:left="709" w:hanging="709"/>
    </w:pPr>
    <w:rPr>
      <w:rFonts w:ascii="宋体" w:hAnsi="宋体" w:cs="宋体"/>
      <w:kern w:val="0"/>
    </w:rPr>
  </w:style>
  <w:style w:type="paragraph" w:customStyle="1" w:styleId="116">
    <w:name w:val="Char Char Char1 Char Char Char Char Char Char Char Char Char1"/>
    <w:basedOn w:val="1"/>
    <w:qFormat/>
    <w:uiPriority w:val="99"/>
    <w:rPr>
      <w:rFonts w:ascii="Tahoma" w:hAnsi="Tahoma" w:cs="Tahoma"/>
      <w:sz w:val="24"/>
      <w:szCs w:val="24"/>
    </w:rPr>
  </w:style>
  <w:style w:type="paragraph" w:customStyle="1" w:styleId="117">
    <w:name w:val="Default Text"/>
    <w:basedOn w:val="1"/>
    <w:qFormat/>
    <w:uiPriority w:val="99"/>
    <w:pPr>
      <w:widowControl/>
      <w:autoSpaceDE w:val="0"/>
      <w:autoSpaceDN w:val="0"/>
      <w:adjustRightInd w:val="0"/>
      <w:jc w:val="left"/>
    </w:pPr>
    <w:rPr>
      <w:rFonts w:ascii="Arial" w:hAnsi="Arial" w:cs="Arial"/>
      <w:kern w:val="0"/>
      <w:sz w:val="20"/>
      <w:szCs w:val="20"/>
      <w:lang w:eastAsia="en-US"/>
    </w:rPr>
  </w:style>
  <w:style w:type="paragraph" w:customStyle="1" w:styleId="118">
    <w:name w:val="方案设计正文"/>
    <w:basedOn w:val="1"/>
    <w:qFormat/>
    <w:uiPriority w:val="99"/>
    <w:pPr>
      <w:widowControl/>
      <w:overflowPunct w:val="0"/>
      <w:autoSpaceDE w:val="0"/>
      <w:autoSpaceDN w:val="0"/>
      <w:adjustRightInd w:val="0"/>
      <w:spacing w:line="300" w:lineRule="auto"/>
      <w:jc w:val="left"/>
      <w:textAlignment w:val="bottom"/>
    </w:pPr>
    <w:rPr>
      <w:rFonts w:eastAsia="楷体"/>
      <w:kern w:val="0"/>
      <w:sz w:val="24"/>
      <w:szCs w:val="24"/>
    </w:rPr>
  </w:style>
  <w:style w:type="paragraph" w:customStyle="1" w:styleId="119">
    <w:name w:val="Char Char2"/>
    <w:basedOn w:val="1"/>
    <w:qFormat/>
    <w:uiPriority w:val="99"/>
    <w:rPr>
      <w:rFonts w:ascii="Tahoma" w:hAnsi="Tahoma" w:cs="Tahoma"/>
      <w:sz w:val="24"/>
      <w:szCs w:val="24"/>
    </w:rPr>
  </w:style>
  <w:style w:type="paragraph" w:customStyle="1" w:styleId="120">
    <w:name w:val="Char Char Char1 Char Char Char"/>
    <w:basedOn w:val="1"/>
    <w:qFormat/>
    <w:uiPriority w:val="99"/>
    <w:rPr>
      <w:rFonts w:ascii="Tahoma" w:hAnsi="Tahoma" w:cs="Tahoma"/>
      <w:sz w:val="24"/>
      <w:szCs w:val="24"/>
    </w:rPr>
  </w:style>
  <w:style w:type="paragraph" w:customStyle="1" w:styleId="121">
    <w:name w:val="1 Char Char Char Char Char Char Char Char Char Char"/>
    <w:basedOn w:val="1"/>
    <w:qFormat/>
    <w:uiPriority w:val="99"/>
    <w:rPr>
      <w:rFonts w:ascii="Tahoma" w:hAnsi="Tahoma" w:cs="Tahoma"/>
      <w:sz w:val="24"/>
      <w:szCs w:val="24"/>
    </w:rPr>
  </w:style>
  <w:style w:type="paragraph" w:customStyle="1" w:styleId="122">
    <w:name w:val="Char Char Char Char Char Char Char Char Char Char Char Char Char Char Char Char Char Char Char Char Char Char Char Char Char Char Char Char Char Char Char Char Char Char Char Char Char Char Char Char"/>
    <w:basedOn w:val="1"/>
    <w:qFormat/>
    <w:uiPriority w:val="99"/>
    <w:rPr>
      <w:rFonts w:ascii="Tahoma" w:hAnsi="Tahoma" w:cs="Tahoma"/>
      <w:sz w:val="24"/>
      <w:szCs w:val="24"/>
    </w:rPr>
  </w:style>
  <w:style w:type="paragraph" w:customStyle="1" w:styleId="123">
    <w:name w:val="样式 标题 3 + 非加粗 行距: 固定值 25 磅"/>
    <w:basedOn w:val="4"/>
    <w:qFormat/>
    <w:uiPriority w:val="99"/>
    <w:pPr>
      <w:keepNext w:val="0"/>
      <w:keepLines w:val="0"/>
      <w:spacing w:before="0" w:after="0" w:line="360" w:lineRule="auto"/>
      <w:outlineLvl w:val="9"/>
    </w:pPr>
    <w:rPr>
      <w:sz w:val="28"/>
      <w:szCs w:val="28"/>
    </w:rPr>
  </w:style>
  <w:style w:type="paragraph" w:customStyle="1" w:styleId="124">
    <w:name w:val="1 Char Char Char"/>
    <w:basedOn w:val="1"/>
    <w:qFormat/>
    <w:uiPriority w:val="99"/>
    <w:rPr>
      <w:rFonts w:ascii="Tahoma" w:hAnsi="Tahoma" w:cs="Tahoma"/>
      <w:sz w:val="24"/>
      <w:szCs w:val="24"/>
    </w:rPr>
  </w:style>
  <w:style w:type="paragraph" w:customStyle="1" w:styleId="125">
    <w:name w:val="日期1"/>
    <w:basedOn w:val="1"/>
    <w:next w:val="1"/>
    <w:qFormat/>
    <w:uiPriority w:val="99"/>
    <w:pPr>
      <w:ind w:left="100" w:leftChars="2500"/>
    </w:pPr>
  </w:style>
  <w:style w:type="paragraph" w:customStyle="1" w:styleId="126">
    <w:name w:val="样式2"/>
    <w:basedOn w:val="1"/>
    <w:qFormat/>
    <w:uiPriority w:val="99"/>
    <w:pPr>
      <w:spacing w:line="360" w:lineRule="auto"/>
    </w:pPr>
  </w:style>
  <w:style w:type="paragraph" w:customStyle="1" w:styleId="127">
    <w:name w:val="表格文字"/>
    <w:basedOn w:val="1"/>
    <w:qFormat/>
    <w:uiPriority w:val="99"/>
    <w:pPr>
      <w:spacing w:beforeLines="25" w:afterLines="25"/>
    </w:pPr>
    <w:rPr>
      <w:spacing w:val="10"/>
      <w:sz w:val="24"/>
      <w:szCs w:val="24"/>
    </w:rPr>
  </w:style>
  <w:style w:type="paragraph" w:customStyle="1" w:styleId="128">
    <w:name w:val="GP无序编号"/>
    <w:basedOn w:val="1"/>
    <w:qFormat/>
    <w:uiPriority w:val="99"/>
    <w:pPr>
      <w:tabs>
        <w:tab w:val="left" w:pos="903"/>
      </w:tabs>
      <w:spacing w:line="360" w:lineRule="auto"/>
      <w:ind w:left="902" w:hanging="420"/>
    </w:pPr>
    <w:rPr>
      <w:sz w:val="24"/>
      <w:szCs w:val="24"/>
    </w:rPr>
  </w:style>
  <w:style w:type="paragraph" w:customStyle="1" w:styleId="129">
    <w:name w:val="正文格式"/>
    <w:basedOn w:val="1"/>
    <w:qFormat/>
    <w:uiPriority w:val="99"/>
    <w:pPr>
      <w:spacing w:beforeLines="50" w:afterLines="50" w:line="360" w:lineRule="auto"/>
    </w:pPr>
  </w:style>
  <w:style w:type="paragraph" w:customStyle="1" w:styleId="130">
    <w:name w:val="正文文本缩进1"/>
    <w:basedOn w:val="1"/>
    <w:qFormat/>
    <w:uiPriority w:val="99"/>
    <w:pPr>
      <w:tabs>
        <w:tab w:val="left" w:pos="7200"/>
      </w:tabs>
      <w:spacing w:line="360" w:lineRule="auto"/>
      <w:ind w:firstLine="540"/>
    </w:pPr>
    <w:rPr>
      <w:sz w:val="24"/>
      <w:szCs w:val="24"/>
    </w:rPr>
  </w:style>
  <w:style w:type="paragraph" w:customStyle="1" w:styleId="131">
    <w:name w:val="正文1 Char Char Char Char Char Char Char Char"/>
    <w:basedOn w:val="1"/>
    <w:qFormat/>
    <w:uiPriority w:val="99"/>
    <w:pPr>
      <w:tabs>
        <w:tab w:val="left" w:pos="360"/>
      </w:tabs>
      <w:adjustRightInd w:val="0"/>
      <w:spacing w:beforeLines="50" w:afterLines="50" w:line="360" w:lineRule="auto"/>
    </w:pPr>
    <w:rPr>
      <w:rFonts w:ascii="宋体" w:hAnsi="宋体" w:cs="宋体"/>
      <w:color w:val="000000"/>
      <w:sz w:val="24"/>
      <w:szCs w:val="24"/>
    </w:rPr>
  </w:style>
  <w:style w:type="paragraph" w:customStyle="1" w:styleId="132">
    <w:name w:val="默认段落字体 Para Char Char Char Char"/>
    <w:basedOn w:val="1"/>
    <w:qFormat/>
    <w:uiPriority w:val="99"/>
  </w:style>
  <w:style w:type="paragraph" w:customStyle="1" w:styleId="133">
    <w:name w:val="Char Char1 Char Char Char Char Char1 Char Char Char Char"/>
    <w:basedOn w:val="134"/>
    <w:qFormat/>
    <w:uiPriority w:val="99"/>
    <w:rPr>
      <w:rFonts w:ascii="Tahoma" w:hAnsi="Tahoma" w:cs="Tahoma"/>
    </w:rPr>
  </w:style>
  <w:style w:type="paragraph" w:customStyle="1" w:styleId="134">
    <w:name w:val="文档结构图1"/>
    <w:basedOn w:val="1"/>
    <w:link w:val="135"/>
    <w:qFormat/>
    <w:uiPriority w:val="99"/>
    <w:pPr>
      <w:shd w:val="clear" w:color="auto" w:fill="000080"/>
    </w:pPr>
  </w:style>
  <w:style w:type="character" w:customStyle="1" w:styleId="135">
    <w:name w:val="文档结构图 Char"/>
    <w:basedOn w:val="40"/>
    <w:link w:val="134"/>
    <w:qFormat/>
    <w:locked/>
    <w:uiPriority w:val="99"/>
    <w:rPr>
      <w:rFonts w:eastAsia="宋体" w:cs="Times New Roman"/>
      <w:kern w:val="2"/>
      <w:sz w:val="21"/>
      <w:szCs w:val="21"/>
      <w:lang w:val="en-US" w:eastAsia="zh-CN" w:bidi="ar-SA"/>
    </w:rPr>
  </w:style>
  <w:style w:type="paragraph" w:customStyle="1" w:styleId="136">
    <w:name w:val="样式7"/>
    <w:basedOn w:val="5"/>
    <w:qFormat/>
    <w:uiPriority w:val="99"/>
    <w:pPr>
      <w:tabs>
        <w:tab w:val="clear" w:pos="-2100"/>
        <w:tab w:val="clear" w:pos="0"/>
      </w:tabs>
      <w:autoSpaceDE/>
      <w:autoSpaceDN/>
      <w:adjustRightInd/>
      <w:spacing w:before="280" w:after="290" w:line="376" w:lineRule="auto"/>
    </w:pPr>
    <w:rPr>
      <w:rFonts w:ascii="Arial" w:hAnsi="Arial" w:eastAsia="黑体" w:cs="Arial"/>
      <w:color w:val="auto"/>
    </w:rPr>
  </w:style>
  <w:style w:type="paragraph" w:customStyle="1" w:styleId="137">
    <w:name w:val="称呼1"/>
    <w:basedOn w:val="1"/>
    <w:next w:val="1"/>
    <w:qFormat/>
    <w:uiPriority w:val="99"/>
    <w:rPr>
      <w:sz w:val="24"/>
      <w:szCs w:val="24"/>
    </w:rPr>
  </w:style>
  <w:style w:type="paragraph" w:customStyle="1" w:styleId="138">
    <w:name w:val="样式 宋体 五号 两端对齐 行距: 单倍行距"/>
    <w:basedOn w:val="1"/>
    <w:qFormat/>
    <w:uiPriority w:val="99"/>
    <w:pPr>
      <w:adjustRightInd w:val="0"/>
    </w:pPr>
    <w:rPr>
      <w:rFonts w:ascii="宋体" w:hAnsi="宋体" w:cs="宋体"/>
      <w:kern w:val="0"/>
    </w:rPr>
  </w:style>
  <w:style w:type="paragraph" w:customStyle="1" w:styleId="139">
    <w:name w:val="Char Char Char Char Char Char Char"/>
    <w:basedOn w:val="1"/>
    <w:qFormat/>
    <w:uiPriority w:val="99"/>
    <w:rPr>
      <w:rFonts w:ascii="Tahoma" w:hAnsi="Tahoma" w:cs="Tahoma"/>
      <w:sz w:val="24"/>
      <w:szCs w:val="24"/>
    </w:rPr>
  </w:style>
  <w:style w:type="paragraph" w:customStyle="1" w:styleId="140">
    <w:name w:val="BT4"/>
    <w:basedOn w:val="1"/>
    <w:next w:val="1"/>
    <w:qFormat/>
    <w:uiPriority w:val="99"/>
    <w:pPr>
      <w:widowControl/>
      <w:snapToGrid w:val="0"/>
      <w:spacing w:line="480" w:lineRule="auto"/>
      <w:ind w:left="1680" w:hanging="420"/>
    </w:pPr>
    <w:rPr>
      <w:rFonts w:ascii="黑体" w:hAnsi="宋体" w:eastAsia="黑体" w:cs="黑体"/>
      <w:kern w:val="0"/>
      <w:sz w:val="24"/>
      <w:szCs w:val="24"/>
    </w:rPr>
  </w:style>
  <w:style w:type="paragraph" w:customStyle="1" w:styleId="141">
    <w:name w:val="c_"/>
    <w:qFormat/>
    <w:uiPriority w:val="99"/>
    <w:pPr>
      <w:widowControl w:val="0"/>
      <w:autoSpaceDE w:val="0"/>
      <w:autoSpaceDN w:val="0"/>
      <w:adjustRightInd w:val="0"/>
      <w:jc w:val="both"/>
    </w:pPr>
    <w:rPr>
      <w:rFonts w:ascii="五" w:hAnsi="Times New Roman" w:eastAsia="五" w:cs="五"/>
      <w:kern w:val="0"/>
      <w:sz w:val="20"/>
      <w:szCs w:val="20"/>
      <w:lang w:val="en-US" w:eastAsia="zh-CN" w:bidi="ar-SA"/>
    </w:rPr>
  </w:style>
  <w:style w:type="paragraph" w:customStyle="1" w:styleId="142">
    <w:name w:val="正文文字缩进 2"/>
    <w:basedOn w:val="1"/>
    <w:qFormat/>
    <w:uiPriority w:val="99"/>
    <w:pPr>
      <w:widowControl/>
      <w:spacing w:line="351" w:lineRule="atLeast"/>
      <w:ind w:firstLine="481"/>
      <w:textAlignment w:val="baseline"/>
    </w:pPr>
    <w:rPr>
      <w:rFonts w:ascii="??_GB2312" w:eastAsia="Times New Roman" w:cs="??_GB2312"/>
      <w:color w:val="000000"/>
      <w:kern w:val="0"/>
      <w:sz w:val="24"/>
      <w:szCs w:val="24"/>
      <w:u w:color="000000"/>
    </w:rPr>
  </w:style>
  <w:style w:type="paragraph" w:customStyle="1" w:styleId="143">
    <w:name w:val="列表编号 31"/>
    <w:basedOn w:val="1"/>
    <w:qFormat/>
    <w:uiPriority w:val="99"/>
    <w:pPr>
      <w:widowControl/>
      <w:tabs>
        <w:tab w:val="left" w:pos="482"/>
        <w:tab w:val="left" w:pos="1617"/>
      </w:tabs>
      <w:spacing w:afterLines="50"/>
      <w:ind w:left="482" w:hanging="340"/>
      <w:jc w:val="left"/>
    </w:pPr>
    <w:rPr>
      <w:kern w:val="0"/>
      <w:sz w:val="24"/>
      <w:szCs w:val="24"/>
    </w:rPr>
  </w:style>
  <w:style w:type="paragraph" w:customStyle="1" w:styleId="144">
    <w:name w:val="Char Char Char1 Char Char Char Char Char Char Char"/>
    <w:basedOn w:val="1"/>
    <w:qFormat/>
    <w:uiPriority w:val="99"/>
    <w:rPr>
      <w:rFonts w:ascii="Tahoma" w:hAnsi="Tahoma" w:cs="Tahoma"/>
      <w:sz w:val="24"/>
      <w:szCs w:val="24"/>
    </w:rPr>
  </w:style>
  <w:style w:type="paragraph" w:customStyle="1" w:styleId="145">
    <w:name w:val="Char Char1 Char Char Char Char Char Char Char Char Char"/>
    <w:basedOn w:val="1"/>
    <w:qFormat/>
    <w:uiPriority w:val="99"/>
    <w:rPr>
      <w:rFonts w:ascii="宋体" w:hAnsi="宋体" w:cs="宋体"/>
      <w:sz w:val="24"/>
      <w:szCs w:val="24"/>
    </w:rPr>
  </w:style>
  <w:style w:type="paragraph" w:customStyle="1" w:styleId="146">
    <w:name w:val="Char Char Char1 Char Char Char Char Char Char Char Char Char Char Char Char Char Char Char Char Char Char Char Char Char Char Char Char"/>
    <w:basedOn w:val="1"/>
    <w:qFormat/>
    <w:uiPriority w:val="99"/>
    <w:rPr>
      <w:rFonts w:ascii="Tahoma" w:hAnsi="Tahoma" w:cs="Tahoma"/>
      <w:sz w:val="24"/>
      <w:szCs w:val="24"/>
    </w:rPr>
  </w:style>
  <w:style w:type="paragraph" w:customStyle="1" w:styleId="147">
    <w:name w:val="投标书标题1"/>
    <w:next w:val="1"/>
    <w:qFormat/>
    <w:uiPriority w:val="99"/>
    <w:pPr>
      <w:spacing w:beforeLines="50" w:afterLines="50" w:line="360" w:lineRule="auto"/>
      <w:ind w:left="2"/>
      <w:jc w:val="center"/>
      <w:outlineLvl w:val="0"/>
    </w:pPr>
    <w:rPr>
      <w:rFonts w:ascii="Times New Roman" w:hAnsi="Times New Roman" w:eastAsia="黑体" w:cs="Times New Roman"/>
      <w:b/>
      <w:bCs/>
      <w:kern w:val="2"/>
      <w:sz w:val="36"/>
      <w:szCs w:val="36"/>
      <w:lang w:val="en-US" w:eastAsia="zh-CN" w:bidi="ar-SA"/>
    </w:rPr>
  </w:style>
  <w:style w:type="paragraph" w:customStyle="1" w:styleId="148">
    <w:name w:val="Char Char Char1 Char Char Char Char Char Char Char Char Char"/>
    <w:basedOn w:val="1"/>
    <w:qFormat/>
    <w:uiPriority w:val="99"/>
    <w:rPr>
      <w:rFonts w:ascii="Tahoma" w:hAnsi="Tahoma" w:cs="Tahoma"/>
      <w:sz w:val="24"/>
      <w:szCs w:val="24"/>
    </w:rPr>
  </w:style>
  <w:style w:type="paragraph" w:customStyle="1" w:styleId="149">
    <w:name w:val="Bullets 2"/>
    <w:basedOn w:val="150"/>
    <w:qFormat/>
    <w:uiPriority w:val="99"/>
    <w:pPr>
      <w:tabs>
        <w:tab w:val="left" w:pos="420"/>
      </w:tabs>
    </w:pPr>
  </w:style>
  <w:style w:type="paragraph" w:customStyle="1" w:styleId="150">
    <w:name w:val="Bullets 1"/>
    <w:basedOn w:val="104"/>
    <w:qFormat/>
    <w:uiPriority w:val="99"/>
    <w:pPr>
      <w:tabs>
        <w:tab w:val="left" w:pos="420"/>
      </w:tabs>
      <w:spacing w:before="0" w:after="0"/>
      <w:ind w:left="420" w:hanging="420"/>
    </w:pPr>
  </w:style>
  <w:style w:type="paragraph" w:customStyle="1" w:styleId="151">
    <w:name w:val="Char"/>
    <w:basedOn w:val="1"/>
    <w:qFormat/>
    <w:uiPriority w:val="99"/>
    <w:rPr>
      <w:rFonts w:ascii="宋体" w:hAnsi="宋体" w:cs="宋体"/>
      <w:sz w:val="32"/>
      <w:szCs w:val="32"/>
    </w:rPr>
  </w:style>
  <w:style w:type="paragraph" w:customStyle="1" w:styleId="152">
    <w:name w:val="GP有序编号1级"/>
    <w:basedOn w:val="1"/>
    <w:qFormat/>
    <w:uiPriority w:val="99"/>
    <w:pPr>
      <w:tabs>
        <w:tab w:val="left" w:pos="903"/>
      </w:tabs>
      <w:spacing w:line="360" w:lineRule="auto"/>
      <w:ind w:left="900" w:hanging="420"/>
    </w:pPr>
    <w:rPr>
      <w:b/>
      <w:bCs/>
      <w:sz w:val="24"/>
      <w:szCs w:val="24"/>
    </w:rPr>
  </w:style>
  <w:style w:type="paragraph" w:customStyle="1" w:styleId="153">
    <w:name w:val="列出段落1"/>
    <w:basedOn w:val="1"/>
    <w:qFormat/>
    <w:uiPriority w:val="99"/>
    <w:pPr>
      <w:ind w:firstLine="420" w:firstLineChars="200"/>
    </w:pPr>
    <w:rPr>
      <w:rFonts w:ascii="Calibri" w:hAnsi="Calibri" w:cs="Calibri"/>
    </w:rPr>
  </w:style>
  <w:style w:type="paragraph" w:customStyle="1" w:styleId="154">
    <w:name w:val="项目"/>
    <w:basedOn w:val="1"/>
    <w:qFormat/>
    <w:uiPriority w:val="99"/>
    <w:pPr>
      <w:adjustRightInd w:val="0"/>
      <w:spacing w:line="317" w:lineRule="atLeast"/>
      <w:ind w:left="930" w:hanging="425"/>
      <w:jc w:val="left"/>
      <w:textAlignment w:val="baseline"/>
    </w:pPr>
    <w:rPr>
      <w:rFonts w:ascii="Arial" w:cs="Arial"/>
      <w:kern w:val="0"/>
      <w:sz w:val="24"/>
      <w:szCs w:val="24"/>
    </w:rPr>
  </w:style>
  <w:style w:type="paragraph" w:customStyle="1" w:styleId="155">
    <w:name w:val="采购标题1"/>
    <w:basedOn w:val="2"/>
    <w:qFormat/>
    <w:uiPriority w:val="99"/>
    <w:pPr>
      <w:autoSpaceDE/>
      <w:autoSpaceDN/>
      <w:adjustRightInd/>
      <w:spacing w:before="340" w:after="330" w:line="360" w:lineRule="auto"/>
    </w:pPr>
    <w:rPr>
      <w:rFonts w:ascii="Times New Roman" w:cs="Times New Roman"/>
      <w:sz w:val="44"/>
      <w:szCs w:val="44"/>
    </w:rPr>
  </w:style>
  <w:style w:type="paragraph" w:customStyle="1" w:styleId="156">
    <w:name w:val="Char Char Char Char Char Char Char Char Char"/>
    <w:basedOn w:val="1"/>
    <w:qFormat/>
    <w:uiPriority w:val="99"/>
    <w:pPr>
      <w:widowControl/>
      <w:spacing w:after="160" w:line="240" w:lineRule="exact"/>
      <w:jc w:val="left"/>
    </w:pPr>
    <w:rPr>
      <w:rFonts w:ascii="Verdana" w:hAnsi="Verdana" w:cs="Verdana"/>
      <w:b/>
      <w:bCs/>
      <w:i/>
      <w:iCs/>
      <w:kern w:val="0"/>
      <w:sz w:val="24"/>
      <w:szCs w:val="24"/>
      <w:lang w:eastAsia="en-US"/>
    </w:rPr>
  </w:style>
  <w:style w:type="paragraph" w:customStyle="1" w:styleId="157">
    <w:name w:val="Char4"/>
    <w:basedOn w:val="134"/>
    <w:qFormat/>
    <w:uiPriority w:val="99"/>
  </w:style>
  <w:style w:type="paragraph" w:customStyle="1" w:styleId="158">
    <w:name w:val="采购标题3"/>
    <w:basedOn w:val="4"/>
    <w:qFormat/>
    <w:uiPriority w:val="99"/>
    <w:pPr>
      <w:spacing w:before="120" w:after="0" w:line="360" w:lineRule="auto"/>
    </w:pPr>
    <w:rPr>
      <w:rFonts w:eastAsia="黑体"/>
      <w:sz w:val="28"/>
      <w:szCs w:val="28"/>
    </w:rPr>
  </w:style>
  <w:style w:type="paragraph" w:customStyle="1" w:styleId="159">
    <w:name w:val="Char Char"/>
    <w:basedOn w:val="1"/>
    <w:qFormat/>
    <w:uiPriority w:val="99"/>
    <w:rPr>
      <w:rFonts w:ascii="Tahoma" w:hAnsi="Tahoma" w:cs="Tahoma"/>
      <w:sz w:val="24"/>
      <w:szCs w:val="24"/>
    </w:rPr>
  </w:style>
  <w:style w:type="paragraph" w:customStyle="1" w:styleId="160">
    <w:name w:val="BT1"/>
    <w:basedOn w:val="1"/>
    <w:next w:val="1"/>
    <w:qFormat/>
    <w:uiPriority w:val="99"/>
    <w:pPr>
      <w:spacing w:line="480" w:lineRule="auto"/>
      <w:ind w:left="510" w:hanging="510"/>
    </w:pPr>
    <w:rPr>
      <w:rFonts w:ascii="黑体" w:hAnsi="黑体" w:eastAsia="黑体" w:cs="黑体"/>
      <w:sz w:val="24"/>
      <w:szCs w:val="24"/>
    </w:rPr>
  </w:style>
  <w:style w:type="paragraph" w:customStyle="1" w:styleId="161">
    <w:name w:val="正文文本缩进 21"/>
    <w:basedOn w:val="1"/>
    <w:qFormat/>
    <w:uiPriority w:val="99"/>
    <w:pPr>
      <w:spacing w:after="120" w:line="480" w:lineRule="auto"/>
      <w:ind w:left="420" w:leftChars="200"/>
    </w:pPr>
  </w:style>
  <w:style w:type="paragraph" w:customStyle="1" w:styleId="162">
    <w:name w:val="默认段落字体 Para Char Char Char1 Char Char Char Char Char Char Char"/>
    <w:basedOn w:val="1"/>
    <w:qFormat/>
    <w:uiPriority w:val="99"/>
    <w:pPr>
      <w:adjustRightInd w:val="0"/>
      <w:spacing w:line="360" w:lineRule="auto"/>
    </w:pPr>
    <w:rPr>
      <w:kern w:val="0"/>
      <w:sz w:val="24"/>
      <w:szCs w:val="24"/>
    </w:rPr>
  </w:style>
  <w:style w:type="paragraph" w:customStyle="1" w:styleId="163">
    <w:name w:val="技术报告正文 Char Char"/>
    <w:basedOn w:val="1"/>
    <w:qFormat/>
    <w:uiPriority w:val="99"/>
    <w:pPr>
      <w:spacing w:beforeLines="50" w:line="440" w:lineRule="exact"/>
      <w:ind w:firstLine="200" w:firstLineChars="200"/>
    </w:pPr>
    <w:rPr>
      <w:sz w:val="28"/>
      <w:szCs w:val="28"/>
    </w:rPr>
  </w:style>
  <w:style w:type="paragraph" w:customStyle="1" w:styleId="16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5">
    <w:name w:val="样式4"/>
    <w:basedOn w:val="1"/>
    <w:qFormat/>
    <w:uiPriority w:val="99"/>
    <w:pPr>
      <w:spacing w:line="360" w:lineRule="auto"/>
      <w:outlineLvl w:val="0"/>
    </w:pPr>
    <w:rPr>
      <w:rFonts w:ascii="宋体" w:hAnsi="宋体" w:cs="宋体"/>
      <w:b/>
      <w:bCs/>
      <w:sz w:val="28"/>
      <w:szCs w:val="28"/>
    </w:rPr>
  </w:style>
  <w:style w:type="paragraph" w:customStyle="1" w:styleId="166">
    <w:name w:val="正文（首行缩进2字符）"/>
    <w:basedOn w:val="1"/>
    <w:qFormat/>
    <w:uiPriority w:val="99"/>
    <w:pPr>
      <w:spacing w:line="360" w:lineRule="auto"/>
      <w:ind w:firstLine="480" w:firstLineChars="200"/>
    </w:pPr>
    <w:rPr>
      <w:sz w:val="24"/>
      <w:szCs w:val="24"/>
    </w:rPr>
  </w:style>
  <w:style w:type="paragraph" w:customStyle="1" w:styleId="167">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68">
    <w:name w:val="图表目录1"/>
    <w:basedOn w:val="1"/>
    <w:next w:val="1"/>
    <w:qFormat/>
    <w:uiPriority w:val="99"/>
    <w:pPr>
      <w:ind w:left="420" w:hanging="420"/>
      <w:jc w:val="left"/>
    </w:pPr>
    <w:rPr>
      <w:smallCaps/>
      <w:sz w:val="20"/>
      <w:szCs w:val="20"/>
    </w:rPr>
  </w:style>
  <w:style w:type="paragraph" w:customStyle="1" w:styleId="169">
    <w:name w:val="投标书标题3"/>
    <w:next w:val="1"/>
    <w:qFormat/>
    <w:uiPriority w:val="99"/>
    <w:pPr>
      <w:spacing w:before="100" w:beforeAutospacing="1" w:after="100" w:afterAutospacing="1" w:line="360" w:lineRule="auto"/>
      <w:ind w:left="283" w:leftChars="135"/>
      <w:outlineLvl w:val="2"/>
    </w:pPr>
    <w:rPr>
      <w:rFonts w:ascii="华文细黑" w:hAnsi="华文细黑" w:eastAsia="华文细黑" w:cs="华文细黑"/>
      <w:b/>
      <w:bCs/>
      <w:kern w:val="2"/>
      <w:sz w:val="30"/>
      <w:szCs w:val="30"/>
      <w:lang w:val="en-US" w:eastAsia="zh-CN" w:bidi="ar-SA"/>
    </w:rPr>
  </w:style>
  <w:style w:type="paragraph" w:customStyle="1" w:styleId="170">
    <w:name w:val="投标书标题4"/>
    <w:next w:val="1"/>
    <w:qFormat/>
    <w:uiPriority w:val="99"/>
    <w:pPr>
      <w:spacing w:line="360" w:lineRule="auto"/>
      <w:ind w:left="565" w:leftChars="269"/>
      <w:outlineLvl w:val="3"/>
    </w:pPr>
    <w:rPr>
      <w:rFonts w:ascii="华文细黑" w:hAnsi="华文细黑" w:eastAsia="华文细黑" w:cs="华文细黑"/>
      <w:b/>
      <w:bCs/>
      <w:kern w:val="2"/>
      <w:sz w:val="28"/>
      <w:szCs w:val="28"/>
      <w:lang w:val="en-US" w:eastAsia="zh-CN" w:bidi="ar-SA"/>
    </w:rPr>
  </w:style>
  <w:style w:type="paragraph" w:customStyle="1" w:styleId="171">
    <w:name w:val="采购标题2"/>
    <w:basedOn w:val="1"/>
    <w:qFormat/>
    <w:uiPriority w:val="99"/>
    <w:pPr>
      <w:spacing w:before="240" w:after="240" w:line="360" w:lineRule="auto"/>
      <w:jc w:val="left"/>
      <w:outlineLvl w:val="3"/>
    </w:pPr>
    <w:rPr>
      <w:rFonts w:eastAsia="黑体"/>
      <w:sz w:val="32"/>
      <w:szCs w:val="32"/>
    </w:rPr>
  </w:style>
  <w:style w:type="paragraph" w:customStyle="1" w:styleId="172">
    <w:name w:val="BT3"/>
    <w:basedOn w:val="1"/>
    <w:next w:val="1"/>
    <w:qFormat/>
    <w:uiPriority w:val="99"/>
    <w:pPr>
      <w:spacing w:line="480" w:lineRule="auto"/>
      <w:ind w:left="1260" w:hanging="420"/>
    </w:pPr>
    <w:rPr>
      <w:rFonts w:ascii="黑体" w:eastAsia="黑体" w:cs="黑体"/>
      <w:sz w:val="24"/>
      <w:szCs w:val="24"/>
    </w:rPr>
  </w:style>
  <w:style w:type="paragraph" w:customStyle="1" w:styleId="173">
    <w:name w:val="正文首行缩进1"/>
    <w:basedOn w:val="15"/>
    <w:qFormat/>
    <w:uiPriority w:val="99"/>
    <w:pPr>
      <w:tabs>
        <w:tab w:val="clear" w:pos="567"/>
      </w:tabs>
      <w:spacing w:before="0" w:after="120" w:line="240" w:lineRule="auto"/>
      <w:ind w:firstLine="420" w:firstLineChars="100"/>
    </w:pPr>
    <w:rPr>
      <w:rFonts w:ascii="Times New Roman" w:cs="Times New Roman"/>
      <w:sz w:val="21"/>
      <w:szCs w:val="21"/>
    </w:rPr>
  </w:style>
  <w:style w:type="paragraph" w:customStyle="1" w:styleId="174">
    <w:name w:val="技术报告小节标题"/>
    <w:basedOn w:val="1"/>
    <w:next w:val="1"/>
    <w:qFormat/>
    <w:uiPriority w:val="99"/>
    <w:pPr>
      <w:spacing w:beforeLines="50" w:afterLines="50" w:line="360" w:lineRule="auto"/>
      <w:ind w:left="1156"/>
      <w:outlineLvl w:val="2"/>
    </w:pPr>
    <w:rPr>
      <w:rFonts w:ascii="宋体" w:hAnsi="宋体" w:cs="宋体"/>
      <w:b/>
      <w:bCs/>
      <w:color w:val="000000"/>
      <w:sz w:val="28"/>
      <w:szCs w:val="28"/>
    </w:rPr>
  </w:style>
  <w:style w:type="paragraph" w:customStyle="1" w:styleId="175">
    <w:name w:val="样式5"/>
    <w:basedOn w:val="1"/>
    <w:qFormat/>
    <w:uiPriority w:val="99"/>
    <w:pPr>
      <w:tabs>
        <w:tab w:val="left" w:pos="420"/>
      </w:tabs>
      <w:spacing w:line="360" w:lineRule="auto"/>
      <w:ind w:left="420" w:hanging="420"/>
    </w:pPr>
    <w:rPr>
      <w:b/>
      <w:bCs/>
      <w:sz w:val="30"/>
      <w:szCs w:val="30"/>
    </w:rPr>
  </w:style>
  <w:style w:type="paragraph" w:customStyle="1" w:styleId="176">
    <w:name w:val="投标书标题5"/>
    <w:next w:val="1"/>
    <w:qFormat/>
    <w:uiPriority w:val="99"/>
    <w:pPr>
      <w:spacing w:line="360" w:lineRule="auto"/>
      <w:ind w:firstLine="850" w:firstLineChars="354"/>
      <w:outlineLvl w:val="4"/>
    </w:pPr>
    <w:rPr>
      <w:rFonts w:ascii="华文细黑" w:hAnsi="华文细黑" w:eastAsia="华文细黑" w:cs="华文细黑"/>
      <w:b/>
      <w:bCs/>
      <w:kern w:val="2"/>
      <w:sz w:val="24"/>
      <w:szCs w:val="24"/>
      <w:lang w:val="en-US" w:eastAsia="zh-CN" w:bidi="ar-SA"/>
    </w:rPr>
  </w:style>
  <w:style w:type="paragraph" w:customStyle="1" w:styleId="177">
    <w:name w:val="GP正文(首行缩进)"/>
    <w:basedOn w:val="1"/>
    <w:qFormat/>
    <w:uiPriority w:val="99"/>
    <w:pPr>
      <w:spacing w:line="360" w:lineRule="auto"/>
      <w:ind w:firstLine="200" w:firstLineChars="200"/>
    </w:pPr>
    <w:rPr>
      <w:sz w:val="24"/>
      <w:szCs w:val="24"/>
    </w:rPr>
  </w:style>
  <w:style w:type="paragraph" w:customStyle="1" w:styleId="178">
    <w:name w:val="投标书标题2"/>
    <w:next w:val="1"/>
    <w:qFormat/>
    <w:uiPriority w:val="99"/>
    <w:pPr>
      <w:spacing w:before="100" w:beforeAutospacing="1" w:after="100" w:afterAutospacing="1" w:line="360" w:lineRule="auto"/>
      <w:outlineLvl w:val="1"/>
    </w:pPr>
    <w:rPr>
      <w:rFonts w:ascii="华文细黑" w:hAnsi="华文细黑" w:eastAsia="华文细黑" w:cs="华文细黑"/>
      <w:b/>
      <w:bCs/>
      <w:kern w:val="2"/>
      <w:sz w:val="32"/>
      <w:szCs w:val="32"/>
      <w:lang w:val="en-US" w:eastAsia="zh-CN" w:bidi="ar-SA"/>
    </w:rPr>
  </w:style>
  <w:style w:type="paragraph" w:customStyle="1" w:styleId="179">
    <w:name w:val="正文文本缩进 211"/>
    <w:basedOn w:val="1"/>
    <w:qFormat/>
    <w:uiPriority w:val="99"/>
    <w:pPr>
      <w:adjustRightInd w:val="0"/>
      <w:spacing w:before="120"/>
      <w:ind w:firstLine="420"/>
      <w:textAlignment w:val="baseline"/>
    </w:pPr>
    <w:rPr>
      <w:sz w:val="24"/>
      <w:szCs w:val="24"/>
    </w:rPr>
  </w:style>
  <w:style w:type="paragraph" w:customStyle="1" w:styleId="180">
    <w:name w:val="图文"/>
    <w:basedOn w:val="1"/>
    <w:qFormat/>
    <w:uiPriority w:val="99"/>
    <w:pPr>
      <w:adjustRightInd w:val="0"/>
      <w:snapToGrid w:val="0"/>
      <w:spacing w:after="50" w:line="360" w:lineRule="auto"/>
    </w:pPr>
    <w:rPr>
      <w:sz w:val="24"/>
      <w:szCs w:val="24"/>
    </w:rPr>
  </w:style>
  <w:style w:type="paragraph" w:customStyle="1" w:styleId="181">
    <w:name w:val="BT2"/>
    <w:basedOn w:val="1"/>
    <w:next w:val="1"/>
    <w:qFormat/>
    <w:uiPriority w:val="99"/>
    <w:pPr>
      <w:spacing w:line="480" w:lineRule="auto"/>
      <w:ind w:left="840" w:hanging="420"/>
    </w:pPr>
    <w:rPr>
      <w:rFonts w:ascii="黑体" w:eastAsia="黑体" w:cs="黑体"/>
      <w:sz w:val="24"/>
      <w:szCs w:val="24"/>
    </w:rPr>
  </w:style>
  <w:style w:type="paragraph" w:customStyle="1" w:styleId="182">
    <w:name w:val="段"/>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183">
    <w:name w:val="l正文"/>
    <w:basedOn w:val="1"/>
    <w:qFormat/>
    <w:uiPriority w:val="99"/>
    <w:pPr>
      <w:spacing w:line="300" w:lineRule="auto"/>
      <w:ind w:firstLine="200" w:firstLineChars="200"/>
    </w:pPr>
    <w:rPr>
      <w:rFonts w:ascii="楷体_GB2312" w:hAnsi="Times" w:eastAsia="楷体_GB2312" w:cs="楷体_GB2312"/>
      <w:sz w:val="24"/>
      <w:szCs w:val="24"/>
    </w:rPr>
  </w:style>
  <w:style w:type="paragraph" w:customStyle="1" w:styleId="184">
    <w:name w:val="列表段落1"/>
    <w:basedOn w:val="1"/>
    <w:qFormat/>
    <w:uiPriority w:val="99"/>
    <w:pPr>
      <w:ind w:firstLine="420" w:firstLineChars="200"/>
    </w:pPr>
  </w:style>
  <w:style w:type="paragraph" w:customStyle="1" w:styleId="185">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186">
    <w:name w:val="font10"/>
    <w:basedOn w:val="1"/>
    <w:qFormat/>
    <w:uiPriority w:val="99"/>
    <w:pPr>
      <w:widowControl/>
      <w:spacing w:before="100" w:beforeAutospacing="1" w:after="100" w:afterAutospacing="1"/>
      <w:jc w:val="left"/>
    </w:pPr>
    <w:rPr>
      <w:rFonts w:ascii="宋体" w:hAnsi="宋体" w:cs="宋体"/>
      <w:b/>
      <w:bCs/>
      <w:color w:val="000000"/>
      <w:kern w:val="0"/>
      <w:sz w:val="24"/>
      <w:szCs w:val="24"/>
    </w:rPr>
  </w:style>
  <w:style w:type="paragraph" w:customStyle="1" w:styleId="187">
    <w:name w:val="et1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8">
    <w:name w:val="et1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89">
    <w:name w:val="et1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0">
    <w:name w:val="et1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1">
    <w:name w:val="et1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2">
    <w:name w:val="et1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3">
    <w:name w:val="et1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4">
    <w:name w:val="et1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6">
    <w:name w:val="et2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7">
    <w:name w:val="et2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8">
    <w:name w:val="et2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199">
    <w:name w:val="et2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0">
    <w:name w:val="et2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1">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2">
    <w:name w:val="et2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3">
    <w:name w:val="et2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4">
    <w:name w:val="et2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5">
    <w:name w:val="et2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6">
    <w:name w:val="et3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7">
    <w:name w:val="et3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8">
    <w:name w:val="et3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09">
    <w:name w:val="et3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0">
    <w:name w:val="et3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1">
    <w:name w:val="et35"/>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12">
    <w:name w:val="et3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3">
    <w:name w:val="et37"/>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14">
    <w:name w:val="et3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5">
    <w:name w:val="et3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6">
    <w:name w:val="et4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7">
    <w:name w:val="et4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8">
    <w:name w:val="et4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19">
    <w:name w:val="et4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0">
    <w:name w:val="et4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1">
    <w:name w:val="et5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2">
    <w:name w:val="et51"/>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3">
    <w:name w:val="et5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4">
    <w:name w:val="et5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5">
    <w:name w:val="et5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6">
    <w:name w:val="et5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7">
    <w:name w:val="et5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8">
    <w:name w:val="et5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29">
    <w:name w:val="et58"/>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30">
    <w:name w:val="et59"/>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31">
    <w:name w:val="et60"/>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32">
    <w:name w:val="et61"/>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33">
    <w:name w:val="et6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4">
    <w:name w:val="et6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5">
    <w:name w:val="et6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6">
    <w:name w:val="et6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7">
    <w:name w:val="et6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8">
    <w:name w:val="et6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39">
    <w:name w:val="et69"/>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40">
    <w:name w:val="et70"/>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41">
    <w:name w:val="et7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2">
    <w:name w:val="et7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3">
    <w:name w:val="et7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4">
    <w:name w:val="et7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5">
    <w:name w:val="et7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6">
    <w:name w:val="et7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7">
    <w:name w:val="et8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48">
    <w:name w:val="et8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249">
    <w:name w:val="font101"/>
    <w:qFormat/>
    <w:uiPriority w:val="99"/>
    <w:rPr>
      <w:rFonts w:ascii="宋体" w:hAnsi="宋体" w:eastAsia="宋体"/>
      <w:b/>
      <w:color w:val="000000"/>
      <w:sz w:val="24"/>
      <w:u w:val="none"/>
    </w:rPr>
  </w:style>
  <w:style w:type="paragraph" w:customStyle="1" w:styleId="250">
    <w:name w:val="font3"/>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251">
    <w:name w:val="font4"/>
    <w:basedOn w:val="1"/>
    <w:qFormat/>
    <w:uiPriority w:val="99"/>
    <w:pPr>
      <w:widowControl/>
      <w:spacing w:before="100" w:beforeAutospacing="1" w:after="100" w:afterAutospacing="1"/>
      <w:jc w:val="left"/>
    </w:pPr>
    <w:rPr>
      <w:rFonts w:ascii="Arial" w:hAnsi="Arial" w:cs="Arial"/>
      <w:color w:val="000000"/>
      <w:kern w:val="0"/>
      <w:sz w:val="24"/>
      <w:szCs w:val="24"/>
    </w:rPr>
  </w:style>
  <w:style w:type="paragraph" w:customStyle="1" w:styleId="252">
    <w:name w:val="font5"/>
    <w:basedOn w:val="1"/>
    <w:qFormat/>
    <w:uiPriority w:val="99"/>
    <w:pPr>
      <w:widowControl/>
      <w:spacing w:before="100" w:beforeAutospacing="1" w:after="100" w:afterAutospacing="1"/>
      <w:jc w:val="left"/>
    </w:pPr>
    <w:rPr>
      <w:rFonts w:ascii="Arial" w:hAnsi="Arial" w:cs="Arial"/>
      <w:color w:val="000000"/>
      <w:kern w:val="0"/>
      <w:sz w:val="24"/>
      <w:szCs w:val="24"/>
    </w:rPr>
  </w:style>
  <w:style w:type="paragraph" w:customStyle="1" w:styleId="253">
    <w:name w:val="font6"/>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254">
    <w:name w:val="font8"/>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255">
    <w:name w:val="font12"/>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256">
    <w:name w:val="font14"/>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257">
    <w:name w:val="et8"/>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58">
    <w:name w:val="et9"/>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59">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0">
    <w:name w:val="et4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1">
    <w:name w:val="et44"/>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2">
    <w:name w:val="et45"/>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3">
    <w:name w:val="et46"/>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4">
    <w:name w:val="et47"/>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5">
    <w:name w:val="et73"/>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266">
    <w:name w:val="et80"/>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267">
    <w:name w:val="font61"/>
    <w:qFormat/>
    <w:uiPriority w:val="99"/>
    <w:rPr>
      <w:rFonts w:ascii="Arial Unicode MS" w:hAnsi="Arial Unicode MS"/>
      <w:color w:val="000000"/>
      <w:sz w:val="24"/>
      <w:u w:val="none"/>
    </w:rPr>
  </w:style>
  <w:style w:type="character" w:customStyle="1" w:styleId="268">
    <w:name w:val="font81"/>
    <w:qFormat/>
    <w:uiPriority w:val="99"/>
    <w:rPr>
      <w:rFonts w:ascii="宋体" w:hAnsi="宋体" w:eastAsia="宋体"/>
      <w:color w:val="000000"/>
      <w:sz w:val="24"/>
      <w:u w:val="none"/>
    </w:rPr>
  </w:style>
  <w:style w:type="character" w:customStyle="1" w:styleId="269">
    <w:name w:val="font51"/>
    <w:qFormat/>
    <w:uiPriority w:val="99"/>
    <w:rPr>
      <w:rFonts w:ascii="Arial" w:hAnsi="Arial"/>
      <w:color w:val="000000"/>
      <w:sz w:val="24"/>
      <w:u w:val="none"/>
    </w:rPr>
  </w:style>
  <w:style w:type="character" w:customStyle="1" w:styleId="270">
    <w:name w:val="font121"/>
    <w:qFormat/>
    <w:uiPriority w:val="99"/>
    <w:rPr>
      <w:rFonts w:ascii="宋体" w:hAnsi="宋体" w:eastAsia="宋体"/>
      <w:color w:val="000000"/>
      <w:sz w:val="24"/>
      <w:u w:val="none"/>
    </w:rPr>
  </w:style>
  <w:style w:type="character" w:customStyle="1" w:styleId="271">
    <w:name w:val="font31"/>
    <w:qFormat/>
    <w:uiPriority w:val="99"/>
    <w:rPr>
      <w:rFonts w:ascii="宋体" w:hAnsi="宋体" w:eastAsia="宋体"/>
      <w:color w:val="000000"/>
      <w:sz w:val="24"/>
      <w:u w:val="none"/>
    </w:rPr>
  </w:style>
  <w:style w:type="character" w:customStyle="1" w:styleId="272">
    <w:name w:val="font141"/>
    <w:qFormat/>
    <w:uiPriority w:val="99"/>
    <w:rPr>
      <w:rFonts w:ascii="Arial Unicode MS" w:hAnsi="Arial Unicode MS"/>
      <w:color w:val="000000"/>
      <w:sz w:val="24"/>
      <w:u w:val="none"/>
    </w:rPr>
  </w:style>
  <w:style w:type="character" w:customStyle="1" w:styleId="273">
    <w:name w:val="font41"/>
    <w:qFormat/>
    <w:uiPriority w:val="99"/>
    <w:rPr>
      <w:rFonts w:ascii="Arial" w:hAnsi="Arial"/>
      <w:color w:val="000000"/>
      <w:sz w:val="24"/>
      <w:u w:val="none"/>
    </w:rPr>
  </w:style>
  <w:style w:type="paragraph" w:customStyle="1" w:styleId="274">
    <w:name w:val="font1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275">
    <w:name w:val="font15"/>
    <w:basedOn w:val="1"/>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276">
    <w:name w:val="font16"/>
    <w:basedOn w:val="1"/>
    <w:qFormat/>
    <w:uiPriority w:val="99"/>
    <w:pPr>
      <w:widowControl/>
      <w:spacing w:before="100" w:beforeAutospacing="1" w:after="100" w:afterAutospacing="1"/>
      <w:jc w:val="left"/>
    </w:pPr>
    <w:rPr>
      <w:rFonts w:ascii="宋体" w:hAnsi="宋体" w:cs="宋体"/>
      <w:b/>
      <w:bCs/>
      <w:color w:val="000000"/>
      <w:kern w:val="0"/>
      <w:sz w:val="24"/>
      <w:szCs w:val="24"/>
    </w:rPr>
  </w:style>
  <w:style w:type="paragraph" w:customStyle="1" w:styleId="277">
    <w:name w:val="et71"/>
    <w:basedOn w:val="1"/>
    <w:qFormat/>
    <w:uiPriority w:val="99"/>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78">
    <w:name w:val="et72"/>
    <w:basedOn w:val="1"/>
    <w:qFormat/>
    <w:uiPriority w:val="99"/>
    <w:pPr>
      <w:widowControl/>
      <w:spacing w:before="100" w:beforeAutospacing="1" w:after="100" w:afterAutospacing="1"/>
      <w:jc w:val="left"/>
      <w:textAlignment w:val="center"/>
    </w:pPr>
    <w:rPr>
      <w:rFonts w:ascii="宋体" w:hAnsi="宋体" w:cs="宋体"/>
      <w:color w:val="000000"/>
      <w:kern w:val="0"/>
      <w:sz w:val="22"/>
      <w:szCs w:val="22"/>
    </w:rPr>
  </w:style>
  <w:style w:type="character" w:customStyle="1" w:styleId="279">
    <w:name w:val="font151"/>
    <w:qFormat/>
    <w:uiPriority w:val="99"/>
    <w:rPr>
      <w:rFonts w:ascii="Arial Unicode MS" w:hAnsi="Arial Unicode MS"/>
      <w:color w:val="000000"/>
      <w:sz w:val="24"/>
      <w:u w:val="none"/>
    </w:rPr>
  </w:style>
  <w:style w:type="character" w:customStyle="1" w:styleId="280">
    <w:name w:val="font111"/>
    <w:qFormat/>
    <w:uiPriority w:val="99"/>
    <w:rPr>
      <w:rFonts w:ascii="宋体" w:hAnsi="宋体" w:eastAsia="宋体"/>
      <w:color w:val="000000"/>
      <w:sz w:val="24"/>
      <w:u w:val="none"/>
    </w:rPr>
  </w:style>
  <w:style w:type="character" w:customStyle="1" w:styleId="281">
    <w:name w:val="font161"/>
    <w:qFormat/>
    <w:uiPriority w:val="99"/>
    <w:rPr>
      <w:rFonts w:ascii="宋体" w:hAnsi="宋体" w:eastAsia="宋体"/>
      <w:b/>
      <w:color w:val="000000"/>
      <w:sz w:val="24"/>
      <w:u w:val="none"/>
    </w:rPr>
  </w:style>
  <w:style w:type="character" w:customStyle="1" w:styleId="282">
    <w:name w:val="未处理的提及1"/>
    <w:basedOn w:val="40"/>
    <w:qFormat/>
    <w:uiPriority w:val="99"/>
    <w:rPr>
      <w:rFonts w:cs="Times New Roman"/>
      <w:color w:val="808080"/>
      <w:shd w:val="clear" w:color="auto" w:fill="E6E6E6"/>
    </w:rPr>
  </w:style>
  <w:style w:type="paragraph" w:customStyle="1" w:styleId="283">
    <w:name w:val="正文2"/>
    <w:basedOn w:val="1"/>
    <w:qFormat/>
    <w:uiPriority w:val="99"/>
    <w:pPr>
      <w:widowControl/>
      <w:snapToGrid w:val="0"/>
      <w:spacing w:line="500" w:lineRule="atLeast"/>
      <w:ind w:firstLine="200" w:firstLineChars="200"/>
      <w:jc w:val="left"/>
    </w:pPr>
    <w:rPr>
      <w:sz w:val="24"/>
      <w:szCs w:val="20"/>
    </w:rPr>
  </w:style>
  <w:style w:type="paragraph" w:customStyle="1" w:styleId="284">
    <w:name w:val="明显引用1"/>
    <w:basedOn w:val="1"/>
    <w:next w:val="1"/>
    <w:link w:val="285"/>
    <w:qFormat/>
    <w:uiPriority w:val="99"/>
    <w:pPr>
      <w:pBdr>
        <w:bottom w:val="single" w:color="4F81BD" w:sz="4" w:space="4"/>
      </w:pBdr>
      <w:spacing w:before="200" w:after="280"/>
      <w:ind w:left="936" w:right="936"/>
    </w:pPr>
    <w:rPr>
      <w:b/>
      <w:bCs/>
      <w:i/>
      <w:iCs/>
      <w:color w:val="4F81BD"/>
      <w:szCs w:val="24"/>
    </w:rPr>
  </w:style>
  <w:style w:type="character" w:customStyle="1" w:styleId="285">
    <w:name w:val="明显引用 字符"/>
    <w:basedOn w:val="40"/>
    <w:link w:val="284"/>
    <w:qFormat/>
    <w:locked/>
    <w:uiPriority w:val="99"/>
    <w:rPr>
      <w:rFonts w:cs="Times New Roman"/>
      <w:b/>
      <w:bCs/>
      <w:i/>
      <w:iCs/>
      <w:color w:val="4F81BD"/>
      <w:sz w:val="24"/>
      <w:szCs w:val="24"/>
    </w:rPr>
  </w:style>
  <w:style w:type="paragraph" w:customStyle="1" w:styleId="286">
    <w:name w:val="Char Char1"/>
    <w:basedOn w:val="1"/>
    <w:qFormat/>
    <w:uiPriority w:val="99"/>
    <w:rPr>
      <w:szCs w:val="24"/>
    </w:rPr>
  </w:style>
  <w:style w:type="character" w:customStyle="1" w:styleId="287">
    <w:name w:val="标题 3 Char1"/>
    <w:qFormat/>
    <w:uiPriority w:val="99"/>
    <w:rPr>
      <w:b/>
      <w:kern w:val="2"/>
      <w:sz w:val="32"/>
    </w:rPr>
  </w:style>
  <w:style w:type="paragraph" w:customStyle="1" w:styleId="288">
    <w:name w:val="TOC 标题1"/>
    <w:basedOn w:val="2"/>
    <w:next w:val="1"/>
    <w:qFormat/>
    <w:uiPriority w:val="99"/>
    <w:pPr>
      <w:widowControl/>
      <w:autoSpaceDE/>
      <w:autoSpaceDN/>
      <w:adjustRightInd/>
      <w:spacing w:before="480" w:after="0" w:line="276" w:lineRule="auto"/>
      <w:jc w:val="left"/>
      <w:outlineLvl w:val="9"/>
    </w:pPr>
    <w:rPr>
      <w:rFonts w:ascii="Cambria" w:hAnsi="Cambria" w:cs="Times New Roman"/>
      <w:color w:val="365F91"/>
      <w:kern w:val="0"/>
      <w:sz w:val="28"/>
      <w:szCs w:val="28"/>
    </w:rPr>
  </w:style>
  <w:style w:type="paragraph" w:customStyle="1" w:styleId="289">
    <w:name w:val="样式01"/>
    <w:basedOn w:val="1"/>
    <w:qFormat/>
    <w:uiPriority w:val="99"/>
    <w:pPr>
      <w:autoSpaceDE w:val="0"/>
      <w:autoSpaceDN w:val="0"/>
      <w:spacing w:line="240" w:lineRule="exact"/>
      <w:jc w:val="center"/>
    </w:pPr>
    <w:rPr>
      <w:rFonts w:ascii="??_GB2312" w:hAnsi="宋体" w:eastAsia="Times New Roman"/>
      <w:spacing w:val="-10"/>
      <w:szCs w:val="20"/>
    </w:rPr>
  </w:style>
  <w:style w:type="paragraph" w:customStyle="1" w:styleId="290">
    <w:name w:val="CM34"/>
    <w:basedOn w:val="291"/>
    <w:next w:val="291"/>
    <w:qFormat/>
    <w:uiPriority w:val="99"/>
    <w:pPr>
      <w:spacing w:after="270"/>
    </w:pPr>
    <w:rPr>
      <w:rFonts w:cs="Times New Roman"/>
    </w:rPr>
  </w:style>
  <w:style w:type="paragraph" w:customStyle="1" w:styleId="291">
    <w:name w:val="Default"/>
    <w:qFormat/>
    <w:uiPriority w:val="99"/>
    <w:pPr>
      <w:widowControl w:val="0"/>
    </w:pPr>
    <w:rPr>
      <w:rFonts w:ascii="宋体" w:hAnsi="宋体" w:eastAsia="宋体" w:cs="宋体"/>
      <w:color w:val="000000"/>
      <w:kern w:val="0"/>
      <w:sz w:val="24"/>
      <w:szCs w:val="24"/>
      <w:lang w:val="en-US" w:eastAsia="zh-CN" w:bidi="ar-SA"/>
    </w:rPr>
  </w:style>
  <w:style w:type="paragraph" w:customStyle="1" w:styleId="292">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293">
    <w:name w:val="CM6"/>
    <w:basedOn w:val="291"/>
    <w:next w:val="291"/>
    <w:qFormat/>
    <w:uiPriority w:val="99"/>
    <w:pPr>
      <w:autoSpaceDE w:val="0"/>
      <w:autoSpaceDN w:val="0"/>
      <w:adjustRightInd w:val="0"/>
    </w:pPr>
    <w:rPr>
      <w:rFonts w:hAnsi="Times New Roman" w:cs="Times New Roman"/>
      <w:color w:val="auto"/>
    </w:rPr>
  </w:style>
  <w:style w:type="paragraph" w:customStyle="1" w:styleId="294">
    <w:name w:val="二级无"/>
    <w:basedOn w:val="1"/>
    <w:qFormat/>
    <w:uiPriority w:val="99"/>
    <w:pPr>
      <w:widowControl/>
      <w:numPr>
        <w:ilvl w:val="2"/>
        <w:numId w:val="1"/>
      </w:numPr>
      <w:spacing w:before="50" w:after="50"/>
      <w:jc w:val="left"/>
      <w:outlineLvl w:val="3"/>
    </w:pPr>
    <w:rPr>
      <w:rFonts w:ascii="宋体"/>
      <w:kern w:val="0"/>
    </w:rPr>
  </w:style>
  <w:style w:type="paragraph" w:customStyle="1" w:styleId="295">
    <w:name w:val="列出段落2"/>
    <w:basedOn w:val="1"/>
    <w:qFormat/>
    <w:uiPriority w:val="99"/>
    <w:pPr>
      <w:autoSpaceDE w:val="0"/>
      <w:autoSpaceDN w:val="0"/>
      <w:adjustRightInd w:val="0"/>
      <w:jc w:val="left"/>
    </w:pPr>
    <w:rPr>
      <w:kern w:val="0"/>
      <w:sz w:val="24"/>
      <w:szCs w:val="24"/>
    </w:rPr>
  </w:style>
  <w:style w:type="paragraph" w:customStyle="1" w:styleId="296">
    <w:name w:val="_Style 290"/>
    <w:basedOn w:val="1"/>
    <w:next w:val="184"/>
    <w:qFormat/>
    <w:uiPriority w:val="99"/>
    <w:pPr>
      <w:ind w:firstLine="420" w:firstLineChars="200"/>
    </w:pPr>
    <w:rPr>
      <w:rFonts w:ascii="Calibri" w:hAnsi="Calibri"/>
      <w:szCs w:val="22"/>
    </w:rPr>
  </w:style>
  <w:style w:type="paragraph" w:customStyle="1" w:styleId="297">
    <w:name w:val="Table Paragraph"/>
    <w:basedOn w:val="1"/>
    <w:qFormat/>
    <w:uiPriority w:val="99"/>
    <w:pPr>
      <w:autoSpaceDE w:val="0"/>
      <w:autoSpaceDN w:val="0"/>
      <w:jc w:val="left"/>
    </w:pPr>
    <w:rPr>
      <w:rFonts w:ascii="宋体" w:hAnsi="宋体" w:cs="宋体"/>
      <w:kern w:val="0"/>
      <w:sz w:val="22"/>
      <w:szCs w:val="22"/>
      <w:lang w:eastAsia="en-US"/>
    </w:rPr>
  </w:style>
  <w:style w:type="paragraph" w:customStyle="1" w:styleId="298">
    <w:name w:val="TOC 标题2"/>
    <w:basedOn w:val="2"/>
    <w:next w:val="1"/>
    <w:qFormat/>
    <w:uiPriority w:val="99"/>
    <w:pPr>
      <w:widowControl/>
      <w:autoSpaceDE/>
      <w:autoSpaceDN/>
      <w:adjustRightInd/>
      <w:spacing w:after="0" w:line="259" w:lineRule="auto"/>
      <w:jc w:val="left"/>
      <w:outlineLvl w:val="9"/>
    </w:pPr>
    <w:rPr>
      <w:rFonts w:ascii="Cambria" w:hAnsi="Cambria" w:cs="Times New Roman"/>
      <w:b w:val="0"/>
      <w:bCs w:val="0"/>
      <w:color w:val="365F91"/>
      <w:kern w:val="0"/>
    </w:rPr>
  </w:style>
  <w:style w:type="paragraph" w:customStyle="1" w:styleId="299">
    <w:name w:val="Char Char Char Char"/>
    <w:basedOn w:val="1"/>
    <w:qFormat/>
    <w:uiPriority w:val="99"/>
    <w:rPr>
      <w:rFonts w:ascii="??_GB2312" w:eastAsia="Times New Roman"/>
      <w:b/>
      <w:sz w:val="32"/>
      <w:szCs w:val="32"/>
    </w:rPr>
  </w:style>
  <w:style w:type="character" w:customStyle="1" w:styleId="300">
    <w:name w:val="副标题 Char1"/>
    <w:qFormat/>
    <w:uiPriority w:val="99"/>
    <w:rPr>
      <w:rFonts w:ascii="Cambria" w:hAnsi="Cambria"/>
      <w:b/>
      <w:kern w:val="28"/>
      <w:sz w:val="32"/>
    </w:rPr>
  </w:style>
  <w:style w:type="paragraph" w:customStyle="1" w:styleId="301">
    <w:name w:val="Blockquote"/>
    <w:basedOn w:val="1"/>
    <w:qFormat/>
    <w:uiPriority w:val="99"/>
    <w:pPr>
      <w:autoSpaceDE w:val="0"/>
      <w:autoSpaceDN w:val="0"/>
      <w:adjustRightInd w:val="0"/>
      <w:spacing w:before="100" w:after="100"/>
      <w:ind w:left="360" w:right="360"/>
      <w:jc w:val="left"/>
    </w:pPr>
    <w:rPr>
      <w:kern w:val="0"/>
      <w:sz w:val="24"/>
      <w:szCs w:val="20"/>
    </w:rPr>
  </w:style>
  <w:style w:type="character" w:customStyle="1" w:styleId="302">
    <w:name w:val="apple-converted-space"/>
    <w:qFormat/>
    <w:uiPriority w:val="99"/>
  </w:style>
  <w:style w:type="character" w:customStyle="1" w:styleId="303">
    <w:name w:val="style71"/>
    <w:qFormat/>
    <w:uiPriority w:val="99"/>
    <w:rPr>
      <w:sz w:val="30"/>
    </w:rPr>
  </w:style>
  <w:style w:type="paragraph" w:customStyle="1" w:styleId="304">
    <w:name w:val="无间隔1"/>
    <w:qFormat/>
    <w:uiPriority w:val="99"/>
    <w:pPr>
      <w:widowControl w:val="0"/>
      <w:jc w:val="both"/>
    </w:pPr>
    <w:rPr>
      <w:rFonts w:ascii="等线" w:hAnsi="等线" w:eastAsia="等线" w:cs="Times New Roman"/>
      <w:kern w:val="2"/>
      <w:sz w:val="18"/>
      <w:szCs w:val="22"/>
      <w:lang w:val="en-US" w:eastAsia="zh-CN" w:bidi="ar-SA"/>
    </w:rPr>
  </w:style>
  <w:style w:type="paragraph" w:customStyle="1" w:styleId="305">
    <w:name w:val="标2"/>
    <w:basedOn w:val="1"/>
    <w:qFormat/>
    <w:uiPriority w:val="99"/>
    <w:pPr>
      <w:ind w:firstLine="420" w:firstLineChars="200"/>
    </w:pPr>
  </w:style>
  <w:style w:type="paragraph" w:customStyle="1" w:styleId="306">
    <w:name w:val="导则正文"/>
    <w:basedOn w:val="1"/>
    <w:qFormat/>
    <w:uiPriority w:val="99"/>
    <w:pPr>
      <w:ind w:firstLine="200"/>
      <w:jc w:val="left"/>
    </w:pPr>
    <w:rPr>
      <w:rFonts w:ascii="Calibri" w:hAnsi="Calibri"/>
      <w:szCs w:val="24"/>
    </w:rPr>
  </w:style>
  <w:style w:type="character" w:customStyle="1" w:styleId="307">
    <w:name w:val="font01"/>
    <w:qFormat/>
    <w:uiPriority w:val="99"/>
    <w:rPr>
      <w:rFonts w:ascii="宋体" w:hAnsi="宋体" w:eastAsia="宋体"/>
      <w:color w:val="000000"/>
      <w:sz w:val="24"/>
      <w:u w:val="none"/>
    </w:rPr>
  </w:style>
  <w:style w:type="paragraph" w:customStyle="1" w:styleId="308">
    <w:name w:val="正文1"/>
    <w:qFormat/>
    <w:uiPriority w:val="99"/>
    <w:pPr>
      <w:jc w:val="both"/>
    </w:pPr>
    <w:rPr>
      <w:rFonts w:ascii="Times New Roman" w:hAnsi="Times New Roman" w:eastAsia="宋体" w:cs="Times New Roman"/>
      <w:kern w:val="2"/>
      <w:sz w:val="21"/>
      <w:szCs w:val="21"/>
      <w:lang w:val="en-US" w:eastAsia="zh-CN" w:bidi="ar-SA"/>
    </w:rPr>
  </w:style>
  <w:style w:type="character" w:customStyle="1" w:styleId="309">
    <w:name w:val="未处理的提及2"/>
    <w:basedOn w:val="40"/>
    <w:qFormat/>
    <w:uiPriority w:val="99"/>
    <w:rPr>
      <w:rFonts w:cs="Times New Roman"/>
      <w:color w:val="605E5C"/>
      <w:shd w:val="clear" w:color="auto" w:fill="E1DFDD"/>
    </w:rPr>
  </w:style>
  <w:style w:type="paragraph" w:customStyle="1" w:styleId="310">
    <w:name w:val="List Paragraph1"/>
    <w:basedOn w:val="1"/>
    <w:qFormat/>
    <w:uiPriority w:val="99"/>
    <w:pPr>
      <w:ind w:firstLine="420" w:firstLineChars="200"/>
    </w:pPr>
  </w:style>
  <w:style w:type="paragraph" w:customStyle="1" w:styleId="311">
    <w:name w:val="_Style 2"/>
    <w:basedOn w:val="1"/>
    <w:qFormat/>
    <w:uiPriority w:val="34"/>
    <w:pPr>
      <w:ind w:firstLine="420"/>
      <w:jc w:val="left"/>
    </w:pPr>
    <w:rPr>
      <w:rFonts w:ascii="Times New Roman" w:eastAsia="宋体"/>
      <w:color w:val="000000"/>
      <w:kern w:val="0"/>
      <w:sz w:val="21"/>
      <w:szCs w:val="20"/>
    </w:rPr>
  </w:style>
  <w:style w:type="paragraph" w:customStyle="1" w:styleId="312">
    <w:name w:val="List Paragraph"/>
    <w:basedOn w:val="1"/>
    <w:qFormat/>
    <w:uiPriority w:val="34"/>
    <w:pPr>
      <w:ind w:firstLine="420"/>
    </w:pPr>
    <w:rPr>
      <w:rFonts w:ascii="仿宋" w:hAnsi="仿宋" w:eastAsia="仿宋"/>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pn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10.xml"/><Relationship Id="rId14" Type="http://schemas.openxmlformats.org/officeDocument/2006/relationships/header" Target="header9.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53</Pages>
  <Words>3992</Words>
  <Characters>22760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2020-09-05T00:30:00Z</dcterms:created>
  <dc:creator>王旭</dc:creator>
  <cp:lastModifiedBy>王艳霞</cp:lastModifiedBy>
  <cp:lastPrinted>2015-11-27T05:05:00Z</cp:lastPrinted>
  <dcterms:modified xsi:type="dcterms:W3CDTF">2020-10-15T01:33:33Z</dcterms:modified>
  <dc:title>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