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宋体" w:hAnsi="宋体" w:cs="宋体"/>
          <w:b/>
          <w:bCs/>
          <w:sz w:val="72"/>
          <w:szCs w:val="72"/>
          <w:lang w:val="zh-CN"/>
        </w:rPr>
      </w:pPr>
    </w:p>
    <w:p>
      <w:pPr>
        <w:autoSpaceDE w:val="0"/>
        <w:autoSpaceDN w:val="0"/>
        <w:adjustRightInd w:val="0"/>
        <w:jc w:val="center"/>
        <w:rPr>
          <w:rFonts w:ascii="宋体" w:hAnsi="宋体" w:cs="宋体"/>
          <w:b/>
          <w:bCs/>
          <w:sz w:val="72"/>
          <w:szCs w:val="72"/>
          <w:lang w:val="zh-CN"/>
        </w:rPr>
      </w:pPr>
    </w:p>
    <w:p>
      <w:pPr>
        <w:autoSpaceDE w:val="0"/>
        <w:autoSpaceDN w:val="0"/>
        <w:adjustRightInd w:val="0"/>
        <w:jc w:val="center"/>
        <w:rPr>
          <w:rFonts w:ascii="宋体" w:hAnsi="宋体" w:cs="宋体"/>
          <w:b/>
          <w:bCs/>
          <w:sz w:val="72"/>
          <w:szCs w:val="72"/>
          <w:lang w:val="zh-CN"/>
        </w:rPr>
      </w:pPr>
    </w:p>
    <w:p>
      <w:pPr>
        <w:autoSpaceDE w:val="0"/>
        <w:autoSpaceDN w:val="0"/>
        <w:adjustRightInd w:val="0"/>
        <w:jc w:val="center"/>
        <w:rPr>
          <w:rFonts w:hint="eastAsia" w:ascii="黑体" w:hAnsi="黑体" w:eastAsia="黑体" w:cs="宋体"/>
          <w:bCs/>
          <w:sz w:val="72"/>
          <w:szCs w:val="72"/>
          <w:lang w:val="en-US" w:eastAsia="zh-CN"/>
        </w:rPr>
      </w:pPr>
      <w:r>
        <w:rPr>
          <w:rFonts w:hint="eastAsia" w:ascii="黑体" w:hAnsi="黑体" w:eastAsia="黑体" w:cs="宋体"/>
          <w:bCs/>
          <w:sz w:val="72"/>
          <w:szCs w:val="72"/>
          <w:lang w:val="zh-CN"/>
        </w:rPr>
        <w:t>批发和零售业年定报培训</w:t>
      </w:r>
      <w:r>
        <w:rPr>
          <w:rFonts w:ascii="黑体" w:hAnsi="黑体" w:eastAsia="黑体" w:cs="宋体"/>
          <w:bCs/>
          <w:sz w:val="72"/>
          <w:szCs w:val="72"/>
          <w:lang w:val="zh-CN"/>
        </w:rPr>
        <w:t>要点</w:t>
      </w:r>
      <w:r>
        <w:rPr>
          <w:rFonts w:hint="eastAsia" w:ascii="黑体" w:hAnsi="黑体" w:eastAsia="黑体" w:cs="宋体"/>
          <w:bCs/>
          <w:sz w:val="72"/>
          <w:szCs w:val="72"/>
          <w:lang w:val="zh-CN"/>
        </w:rPr>
        <w:t>（</w:t>
      </w:r>
      <w:r>
        <w:rPr>
          <w:rFonts w:hint="eastAsia" w:ascii="黑体" w:hAnsi="黑体" w:eastAsia="黑体" w:cs="宋体"/>
          <w:bCs/>
          <w:sz w:val="72"/>
          <w:szCs w:val="72"/>
          <w:lang w:val="zh-CN" w:eastAsia="zh-CN"/>
        </w:rPr>
        <w:t>报表单位用</w:t>
      </w:r>
      <w:r>
        <w:rPr>
          <w:rFonts w:hint="eastAsia" w:ascii="黑体" w:hAnsi="黑体" w:eastAsia="黑体" w:cs="宋体"/>
          <w:bCs/>
          <w:sz w:val="72"/>
          <w:szCs w:val="72"/>
          <w:lang w:val="zh-CN"/>
        </w:rPr>
        <w:t>）</w:t>
      </w:r>
    </w:p>
    <w:p>
      <w:pPr>
        <w:topLinePunct/>
        <w:jc w:val="center"/>
        <w:rPr>
          <w:rFonts w:ascii="黑体" w:hAnsi="黑体" w:eastAsia="黑体" w:cs="宋体"/>
          <w:bCs/>
          <w:sz w:val="44"/>
          <w:szCs w:val="44"/>
          <w:lang w:val="zh-CN"/>
        </w:rPr>
      </w:pPr>
    </w:p>
    <w:p>
      <w:pPr>
        <w:topLinePunct/>
        <w:jc w:val="center"/>
        <w:rPr>
          <w:rFonts w:ascii="楷体_GB2312" w:hAnsi="宋体" w:eastAsia="楷体_GB2312"/>
          <w:bCs/>
          <w:sz w:val="44"/>
          <w:szCs w:val="44"/>
        </w:rPr>
      </w:pPr>
      <w:r>
        <w:rPr>
          <w:rFonts w:hint="eastAsia" w:ascii="黑体" w:hAnsi="黑体" w:eastAsia="黑体" w:cs="宋体"/>
          <w:bCs/>
          <w:sz w:val="44"/>
          <w:szCs w:val="44"/>
          <w:lang w:val="zh-CN"/>
        </w:rPr>
        <w:t>(</w:t>
      </w:r>
      <w:r>
        <w:rPr>
          <w:rFonts w:hint="eastAsia" w:ascii="楷体_GB2312" w:hAnsi="宋体" w:eastAsia="楷体_GB2312"/>
          <w:bCs/>
          <w:sz w:val="44"/>
          <w:szCs w:val="44"/>
        </w:rPr>
        <w:t>202</w:t>
      </w:r>
      <w:r>
        <w:rPr>
          <w:rFonts w:hint="eastAsia" w:ascii="楷体_GB2312" w:hAnsi="宋体" w:eastAsia="楷体_GB2312"/>
          <w:bCs/>
          <w:sz w:val="44"/>
          <w:szCs w:val="44"/>
          <w:lang w:val="en-US" w:eastAsia="zh-CN"/>
        </w:rPr>
        <w:t>3</w:t>
      </w:r>
      <w:r>
        <w:rPr>
          <w:rFonts w:hint="eastAsia" w:ascii="楷体_GB2312" w:hAnsi="宋体" w:eastAsia="楷体_GB2312"/>
          <w:bCs/>
          <w:sz w:val="44"/>
          <w:szCs w:val="44"/>
        </w:rPr>
        <w:t>年统计年报和202</w:t>
      </w:r>
      <w:r>
        <w:rPr>
          <w:rFonts w:hint="eastAsia" w:ascii="楷体_GB2312" w:hAnsi="宋体" w:eastAsia="楷体_GB2312"/>
          <w:bCs/>
          <w:sz w:val="44"/>
          <w:szCs w:val="44"/>
          <w:lang w:val="en-US" w:eastAsia="zh-CN"/>
        </w:rPr>
        <w:t>4</w:t>
      </w:r>
      <w:r>
        <w:rPr>
          <w:rFonts w:hint="eastAsia" w:ascii="楷体_GB2312" w:hAnsi="宋体" w:eastAsia="楷体_GB2312"/>
          <w:bCs/>
          <w:sz w:val="44"/>
          <w:szCs w:val="44"/>
        </w:rPr>
        <w:t>年定期统计报表</w:t>
      </w:r>
      <w:r>
        <w:rPr>
          <w:rFonts w:hint="eastAsia" w:ascii="黑体" w:hAnsi="黑体" w:eastAsia="黑体" w:cs="宋体"/>
          <w:bCs/>
          <w:sz w:val="44"/>
          <w:szCs w:val="44"/>
          <w:lang w:val="zh-CN"/>
        </w:rPr>
        <w:t>)</w:t>
      </w:r>
    </w:p>
    <w:p>
      <w:pPr>
        <w:autoSpaceDE w:val="0"/>
        <w:autoSpaceDN w:val="0"/>
        <w:adjustRightInd w:val="0"/>
        <w:jc w:val="center"/>
        <w:rPr>
          <w:rFonts w:ascii="宋体" w:hAnsi="宋体" w:cs="宋体"/>
          <w:b/>
          <w:bCs/>
          <w:sz w:val="72"/>
          <w:szCs w:val="72"/>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rPr>
          <w:rFonts w:ascii="黑体" w:hAnsi="黑体" w:eastAsia="黑体" w:cs="宋体"/>
          <w:sz w:val="28"/>
          <w:szCs w:val="28"/>
          <w:lang w:val="zh-CN"/>
        </w:rPr>
      </w:pPr>
    </w:p>
    <w:p>
      <w:pPr>
        <w:autoSpaceDE w:val="0"/>
        <w:autoSpaceDN w:val="0"/>
        <w:adjustRightInd w:val="0"/>
        <w:jc w:val="center"/>
        <w:rPr>
          <w:rFonts w:ascii="黑体" w:hAnsi="黑体" w:eastAsia="黑体" w:cs="宋体"/>
          <w:bCs/>
          <w:sz w:val="44"/>
          <w:szCs w:val="52"/>
          <w:lang w:val="zh-CN"/>
        </w:rPr>
      </w:pPr>
      <w:r>
        <w:rPr>
          <w:rFonts w:hint="eastAsia" w:ascii="黑体" w:hAnsi="黑体" w:eastAsia="黑体" w:cs="宋体"/>
          <w:bCs/>
          <w:sz w:val="44"/>
          <w:szCs w:val="52"/>
          <w:lang w:val="zh-CN"/>
        </w:rPr>
        <w:t>北京市朝阳区统计局</w:t>
      </w:r>
    </w:p>
    <w:p>
      <w:pPr>
        <w:autoSpaceDE w:val="0"/>
        <w:autoSpaceDN w:val="0"/>
        <w:adjustRightInd w:val="0"/>
        <w:jc w:val="center"/>
        <w:rPr>
          <w:rFonts w:ascii="黑体" w:hAnsi="黑体" w:eastAsia="黑体" w:cs="宋体"/>
          <w:bCs/>
          <w:sz w:val="44"/>
          <w:szCs w:val="52"/>
          <w:lang w:val="zh-CN"/>
        </w:rPr>
      </w:pPr>
      <w:r>
        <w:rPr>
          <w:rFonts w:hint="eastAsia" w:ascii="黑体" w:hAnsi="黑体" w:eastAsia="黑体" w:cs="宋体"/>
          <w:bCs/>
          <w:sz w:val="44"/>
          <w:szCs w:val="52"/>
          <w:lang w:val="zh-CN"/>
        </w:rPr>
        <w:t>统计调查中心</w:t>
      </w:r>
    </w:p>
    <w:p>
      <w:pPr>
        <w:autoSpaceDE w:val="0"/>
        <w:autoSpaceDN w:val="0"/>
        <w:adjustRightInd w:val="0"/>
        <w:jc w:val="center"/>
        <w:rPr>
          <w:rFonts w:hint="eastAsia" w:ascii="黑体" w:hAnsi="黑体" w:eastAsia="黑体" w:cs="宋体"/>
          <w:bCs/>
          <w:sz w:val="44"/>
          <w:szCs w:val="52"/>
          <w:lang w:val="zh-CN"/>
        </w:rPr>
      </w:pPr>
      <w:r>
        <w:rPr>
          <w:rFonts w:hint="eastAsia" w:ascii="黑体" w:hAnsi="黑体" w:eastAsia="黑体" w:cs="宋体"/>
          <w:bCs/>
          <w:sz w:val="44"/>
          <w:szCs w:val="52"/>
          <w:lang w:val="zh-CN"/>
        </w:rPr>
        <w:t>202</w:t>
      </w:r>
      <w:r>
        <w:rPr>
          <w:rFonts w:hint="eastAsia" w:ascii="黑体" w:hAnsi="黑体" w:eastAsia="黑体" w:cs="宋体"/>
          <w:bCs/>
          <w:sz w:val="44"/>
          <w:szCs w:val="52"/>
          <w:lang w:val="en-US" w:eastAsia="zh-CN"/>
        </w:rPr>
        <w:t>3</w:t>
      </w:r>
      <w:r>
        <w:rPr>
          <w:rFonts w:hint="eastAsia" w:ascii="黑体" w:hAnsi="黑体" w:eastAsia="黑体" w:cs="宋体"/>
          <w:bCs/>
          <w:sz w:val="44"/>
          <w:szCs w:val="52"/>
          <w:lang w:val="zh-CN"/>
        </w:rPr>
        <w:t>年12月</w:t>
      </w:r>
    </w:p>
    <w:p>
      <w:pPr>
        <w:rPr>
          <w:rFonts w:hint="eastAsia" w:ascii="黑体" w:hAnsi="黑体" w:eastAsia="黑体" w:cs="宋体"/>
          <w:bCs/>
          <w:sz w:val="44"/>
          <w:szCs w:val="52"/>
          <w:lang w:val="zh-CN"/>
        </w:rPr>
      </w:pPr>
      <w:r>
        <w:rPr>
          <w:rFonts w:hint="eastAsia" w:ascii="黑体" w:hAnsi="黑体" w:eastAsia="黑体" w:cs="宋体"/>
          <w:bCs/>
          <w:sz w:val="44"/>
          <w:szCs w:val="52"/>
          <w:lang w:val="zh-CN"/>
        </w:rPr>
        <w:br w:type="page"/>
      </w:r>
    </w:p>
    <w:p>
      <w:pPr>
        <w:pStyle w:val="4"/>
        <w:bidi w:val="0"/>
        <w:jc w:val="center"/>
        <w:rPr>
          <w:rFonts w:hint="eastAsia" w:ascii="黑体" w:hAnsi="黑体" w:eastAsia="黑体" w:cs="宋体"/>
          <w:bCs/>
          <w:sz w:val="52"/>
          <w:szCs w:val="52"/>
          <w:lang w:val="zh-CN"/>
        </w:rPr>
      </w:pPr>
      <w:bookmarkStart w:id="0" w:name="_Toc20401"/>
      <w:bookmarkStart w:id="1" w:name="_Toc21701"/>
      <w:r>
        <w:rPr>
          <w:rFonts w:hint="eastAsia" w:ascii="Times New Roman" w:hAnsi="Times New Roman"/>
          <w:sz w:val="52"/>
          <w:szCs w:val="52"/>
          <w:lang w:val="zh-CN" w:eastAsia="zh-CN"/>
        </w:rPr>
        <w:t>目录</w:t>
      </w:r>
      <w:bookmarkEnd w:id="0"/>
      <w:bookmarkEnd w:id="1"/>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TOC \o "1-2" \h \u </w:instrText>
      </w:r>
      <w:r>
        <w:rPr>
          <w:rFonts w:hint="eastAsia"/>
          <w:lang w:val="zh-CN"/>
        </w:rPr>
        <w:fldChar w:fldCharType="separate"/>
      </w:r>
      <w:r>
        <w:rPr>
          <w:rFonts w:hint="eastAsia"/>
          <w:lang w:val="zh-CN"/>
        </w:rPr>
        <w:fldChar w:fldCharType="begin"/>
      </w:r>
      <w:r>
        <w:rPr>
          <w:rFonts w:hint="eastAsia"/>
          <w:lang w:val="zh-CN"/>
        </w:rPr>
        <w:instrText xml:space="preserve"> HYPERLINK \l _Toc21701 </w:instrText>
      </w:r>
      <w:r>
        <w:rPr>
          <w:rFonts w:hint="eastAsia"/>
          <w:lang w:val="zh-CN"/>
        </w:rPr>
        <w:fldChar w:fldCharType="separate"/>
      </w:r>
      <w:r>
        <w:rPr>
          <w:rFonts w:hint="eastAsia" w:ascii="Times New Roman" w:hAnsi="Times New Roman"/>
          <w:szCs w:val="52"/>
          <w:lang w:val="zh-CN" w:eastAsia="zh-CN"/>
        </w:rPr>
        <w:t>目录</w:t>
      </w:r>
      <w:r>
        <w:tab/>
      </w:r>
      <w:r>
        <w:fldChar w:fldCharType="begin"/>
      </w:r>
      <w:r>
        <w:instrText xml:space="preserve"> PAGEREF _Toc21701 \h </w:instrText>
      </w:r>
      <w:r>
        <w:fldChar w:fldCharType="separate"/>
      </w:r>
      <w:r>
        <w:t>2</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_Toc9678 </w:instrText>
      </w:r>
      <w:r>
        <w:rPr>
          <w:rFonts w:hint="eastAsia"/>
          <w:lang w:val="zh-CN"/>
        </w:rPr>
        <w:fldChar w:fldCharType="separate"/>
      </w:r>
      <w:r>
        <w:rPr>
          <w:rFonts w:hint="eastAsia"/>
          <w:lang w:val="en-US" w:eastAsia="zh-CN"/>
        </w:rPr>
        <w:t>总体要求</w:t>
      </w:r>
      <w:r>
        <w:tab/>
      </w:r>
      <w:r>
        <w:fldChar w:fldCharType="begin"/>
      </w:r>
      <w:r>
        <w:instrText xml:space="preserve"> PAGEREF _Toc9678 \h </w:instrText>
      </w:r>
      <w:r>
        <w:fldChar w:fldCharType="separate"/>
      </w:r>
      <w:r>
        <w:t>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_Toc4519 </w:instrText>
      </w:r>
      <w:r>
        <w:rPr>
          <w:rFonts w:hint="eastAsia"/>
          <w:lang w:val="zh-CN"/>
        </w:rPr>
        <w:fldChar w:fldCharType="separate"/>
      </w:r>
      <w:r>
        <w:rPr>
          <w:rFonts w:hint="eastAsia"/>
          <w:lang w:val="zh-CN" w:eastAsia="zh-CN"/>
        </w:rPr>
        <w:t xml:space="preserve">一、 </w:t>
      </w:r>
      <w:r>
        <w:rPr>
          <w:rFonts w:hint="eastAsia"/>
          <w:lang w:eastAsia="zh-CN"/>
        </w:rPr>
        <w:t>厘清报表时间</w:t>
      </w:r>
      <w:r>
        <w:tab/>
      </w:r>
      <w:r>
        <w:fldChar w:fldCharType="begin"/>
      </w:r>
      <w:r>
        <w:instrText xml:space="preserve"> PAGEREF _Toc4519 \h </w:instrText>
      </w:r>
      <w:r>
        <w:fldChar w:fldCharType="separate"/>
      </w:r>
      <w:r>
        <w:t>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_Toc23028 </w:instrText>
      </w:r>
      <w:r>
        <w:rPr>
          <w:rFonts w:hint="eastAsia"/>
          <w:lang w:val="zh-CN"/>
        </w:rPr>
        <w:fldChar w:fldCharType="separate"/>
      </w:r>
      <w:r>
        <w:rPr>
          <w:rFonts w:hint="eastAsia"/>
          <w:lang w:eastAsia="zh-CN"/>
        </w:rPr>
        <w:t xml:space="preserve">二、 </w:t>
      </w:r>
      <w:r>
        <w:rPr>
          <w:rFonts w:hint="eastAsia"/>
          <w:lang w:val="en-US" w:eastAsia="zh-CN"/>
        </w:rPr>
        <w:t>提高数据质量</w:t>
      </w:r>
      <w:r>
        <w:tab/>
      </w:r>
      <w:r>
        <w:fldChar w:fldCharType="begin"/>
      </w:r>
      <w:r>
        <w:instrText xml:space="preserve"> PAGEREF _Toc23028 \h </w:instrText>
      </w:r>
      <w:r>
        <w:fldChar w:fldCharType="separate"/>
      </w:r>
      <w:r>
        <w:t>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_Toc9075 </w:instrText>
      </w:r>
      <w:r>
        <w:rPr>
          <w:rFonts w:hint="eastAsia"/>
          <w:lang w:val="zh-CN"/>
        </w:rPr>
        <w:fldChar w:fldCharType="separate"/>
      </w:r>
      <w:r>
        <w:rPr>
          <w:rFonts w:hint="eastAsia"/>
          <w:lang w:eastAsia="zh-CN"/>
        </w:rPr>
        <w:t>三、 日常工作要求</w:t>
      </w:r>
      <w:r>
        <w:tab/>
      </w:r>
      <w:r>
        <w:fldChar w:fldCharType="begin"/>
      </w:r>
      <w:r>
        <w:instrText xml:space="preserve"> PAGEREF _Toc9075 \h </w:instrText>
      </w:r>
      <w:r>
        <w:fldChar w:fldCharType="separate"/>
      </w:r>
      <w:r>
        <w:t>4</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_Toc19956 </w:instrText>
      </w:r>
      <w:r>
        <w:rPr>
          <w:rFonts w:hint="eastAsia"/>
          <w:lang w:val="zh-CN"/>
        </w:rPr>
        <w:fldChar w:fldCharType="separate"/>
      </w:r>
      <w:r>
        <w:rPr>
          <w:rFonts w:hint="eastAsia"/>
          <w:lang w:eastAsia="zh-CN"/>
        </w:rPr>
        <w:t>第一部分：制度介绍</w:t>
      </w:r>
      <w:r>
        <w:tab/>
      </w:r>
      <w:r>
        <w:fldChar w:fldCharType="begin"/>
      </w:r>
      <w:r>
        <w:instrText xml:space="preserve"> PAGEREF _Toc19956 \h </w:instrText>
      </w:r>
      <w:r>
        <w:fldChar w:fldCharType="separate"/>
      </w:r>
      <w:r>
        <w:t>5</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_Toc12004 </w:instrText>
      </w:r>
      <w:r>
        <w:rPr>
          <w:rFonts w:hint="eastAsia"/>
          <w:lang w:val="zh-CN"/>
        </w:rPr>
        <w:fldChar w:fldCharType="separate"/>
      </w:r>
      <w:r>
        <w:rPr>
          <w:rFonts w:hint="eastAsia"/>
          <w:lang w:eastAsia="zh-CN"/>
        </w:rPr>
        <w:t>一、年定报报表概览</w:t>
      </w:r>
      <w:r>
        <w:tab/>
      </w:r>
      <w:r>
        <w:fldChar w:fldCharType="begin"/>
      </w:r>
      <w:r>
        <w:instrText xml:space="preserve"> PAGEREF _Toc12004 \h </w:instrText>
      </w:r>
      <w:r>
        <w:fldChar w:fldCharType="separate"/>
      </w:r>
      <w:r>
        <w:t>5</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_Toc19047 </w:instrText>
      </w:r>
      <w:r>
        <w:rPr>
          <w:rFonts w:hint="eastAsia"/>
          <w:lang w:val="zh-CN"/>
        </w:rPr>
        <w:fldChar w:fldCharType="separate"/>
      </w:r>
      <w:r>
        <w:rPr>
          <w:rFonts w:hint="eastAsia"/>
          <w:lang w:eastAsia="zh-CN"/>
        </w:rPr>
        <w:t>二、报表制度变化</w:t>
      </w:r>
      <w:r>
        <w:tab/>
      </w:r>
      <w:r>
        <w:fldChar w:fldCharType="begin"/>
      </w:r>
      <w:r>
        <w:instrText xml:space="preserve"> PAGEREF _Toc19047 \h </w:instrText>
      </w:r>
      <w:r>
        <w:fldChar w:fldCharType="separate"/>
      </w:r>
      <w:r>
        <w:t>6</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_Toc24020 </w:instrText>
      </w:r>
      <w:r>
        <w:rPr>
          <w:rFonts w:hint="eastAsia"/>
          <w:lang w:val="zh-CN"/>
        </w:rPr>
        <w:fldChar w:fldCharType="separate"/>
      </w:r>
      <w:r>
        <w:rPr>
          <w:rFonts w:hint="eastAsia"/>
        </w:rPr>
        <w:t>第</w:t>
      </w:r>
      <w:r>
        <w:rPr>
          <w:rFonts w:hint="eastAsia"/>
          <w:lang w:eastAsia="zh-CN"/>
        </w:rPr>
        <w:t>二</w:t>
      </w:r>
      <w:r>
        <w:rPr>
          <w:rFonts w:hint="eastAsia"/>
        </w:rPr>
        <w:t>部分：年报培训要点</w:t>
      </w:r>
      <w:r>
        <w:tab/>
      </w:r>
      <w:r>
        <w:fldChar w:fldCharType="begin"/>
      </w:r>
      <w:r>
        <w:instrText xml:space="preserve"> PAGEREF _Toc24020 \h </w:instrText>
      </w:r>
      <w:r>
        <w:fldChar w:fldCharType="separate"/>
      </w:r>
      <w:r>
        <w:t>8</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_Toc20190 </w:instrText>
      </w:r>
      <w:r>
        <w:rPr>
          <w:rFonts w:hint="eastAsia"/>
          <w:lang w:val="zh-CN"/>
        </w:rPr>
        <w:fldChar w:fldCharType="separate"/>
      </w:r>
      <w:r>
        <w:rPr>
          <w:rFonts w:hint="eastAsia"/>
          <w:lang w:eastAsia="zh-CN"/>
        </w:rPr>
        <w:t>一、基本单位情况（601、601-1、E107表）</w:t>
      </w:r>
      <w:r>
        <w:tab/>
      </w:r>
      <w:r>
        <w:fldChar w:fldCharType="begin"/>
      </w:r>
      <w:r>
        <w:instrText xml:space="preserve"> PAGEREF _Toc20190 \h </w:instrText>
      </w:r>
      <w:r>
        <w:fldChar w:fldCharType="separate"/>
      </w:r>
      <w:r>
        <w:t>8</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_Toc8770 </w:instrText>
      </w:r>
      <w:r>
        <w:rPr>
          <w:rFonts w:hint="eastAsia"/>
          <w:lang w:val="zh-CN"/>
        </w:rPr>
        <w:fldChar w:fldCharType="separate"/>
      </w:r>
      <w:r>
        <w:rPr>
          <w:rFonts w:hint="eastAsia"/>
          <w:lang w:eastAsia="zh-CN"/>
        </w:rPr>
        <w:t>二、批发和零售业经营情况（E604、BJE104-2表）</w:t>
      </w:r>
      <w:r>
        <w:tab/>
      </w:r>
      <w:r>
        <w:fldChar w:fldCharType="begin"/>
      </w:r>
      <w:r>
        <w:instrText xml:space="preserve"> PAGEREF _Toc8770 \h </w:instrText>
      </w:r>
      <w:r>
        <w:fldChar w:fldCharType="separate"/>
      </w:r>
      <w:r>
        <w:t>15</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_Toc31552 </w:instrText>
      </w:r>
      <w:r>
        <w:rPr>
          <w:rFonts w:hint="eastAsia"/>
          <w:lang w:val="zh-CN"/>
        </w:rPr>
        <w:fldChar w:fldCharType="separate"/>
      </w:r>
      <w:r>
        <w:rPr>
          <w:rFonts w:hint="eastAsia"/>
          <w:lang w:eastAsia="zh-CN"/>
        </w:rPr>
        <w:t>三、</w:t>
      </w:r>
      <w:r>
        <w:rPr>
          <w:rFonts w:hint="eastAsia"/>
        </w:rPr>
        <w:t>分地区经营情况（BJE104-6、BJE204-6表）</w:t>
      </w:r>
      <w:r>
        <w:tab/>
      </w:r>
      <w:r>
        <w:fldChar w:fldCharType="begin"/>
      </w:r>
      <w:r>
        <w:instrText xml:space="preserve"> PAGEREF _Toc31552 \h </w:instrText>
      </w:r>
      <w:r>
        <w:fldChar w:fldCharType="separate"/>
      </w:r>
      <w:r>
        <w:t>20</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_Toc25270 </w:instrText>
      </w:r>
      <w:r>
        <w:rPr>
          <w:rFonts w:hint="eastAsia"/>
          <w:lang w:val="zh-CN"/>
        </w:rPr>
        <w:fldChar w:fldCharType="separate"/>
      </w:r>
      <w:r>
        <w:rPr>
          <w:rFonts w:hint="eastAsia"/>
          <w:lang w:eastAsia="zh-CN"/>
        </w:rPr>
        <w:t>四、财务状况（</w:t>
      </w:r>
      <w:r>
        <w:rPr>
          <w:rFonts w:hint="eastAsia"/>
          <w:lang w:val="en-US" w:eastAsia="zh-CN"/>
        </w:rPr>
        <w:t>E603</w:t>
      </w:r>
      <w:r>
        <w:rPr>
          <w:rFonts w:hint="eastAsia"/>
          <w:lang w:eastAsia="zh-CN"/>
        </w:rPr>
        <w:t>表）</w:t>
      </w:r>
      <w:r>
        <w:tab/>
      </w:r>
      <w:r>
        <w:fldChar w:fldCharType="begin"/>
      </w:r>
      <w:r>
        <w:instrText xml:space="preserve"> PAGEREF _Toc25270 \h </w:instrText>
      </w:r>
      <w:r>
        <w:fldChar w:fldCharType="separate"/>
      </w:r>
      <w:r>
        <w:t>23</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_Toc20784 </w:instrText>
      </w:r>
      <w:r>
        <w:rPr>
          <w:rFonts w:hint="eastAsia"/>
          <w:lang w:val="zh-CN"/>
        </w:rPr>
        <w:fldChar w:fldCharType="separate"/>
      </w:r>
      <w:r>
        <w:rPr>
          <w:rFonts w:hint="eastAsia"/>
          <w:lang w:eastAsia="zh-CN"/>
        </w:rPr>
        <w:t>五、投入产出调查</w:t>
      </w:r>
      <w:r>
        <w:tab/>
      </w:r>
      <w:r>
        <w:fldChar w:fldCharType="begin"/>
      </w:r>
      <w:r>
        <w:instrText xml:space="preserve"> PAGEREF _Toc20784 \h </w:instrText>
      </w:r>
      <w:r>
        <w:fldChar w:fldCharType="separate"/>
      </w:r>
      <w:r>
        <w:t>29</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_Toc25245 </w:instrText>
      </w:r>
      <w:r>
        <w:rPr>
          <w:rFonts w:hint="eastAsia"/>
          <w:lang w:val="zh-CN"/>
        </w:rPr>
        <w:fldChar w:fldCharType="separate"/>
      </w:r>
      <w:r>
        <w:rPr>
          <w:rFonts w:hint="eastAsia"/>
          <w:lang w:eastAsia="zh-CN"/>
        </w:rPr>
        <w:t>六、连</w:t>
      </w:r>
      <w:r>
        <w:rPr>
          <w:rFonts w:hint="eastAsia"/>
        </w:rPr>
        <w:t>锁经营情况（E120-1、E120-2</w:t>
      </w:r>
      <w:r>
        <w:rPr>
          <w:rFonts w:hint="eastAsia"/>
          <w:lang w:eastAsia="zh-CN"/>
        </w:rPr>
        <w:t>表</w:t>
      </w:r>
      <w:r>
        <w:rPr>
          <w:rFonts w:hint="eastAsia"/>
        </w:rPr>
        <w:t>）</w:t>
      </w:r>
      <w:r>
        <w:tab/>
      </w:r>
      <w:r>
        <w:fldChar w:fldCharType="begin"/>
      </w:r>
      <w:r>
        <w:instrText xml:space="preserve"> PAGEREF _Toc25245 \h </w:instrText>
      </w:r>
      <w:r>
        <w:fldChar w:fldCharType="separate"/>
      </w:r>
      <w:r>
        <w:t>30</w:t>
      </w:r>
      <w:r>
        <w:fldChar w:fldCharType="end"/>
      </w:r>
      <w:r>
        <w:rPr>
          <w:rFonts w:hint="eastAsia"/>
          <w:lang w:val="zh-CN"/>
        </w:rPr>
        <w:fldChar w:fldCharType="end"/>
      </w:r>
    </w:p>
    <w:p>
      <w:pPr>
        <w:pStyle w:val="21"/>
        <w:tabs>
          <w:tab w:val="right" w:leader="dot" w:pos="9639"/>
          <w:tab w:val="clear" w:pos="1050"/>
          <w:tab w:val="clear" w:pos="9629"/>
        </w:tabs>
      </w:pPr>
      <w:r>
        <w:rPr>
          <w:rFonts w:hint="eastAsia"/>
          <w:lang w:val="zh-CN"/>
        </w:rPr>
        <w:fldChar w:fldCharType="begin"/>
      </w:r>
      <w:r>
        <w:rPr>
          <w:rFonts w:hint="eastAsia"/>
          <w:lang w:val="zh-CN"/>
        </w:rPr>
        <w:instrText xml:space="preserve"> HYPERLINK \l _Toc30068 </w:instrText>
      </w:r>
      <w:r>
        <w:rPr>
          <w:rFonts w:hint="eastAsia"/>
          <w:lang w:val="zh-CN"/>
        </w:rPr>
        <w:fldChar w:fldCharType="separate"/>
      </w:r>
      <w:r>
        <w:rPr>
          <w:rFonts w:hint="eastAsia"/>
        </w:rPr>
        <w:t>第</w:t>
      </w:r>
      <w:r>
        <w:rPr>
          <w:rFonts w:hint="eastAsia"/>
          <w:lang w:eastAsia="zh-CN"/>
        </w:rPr>
        <w:t>三</w:t>
      </w:r>
      <w:r>
        <w:rPr>
          <w:rFonts w:hint="eastAsia"/>
        </w:rPr>
        <w:t>部分：</w:t>
      </w:r>
      <w:r>
        <w:rPr>
          <w:rFonts w:hint="eastAsia"/>
          <w:lang w:eastAsia="zh-CN"/>
        </w:rPr>
        <w:t>定</w:t>
      </w:r>
      <w:r>
        <w:rPr>
          <w:rFonts w:hint="eastAsia"/>
        </w:rPr>
        <w:t>报培训要点</w:t>
      </w:r>
      <w:r>
        <w:tab/>
      </w:r>
      <w:r>
        <w:fldChar w:fldCharType="begin"/>
      </w:r>
      <w:r>
        <w:instrText xml:space="preserve"> PAGEREF _Toc30068 \h </w:instrText>
      </w:r>
      <w:r>
        <w:fldChar w:fldCharType="separate"/>
      </w:r>
      <w:r>
        <w:t>34</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_Toc3721 </w:instrText>
      </w:r>
      <w:r>
        <w:rPr>
          <w:rFonts w:hint="eastAsia"/>
          <w:lang w:val="zh-CN"/>
        </w:rPr>
        <w:fldChar w:fldCharType="separate"/>
      </w:r>
      <w:r>
        <w:rPr>
          <w:rFonts w:hint="eastAsia"/>
          <w:lang w:eastAsia="zh-CN"/>
        </w:rPr>
        <w:t xml:space="preserve">一、 </w:t>
      </w:r>
      <w:r>
        <w:rPr>
          <w:rFonts w:hint="eastAsia"/>
        </w:rPr>
        <w:t>批发和零售业经营情况</w:t>
      </w:r>
      <w:r>
        <w:rPr>
          <w:rFonts w:hint="eastAsia"/>
          <w:lang w:eastAsia="zh-CN"/>
        </w:rPr>
        <w:t>（E204-1、E204-2、E204-3表）</w:t>
      </w:r>
      <w:r>
        <w:tab/>
      </w:r>
      <w:r>
        <w:fldChar w:fldCharType="begin"/>
      </w:r>
      <w:r>
        <w:instrText xml:space="preserve"> PAGEREF _Toc3721 \h </w:instrText>
      </w:r>
      <w:r>
        <w:fldChar w:fldCharType="separate"/>
      </w:r>
      <w:r>
        <w:t>34</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_Toc6574 </w:instrText>
      </w:r>
      <w:r>
        <w:rPr>
          <w:rFonts w:hint="eastAsia"/>
          <w:lang w:val="zh-CN"/>
        </w:rPr>
        <w:fldChar w:fldCharType="separate"/>
      </w:r>
      <w:r>
        <w:rPr>
          <w:rFonts w:hint="eastAsia"/>
          <w:lang w:eastAsia="zh-CN"/>
        </w:rPr>
        <w:t>二、财务状况（E</w:t>
      </w:r>
      <w:r>
        <w:rPr>
          <w:rFonts w:hint="eastAsia"/>
          <w:lang w:val="en-US" w:eastAsia="zh-CN"/>
        </w:rPr>
        <w:t>203</w:t>
      </w:r>
      <w:r>
        <w:rPr>
          <w:rFonts w:hint="eastAsia"/>
          <w:lang w:eastAsia="zh-CN"/>
        </w:rPr>
        <w:t>表）</w:t>
      </w:r>
      <w:r>
        <w:tab/>
      </w:r>
      <w:r>
        <w:fldChar w:fldCharType="begin"/>
      </w:r>
      <w:r>
        <w:instrText xml:space="preserve"> PAGEREF _Toc6574 \h </w:instrText>
      </w:r>
      <w:r>
        <w:fldChar w:fldCharType="separate"/>
      </w:r>
      <w:r>
        <w:t>40</w:t>
      </w:r>
      <w:r>
        <w:fldChar w:fldCharType="end"/>
      </w:r>
      <w:r>
        <w:rPr>
          <w:rFonts w:hint="eastAsia"/>
          <w:lang w:val="zh-CN"/>
        </w:rPr>
        <w:fldChar w:fldCharType="end"/>
      </w:r>
    </w:p>
    <w:p>
      <w:pPr>
        <w:pStyle w:val="24"/>
        <w:tabs>
          <w:tab w:val="right" w:leader="dot" w:pos="9639"/>
          <w:tab w:val="clear" w:pos="1050"/>
          <w:tab w:val="clear" w:pos="1470"/>
          <w:tab w:val="clear" w:pos="9629"/>
        </w:tabs>
      </w:pPr>
      <w:r>
        <w:rPr>
          <w:rFonts w:hint="eastAsia"/>
          <w:lang w:val="zh-CN"/>
        </w:rPr>
        <w:fldChar w:fldCharType="begin"/>
      </w:r>
      <w:r>
        <w:rPr>
          <w:rFonts w:hint="eastAsia"/>
          <w:lang w:val="zh-CN"/>
        </w:rPr>
        <w:instrText xml:space="preserve"> HYPERLINK \l _Toc21376 </w:instrText>
      </w:r>
      <w:r>
        <w:rPr>
          <w:rFonts w:hint="eastAsia"/>
          <w:lang w:val="zh-CN"/>
        </w:rPr>
        <w:fldChar w:fldCharType="separate"/>
      </w:r>
      <w:r>
        <w:rPr>
          <w:rFonts w:hint="eastAsia"/>
          <w:lang w:eastAsia="zh-CN"/>
        </w:rPr>
        <w:t>三、生产经营景气状况（E</w:t>
      </w:r>
      <w:r>
        <w:rPr>
          <w:rFonts w:hint="eastAsia"/>
          <w:lang w:val="en-US" w:eastAsia="zh-CN"/>
        </w:rPr>
        <w:t>210</w:t>
      </w:r>
      <w:r>
        <w:rPr>
          <w:rFonts w:hint="eastAsia"/>
          <w:lang w:eastAsia="zh-CN"/>
        </w:rPr>
        <w:t>表）</w:t>
      </w:r>
      <w:r>
        <w:tab/>
      </w:r>
      <w:r>
        <w:fldChar w:fldCharType="begin"/>
      </w:r>
      <w:r>
        <w:instrText xml:space="preserve"> PAGEREF _Toc21376 \h </w:instrText>
      </w:r>
      <w:r>
        <w:fldChar w:fldCharType="separate"/>
      </w:r>
      <w:r>
        <w:t>44</w:t>
      </w:r>
      <w:r>
        <w:fldChar w:fldCharType="end"/>
      </w:r>
      <w:r>
        <w:rPr>
          <w:rFonts w:hint="eastAsia"/>
          <w:lang w:val="zh-CN"/>
        </w:rPr>
        <w:fldChar w:fldCharType="end"/>
      </w:r>
    </w:p>
    <w:p>
      <w:pPr>
        <w:pStyle w:val="2"/>
        <w:rPr>
          <w:rFonts w:hint="eastAsia"/>
          <w:lang w:val="zh-CN"/>
        </w:rPr>
      </w:pPr>
      <w:r>
        <w:rPr>
          <w:rFonts w:hint="eastAsia"/>
          <w:lang w:val="zh-CN"/>
        </w:rPr>
        <w:fldChar w:fldCharType="end"/>
      </w:r>
    </w:p>
    <w:p>
      <w:pPr>
        <w:rPr>
          <w:rFonts w:hint="eastAsia"/>
          <w:lang w:val="en-US" w:eastAsia="zh-CN"/>
        </w:rPr>
      </w:pPr>
      <w:bookmarkStart w:id="2" w:name="_Toc12462"/>
      <w:bookmarkStart w:id="3" w:name="_Toc26052"/>
      <w:bookmarkStart w:id="4" w:name="_Toc20431"/>
      <w:bookmarkStart w:id="5" w:name="_Toc15647_WPSOffice_Level1"/>
      <w:bookmarkStart w:id="6" w:name="_Toc22758"/>
      <w:bookmarkStart w:id="7" w:name="_Toc17081_WPSOffice_Level1"/>
      <w:bookmarkStart w:id="8" w:name="_Toc12289_WPSOffice_Level1"/>
      <w:bookmarkStart w:id="9" w:name="_Toc22883_WPSOffice_Level1"/>
      <w:r>
        <w:rPr>
          <w:rFonts w:hint="eastAsia"/>
          <w:lang w:val="en-US" w:eastAsia="zh-CN"/>
        </w:rPr>
        <w:br w:type="page"/>
      </w:r>
    </w:p>
    <w:p>
      <w:pPr>
        <w:pStyle w:val="4"/>
        <w:bidi w:val="0"/>
        <w:jc w:val="center"/>
      </w:pPr>
      <w:bookmarkStart w:id="10" w:name="_Toc9678"/>
      <w:r>
        <w:rPr>
          <w:rFonts w:hint="eastAsia"/>
          <w:lang w:val="en-US" w:eastAsia="zh-CN"/>
        </w:rPr>
        <w:t>总体要求</w:t>
      </w:r>
      <w:bookmarkEnd w:id="10"/>
    </w:p>
    <w:bookmarkEnd w:id="2"/>
    <w:bookmarkEnd w:id="3"/>
    <w:bookmarkEnd w:id="4"/>
    <w:bookmarkEnd w:id="5"/>
    <w:bookmarkEnd w:id="6"/>
    <w:bookmarkEnd w:id="7"/>
    <w:bookmarkEnd w:id="8"/>
    <w:bookmarkEnd w:id="9"/>
    <w:p>
      <w:pPr>
        <w:pStyle w:val="5"/>
        <w:numPr>
          <w:ilvl w:val="0"/>
          <w:numId w:val="1"/>
        </w:numPr>
        <w:bidi w:val="0"/>
        <w:rPr>
          <w:rFonts w:hint="eastAsia"/>
          <w:lang w:val="zh-CN" w:eastAsia="zh-CN"/>
        </w:rPr>
      </w:pPr>
      <w:bookmarkStart w:id="11" w:name="_Toc15647_WPSOffice_Level2"/>
      <w:bookmarkStart w:id="12" w:name="_Toc77841659"/>
      <w:bookmarkStart w:id="13" w:name="_Toc30913_WPSOffice_Level2"/>
      <w:bookmarkStart w:id="14" w:name="_Toc30950"/>
      <w:bookmarkStart w:id="15" w:name="_Toc30672"/>
      <w:bookmarkStart w:id="16" w:name="_Toc22883_WPSOffice_Level2"/>
      <w:bookmarkStart w:id="17" w:name="_Toc18293"/>
      <w:bookmarkStart w:id="18" w:name="_Toc15830"/>
      <w:bookmarkStart w:id="19" w:name="_Toc9403"/>
      <w:bookmarkStart w:id="20" w:name="_Toc4519"/>
      <w:r>
        <w:rPr>
          <w:rFonts w:hint="eastAsia"/>
          <w:lang w:eastAsia="zh-CN"/>
        </w:rPr>
        <w:t>厘清</w:t>
      </w:r>
      <w:bookmarkEnd w:id="11"/>
      <w:bookmarkEnd w:id="12"/>
      <w:bookmarkEnd w:id="13"/>
      <w:bookmarkEnd w:id="14"/>
      <w:bookmarkEnd w:id="15"/>
      <w:bookmarkEnd w:id="16"/>
      <w:bookmarkEnd w:id="17"/>
      <w:bookmarkEnd w:id="18"/>
      <w:bookmarkEnd w:id="19"/>
      <w:r>
        <w:rPr>
          <w:rFonts w:hint="eastAsia"/>
          <w:lang w:eastAsia="zh-CN"/>
        </w:rPr>
        <w:t>报表时间</w:t>
      </w:r>
      <w:bookmarkEnd w:id="20"/>
    </w:p>
    <w:p>
      <w:pPr>
        <w:pStyle w:val="6"/>
        <w:numPr>
          <w:ilvl w:val="0"/>
          <w:numId w:val="0"/>
        </w:numPr>
        <w:bidi w:val="0"/>
        <w:ind w:leftChars="0"/>
        <w:rPr>
          <w:rFonts w:hint="eastAsia"/>
          <w:lang w:val="en-US" w:eastAsia="zh-CN"/>
        </w:rPr>
      </w:pPr>
      <w:r>
        <w:rPr>
          <w:rFonts w:hint="eastAsia"/>
          <w:lang w:val="en-US" w:eastAsia="zh-CN"/>
        </w:rPr>
        <w:t>（一）关注截表时间</w:t>
      </w:r>
    </w:p>
    <w:p>
      <w:pPr>
        <w:autoSpaceDE w:val="0"/>
        <w:autoSpaceDN w:val="0"/>
        <w:spacing w:line="400" w:lineRule="exact"/>
        <w:ind w:firstLine="560" w:firstLineChars="200"/>
        <w:rPr>
          <w:rFonts w:hint="default" w:ascii="仿宋_GB2312" w:eastAsia="仿宋_GB2312"/>
          <w:sz w:val="28"/>
          <w:lang w:val="en-US" w:eastAsia="zh-CN"/>
        </w:rPr>
      </w:pPr>
      <w:r>
        <w:rPr>
          <w:rFonts w:hint="eastAsia" w:ascii="仿宋_GB2312" w:eastAsia="仿宋_GB2312"/>
          <w:sz w:val="28"/>
          <w:lang w:val="en-US" w:eastAsia="zh-CN"/>
        </w:rPr>
        <w:t>1.</w:t>
      </w:r>
      <w:r>
        <w:rPr>
          <w:rFonts w:hint="eastAsia" w:ascii="仿宋_GB2312" w:eastAsia="仿宋_GB2312"/>
          <w:sz w:val="28"/>
          <w:lang w:eastAsia="zh-CN"/>
        </w:rPr>
        <w:t>关注批发和零售业</w:t>
      </w:r>
      <w:r>
        <w:rPr>
          <w:rFonts w:hint="eastAsia" w:ascii="仿宋_GB2312" w:eastAsia="仿宋_GB2312"/>
          <w:sz w:val="28"/>
          <w:lang w:val="en-US" w:eastAsia="zh-CN"/>
        </w:rPr>
        <w:t>统计报表制度和统计机构通知，确保按时上报统计报表，避免迟报、漏报统计报表。</w:t>
      </w:r>
    </w:p>
    <w:p>
      <w:pPr>
        <w:autoSpaceDE w:val="0"/>
        <w:autoSpaceDN w:val="0"/>
        <w:spacing w:line="400" w:lineRule="exact"/>
        <w:ind w:firstLine="560" w:firstLineChars="200"/>
        <w:rPr>
          <w:rFonts w:hint="eastAsia" w:ascii="仿宋_GB2312" w:eastAsia="仿宋_GB2312"/>
          <w:sz w:val="28"/>
          <w:lang w:val="en-US" w:eastAsia="zh-CN"/>
        </w:rPr>
      </w:pPr>
      <w:r>
        <w:rPr>
          <w:rFonts w:hint="eastAsia" w:ascii="仿宋_GB2312" w:eastAsia="仿宋_GB2312"/>
          <w:sz w:val="28"/>
          <w:lang w:val="en-US" w:eastAsia="zh-CN"/>
        </w:rPr>
        <w:t>2.1月月报免报，2月月报与年报报表时间重合，请妥善安排报表时间。</w:t>
      </w:r>
    </w:p>
    <w:p>
      <w:pPr>
        <w:pStyle w:val="6"/>
        <w:numPr>
          <w:ilvl w:val="0"/>
          <w:numId w:val="0"/>
        </w:numPr>
        <w:bidi w:val="0"/>
        <w:ind w:leftChars="0"/>
        <w:rPr>
          <w:rFonts w:hint="eastAsia"/>
          <w:lang w:val="en-US" w:eastAsia="zh-CN"/>
        </w:rPr>
      </w:pPr>
      <w:r>
        <w:rPr>
          <w:rFonts w:hint="eastAsia"/>
          <w:lang w:val="en-US" w:eastAsia="zh-CN"/>
        </w:rPr>
        <w:t>（二）注意报表顺序</w:t>
      </w:r>
    </w:p>
    <w:p>
      <w:pPr>
        <w:autoSpaceDE w:val="0"/>
        <w:autoSpaceDN w:val="0"/>
        <w:spacing w:line="400" w:lineRule="exact"/>
        <w:ind w:firstLine="560" w:firstLineChars="200"/>
        <w:rPr>
          <w:rFonts w:hint="default" w:ascii="仿宋_GB2312" w:eastAsia="仿宋_GB2312"/>
          <w:sz w:val="28"/>
          <w:lang w:val="en-US" w:eastAsia="zh-CN"/>
        </w:rPr>
      </w:pPr>
      <w:r>
        <w:rPr>
          <w:rFonts w:hint="eastAsia" w:ascii="仿宋_GB2312" w:eastAsia="仿宋_GB2312"/>
          <w:sz w:val="28"/>
          <w:lang w:val="en-US" w:eastAsia="zh-CN"/>
        </w:rPr>
        <w:t>由于年报表间关系较复杂，请参考以下报表顺序：a.投入产出单位，先填报投入产出表再填报财务状况表；b.存在相同指标、关联指标的报表尽可能一起填报（如E604、E603、BJE104-2和BJE104-6一起填）。</w:t>
      </w:r>
    </w:p>
    <w:p>
      <w:pPr>
        <w:pStyle w:val="5"/>
        <w:numPr>
          <w:ilvl w:val="0"/>
          <w:numId w:val="1"/>
        </w:numPr>
        <w:bidi w:val="0"/>
        <w:rPr>
          <w:rFonts w:hint="eastAsia"/>
          <w:lang w:eastAsia="zh-CN"/>
        </w:rPr>
      </w:pPr>
      <w:bookmarkStart w:id="21" w:name="_Toc23028"/>
      <w:r>
        <w:rPr>
          <w:rFonts w:hint="eastAsia"/>
          <w:lang w:val="en-US" w:eastAsia="zh-CN"/>
        </w:rPr>
        <w:t>提高数据质量</w:t>
      </w:r>
      <w:bookmarkEnd w:id="21"/>
    </w:p>
    <w:p>
      <w:pPr>
        <w:pStyle w:val="6"/>
        <w:bidi w:val="0"/>
      </w:pPr>
      <w:r>
        <w:rPr>
          <w:rFonts w:hint="eastAsia"/>
          <w:lang w:val="en-US" w:eastAsia="zh-CN"/>
        </w:rPr>
        <w:t>（一）关注计量单位</w:t>
      </w:r>
      <w:r>
        <w:rPr>
          <w:rFonts w:hint="eastAsia"/>
          <w:lang w:eastAsia="zh-CN"/>
        </w:rPr>
        <w:t>（※重要※）</w:t>
      </w:r>
    </w:p>
    <w:p>
      <w:pPr>
        <w:autoSpaceDE w:val="0"/>
        <w:autoSpaceDN w:val="0"/>
        <w:spacing w:line="400" w:lineRule="exact"/>
        <w:ind w:firstLine="560" w:firstLineChars="200"/>
        <w:rPr>
          <w:rFonts w:hint="default" w:ascii="仿宋_GB2312" w:eastAsia="仿宋_GB2312"/>
          <w:sz w:val="28"/>
          <w:lang w:val="en-US" w:eastAsia="zh-CN"/>
        </w:rPr>
      </w:pPr>
      <w:r>
        <w:rPr>
          <w:rFonts w:hint="eastAsia" w:ascii="仿宋_GB2312" w:eastAsia="仿宋_GB2312"/>
          <w:sz w:val="28"/>
          <w:lang w:val="en-US" w:eastAsia="zh-CN"/>
        </w:rPr>
        <w:t>年定报各表种、各指标的计量单位有所不同，请在填报时注意指标计量单位，避免填错。</w:t>
      </w:r>
    </w:p>
    <w:p>
      <w:pPr>
        <w:pStyle w:val="6"/>
        <w:bidi w:val="0"/>
      </w:pPr>
      <w:r>
        <w:rPr>
          <w:rFonts w:hint="eastAsia"/>
          <w:lang w:eastAsia="zh-CN"/>
        </w:rPr>
        <w:t>（二）写好澄清说明</w:t>
      </w:r>
    </w:p>
    <w:p>
      <w:pPr>
        <w:autoSpaceDE w:val="0"/>
        <w:autoSpaceDN w:val="0"/>
        <w:spacing w:line="400" w:lineRule="exact"/>
        <w:ind w:firstLine="560" w:firstLineChars="200"/>
        <w:rPr>
          <w:rFonts w:hint="eastAsia" w:ascii="仿宋_GB2312" w:eastAsia="仿宋_GB2312"/>
          <w:sz w:val="28"/>
          <w:lang w:val="en-US" w:eastAsia="zh-CN"/>
        </w:rPr>
      </w:pPr>
      <w:r>
        <w:rPr>
          <w:rFonts w:hint="eastAsia" w:ascii="仿宋_GB2312" w:eastAsia="仿宋_GB2312"/>
          <w:sz w:val="28"/>
          <w:lang w:val="en-US" w:eastAsia="zh-CN"/>
        </w:rPr>
        <w:t>注重平台错误说明的审核，情况说明应与错误提示相关，能准确解释原因，不能出现“核实无误”、“已核实”等敷衍了事的内容。</w:t>
      </w:r>
    </w:p>
    <w:p>
      <w:pPr>
        <w:pStyle w:val="6"/>
        <w:numPr>
          <w:ilvl w:val="0"/>
          <w:numId w:val="0"/>
        </w:numPr>
        <w:bidi w:val="0"/>
        <w:ind w:leftChars="0"/>
        <w:rPr>
          <w:rFonts w:hint="eastAsia"/>
          <w:lang w:eastAsia="zh-CN"/>
        </w:rPr>
      </w:pPr>
      <w:r>
        <w:rPr>
          <w:rFonts w:hint="eastAsia"/>
          <w:lang w:eastAsia="zh-CN"/>
        </w:rPr>
        <w:t>（三）“额”要含增值税</w:t>
      </w:r>
    </w:p>
    <w:p>
      <w:pPr>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ind w:firstLine="560" w:firstLineChars="200"/>
        <w:textAlignment w:val="auto"/>
        <w:rPr>
          <w:rFonts w:hint="eastAsia" w:ascii="仿宋_GB2312" w:hAnsi="宋体" w:eastAsia="仿宋_GB2312" w:cs="宋体"/>
          <w:bCs/>
          <w:kern w:val="44"/>
          <w:sz w:val="28"/>
          <w:szCs w:val="28"/>
          <w:lang w:val="en-US" w:eastAsia="zh-CN"/>
        </w:rPr>
      </w:pPr>
      <w:r>
        <w:rPr>
          <w:rFonts w:hint="eastAsia" w:ascii="仿宋_GB2312" w:hAnsi="宋体" w:eastAsia="仿宋_GB2312" w:cs="宋体"/>
          <w:bCs/>
          <w:kern w:val="44"/>
          <w:sz w:val="28"/>
          <w:szCs w:val="28"/>
        </w:rPr>
        <w:t>批发</w:t>
      </w:r>
      <w:r>
        <w:rPr>
          <w:rFonts w:ascii="仿宋_GB2312" w:hAnsi="宋体" w:eastAsia="仿宋_GB2312" w:cs="宋体"/>
          <w:bCs/>
          <w:kern w:val="44"/>
          <w:sz w:val="28"/>
          <w:szCs w:val="28"/>
        </w:rPr>
        <w:t>和零售业</w:t>
      </w:r>
      <w:r>
        <w:rPr>
          <w:rFonts w:hint="eastAsia" w:ascii="仿宋_GB2312" w:hAnsi="宋体" w:eastAsia="仿宋_GB2312" w:cs="宋体"/>
          <w:b/>
          <w:bCs/>
          <w:kern w:val="44"/>
          <w:sz w:val="28"/>
          <w:szCs w:val="28"/>
          <w:u w:val="wave"/>
        </w:rPr>
        <w:t>主营表</w:t>
      </w:r>
      <w:r>
        <w:rPr>
          <w:rFonts w:hint="eastAsia" w:ascii="仿宋_GB2312" w:hAnsi="宋体" w:eastAsia="仿宋_GB2312" w:cs="宋体"/>
          <w:bCs/>
          <w:kern w:val="44"/>
          <w:sz w:val="28"/>
          <w:szCs w:val="28"/>
        </w:rPr>
        <w:t>年定报</w:t>
      </w:r>
      <w:r>
        <w:rPr>
          <w:rFonts w:hint="eastAsia" w:ascii="仿宋_GB2312" w:hAnsi="宋体" w:eastAsia="仿宋_GB2312" w:cs="宋体"/>
          <w:bCs/>
          <w:kern w:val="44"/>
          <w:sz w:val="28"/>
          <w:szCs w:val="28"/>
          <w:lang w:eastAsia="zh-CN"/>
        </w:rPr>
        <w:t>中的“额”</w:t>
      </w:r>
      <w:r>
        <w:rPr>
          <w:rFonts w:hint="eastAsia" w:ascii="仿宋_GB2312" w:hAnsi="宋体" w:eastAsia="仿宋_GB2312" w:cs="宋体"/>
          <w:bCs/>
          <w:kern w:val="44"/>
          <w:sz w:val="28"/>
          <w:szCs w:val="28"/>
        </w:rPr>
        <w:t>均应</w:t>
      </w:r>
      <w:r>
        <w:rPr>
          <w:rFonts w:hint="eastAsia" w:ascii="仿宋_GB2312" w:hAnsi="宋体" w:eastAsia="仿宋_GB2312" w:cs="宋体"/>
          <w:b/>
          <w:bCs/>
          <w:kern w:val="44"/>
          <w:sz w:val="28"/>
          <w:szCs w:val="28"/>
          <w:u w:val="wave"/>
        </w:rPr>
        <w:t>包含增值税</w:t>
      </w:r>
      <w:r>
        <w:rPr>
          <w:rFonts w:hint="eastAsia" w:ascii="仿宋_GB2312" w:hAnsi="宋体" w:eastAsia="仿宋_GB2312" w:cs="宋体"/>
          <w:bCs/>
          <w:kern w:val="44"/>
          <w:sz w:val="28"/>
          <w:szCs w:val="28"/>
        </w:rPr>
        <w:t>。</w:t>
      </w:r>
    </w:p>
    <w:p>
      <w:pPr>
        <w:pStyle w:val="6"/>
        <w:numPr>
          <w:ilvl w:val="0"/>
          <w:numId w:val="0"/>
        </w:numPr>
        <w:bidi w:val="0"/>
        <w:ind w:leftChars="0"/>
        <w:rPr>
          <w:rFonts w:hint="eastAsia"/>
          <w:lang w:val="en-US" w:eastAsia="zh-CN"/>
        </w:rPr>
      </w:pPr>
      <w:r>
        <w:rPr>
          <w:rFonts w:hint="eastAsia"/>
          <w:lang w:val="en-US" w:eastAsia="zh-CN"/>
        </w:rPr>
        <w:t>（四）上年同期数</w:t>
      </w:r>
    </w:p>
    <w:p>
      <w:pPr>
        <w:pStyle w:val="35"/>
        <w:keepNext w:val="0"/>
        <w:keepLines w:val="0"/>
        <w:pageBreakBefore w:val="0"/>
        <w:widowControl w:val="0"/>
        <w:numPr>
          <w:ilvl w:val="0"/>
          <w:numId w:val="2"/>
        </w:numPr>
        <w:kinsoku/>
        <w:wordWrap/>
        <w:overflowPunct/>
        <w:topLinePunct w:val="0"/>
        <w:autoSpaceDE w:val="0"/>
        <w:autoSpaceDN w:val="0"/>
        <w:bidi w:val="0"/>
        <w:adjustRightInd/>
        <w:snapToGrid/>
        <w:spacing w:line="400" w:lineRule="exact"/>
        <w:ind w:firstLine="560" w:firstLineChars="200"/>
        <w:textAlignment w:val="auto"/>
        <w:rPr>
          <w:rFonts w:ascii="仿宋_GB2312" w:hAnsi="宋体" w:eastAsia="仿宋_GB2312" w:cs="宋体"/>
          <w:bCs/>
          <w:kern w:val="44"/>
          <w:sz w:val="28"/>
          <w:szCs w:val="28"/>
          <w:u w:val="wave"/>
        </w:rPr>
      </w:pPr>
      <w:r>
        <w:rPr>
          <w:rFonts w:hint="eastAsia" w:ascii="仿宋_GB2312" w:hAnsi="宋体" w:eastAsia="仿宋_GB2312" w:cs="宋体"/>
          <w:bCs/>
          <w:kern w:val="44"/>
          <w:sz w:val="28"/>
          <w:szCs w:val="28"/>
        </w:rPr>
        <w:t>上年</w:t>
      </w:r>
      <w:r>
        <w:rPr>
          <w:rFonts w:ascii="仿宋_GB2312" w:hAnsi="宋体" w:eastAsia="仿宋_GB2312" w:cs="宋体"/>
          <w:bCs/>
          <w:kern w:val="44"/>
          <w:sz w:val="28"/>
          <w:szCs w:val="28"/>
        </w:rPr>
        <w:t>已</w:t>
      </w:r>
      <w:r>
        <w:rPr>
          <w:rFonts w:hint="eastAsia" w:ascii="仿宋_GB2312" w:hAnsi="宋体" w:eastAsia="仿宋_GB2312" w:cs="宋体"/>
          <w:bCs/>
          <w:kern w:val="44"/>
          <w:sz w:val="28"/>
          <w:szCs w:val="28"/>
        </w:rPr>
        <w:t>开业</w:t>
      </w:r>
      <w:r>
        <w:rPr>
          <w:rFonts w:ascii="仿宋_GB2312" w:hAnsi="宋体" w:eastAsia="仿宋_GB2312" w:cs="宋体"/>
          <w:bCs/>
          <w:kern w:val="44"/>
          <w:sz w:val="28"/>
          <w:szCs w:val="28"/>
        </w:rPr>
        <w:t>经营的单位表内</w:t>
      </w:r>
      <w:r>
        <w:rPr>
          <w:rFonts w:hint="eastAsia" w:ascii="仿宋_GB2312" w:hAnsi="宋体" w:eastAsia="仿宋_GB2312" w:cs="宋体"/>
          <w:bCs/>
          <w:kern w:val="44"/>
          <w:sz w:val="28"/>
          <w:szCs w:val="28"/>
        </w:rPr>
        <w:t>上年</w:t>
      </w:r>
      <w:r>
        <w:rPr>
          <w:rFonts w:ascii="仿宋_GB2312" w:hAnsi="宋体" w:eastAsia="仿宋_GB2312" w:cs="宋体"/>
          <w:bCs/>
          <w:kern w:val="44"/>
          <w:sz w:val="28"/>
          <w:szCs w:val="28"/>
        </w:rPr>
        <w:t>同期数据</w:t>
      </w:r>
      <w:r>
        <w:rPr>
          <w:rFonts w:ascii="仿宋_GB2312" w:hAnsi="宋体" w:eastAsia="仿宋_GB2312" w:cs="宋体"/>
          <w:bCs/>
          <w:kern w:val="44"/>
          <w:sz w:val="28"/>
          <w:szCs w:val="28"/>
          <w:u w:val="wave"/>
        </w:rPr>
        <w:t>必须填报</w:t>
      </w:r>
      <w:r>
        <w:rPr>
          <w:rFonts w:hint="eastAsia" w:ascii="仿宋_GB2312" w:hAnsi="宋体" w:eastAsia="仿宋_GB2312" w:cs="宋体"/>
          <w:bCs/>
          <w:kern w:val="44"/>
          <w:sz w:val="28"/>
          <w:szCs w:val="28"/>
          <w:u w:val="wave"/>
          <w:lang w:eastAsia="zh-CN"/>
        </w:rPr>
        <w:t>。</w:t>
      </w:r>
    </w:p>
    <w:p>
      <w:pPr>
        <w:pStyle w:val="35"/>
        <w:keepNext w:val="0"/>
        <w:keepLines w:val="0"/>
        <w:pageBreakBefore w:val="0"/>
        <w:widowControl w:val="0"/>
        <w:numPr>
          <w:ilvl w:val="0"/>
          <w:numId w:val="2"/>
        </w:numPr>
        <w:kinsoku/>
        <w:wordWrap/>
        <w:overflowPunct/>
        <w:topLinePunct w:val="0"/>
        <w:autoSpaceDE w:val="0"/>
        <w:autoSpaceDN w:val="0"/>
        <w:bidi w:val="0"/>
        <w:adjustRightInd/>
        <w:snapToGrid/>
        <w:spacing w:line="400" w:lineRule="exact"/>
        <w:ind w:firstLine="560" w:firstLineChars="200"/>
        <w:textAlignment w:val="auto"/>
        <w:rPr>
          <w:rFonts w:hint="eastAsia" w:ascii="仿宋_GB2312" w:hAnsi="宋体" w:eastAsia="仿宋_GB2312" w:cs="宋体"/>
          <w:bCs/>
          <w:kern w:val="44"/>
          <w:sz w:val="28"/>
          <w:szCs w:val="28"/>
          <w:lang w:val="en-US" w:eastAsia="zh-CN"/>
        </w:rPr>
      </w:pPr>
      <w:r>
        <w:rPr>
          <w:rFonts w:hint="eastAsia" w:ascii="仿宋_GB2312" w:hAnsi="宋体" w:eastAsia="仿宋_GB2312" w:cs="宋体"/>
          <w:bCs/>
          <w:kern w:val="44"/>
          <w:sz w:val="28"/>
          <w:szCs w:val="28"/>
          <w:lang w:eastAsia="zh-CN"/>
        </w:rPr>
        <w:t>平</w:t>
      </w:r>
      <w:r>
        <w:rPr>
          <w:rFonts w:hint="eastAsia" w:ascii="仿宋_GB2312" w:hAnsi="宋体" w:eastAsia="仿宋_GB2312" w:cs="宋体"/>
          <w:bCs/>
          <w:kern w:val="44"/>
          <w:sz w:val="28"/>
          <w:szCs w:val="28"/>
        </w:rPr>
        <w:t>台</w:t>
      </w:r>
      <w:r>
        <w:rPr>
          <w:rFonts w:ascii="仿宋_GB2312" w:hAnsi="宋体" w:eastAsia="仿宋_GB2312" w:cs="宋体"/>
          <w:bCs/>
          <w:kern w:val="44"/>
          <w:sz w:val="28"/>
          <w:szCs w:val="28"/>
        </w:rPr>
        <w:t>自动摘抄的同期数据</w:t>
      </w:r>
      <w:r>
        <w:rPr>
          <w:rFonts w:hint="eastAsia" w:ascii="仿宋_GB2312" w:hAnsi="宋体" w:eastAsia="仿宋_GB2312" w:cs="宋体"/>
          <w:bCs/>
          <w:kern w:val="44"/>
          <w:sz w:val="28"/>
          <w:szCs w:val="28"/>
        </w:rPr>
        <w:t>不允许</w:t>
      </w:r>
      <w:r>
        <w:rPr>
          <w:rFonts w:ascii="仿宋_GB2312" w:hAnsi="宋体" w:eastAsia="仿宋_GB2312" w:cs="宋体"/>
          <w:bCs/>
          <w:kern w:val="44"/>
          <w:sz w:val="28"/>
          <w:szCs w:val="28"/>
        </w:rPr>
        <w:t>修改</w:t>
      </w:r>
      <w:r>
        <w:rPr>
          <w:rFonts w:hint="eastAsia" w:ascii="仿宋_GB2312" w:hAnsi="宋体" w:eastAsia="仿宋_GB2312" w:cs="宋体"/>
          <w:bCs/>
          <w:kern w:val="44"/>
          <w:sz w:val="28"/>
          <w:szCs w:val="28"/>
        </w:rPr>
        <w:t>。</w:t>
      </w:r>
    </w:p>
    <w:p>
      <w:pPr>
        <w:pStyle w:val="6"/>
        <w:numPr>
          <w:ilvl w:val="0"/>
          <w:numId w:val="0"/>
        </w:numPr>
        <w:bidi w:val="0"/>
        <w:ind w:leftChars="0"/>
        <w:rPr>
          <w:rFonts w:hint="eastAsia"/>
          <w:lang w:val="en-US" w:eastAsia="zh-CN"/>
        </w:rPr>
      </w:pPr>
      <w:r>
        <w:rPr>
          <w:rFonts w:hint="eastAsia"/>
          <w:lang w:val="en-US" w:eastAsia="zh-CN"/>
        </w:rPr>
        <w:t>（五）本月数据</w:t>
      </w:r>
    </w:p>
    <w:p>
      <w:pPr>
        <w:pStyle w:val="35"/>
        <w:keepNext w:val="0"/>
        <w:keepLines w:val="0"/>
        <w:pageBreakBefore w:val="0"/>
        <w:widowControl w:val="0"/>
        <w:numPr>
          <w:ilvl w:val="0"/>
          <w:numId w:val="0"/>
        </w:numPr>
        <w:kinsoku/>
        <w:wordWrap/>
        <w:overflowPunct/>
        <w:topLinePunct w:val="0"/>
        <w:autoSpaceDE w:val="0"/>
        <w:autoSpaceDN w:val="0"/>
        <w:bidi w:val="0"/>
        <w:adjustRightInd/>
        <w:snapToGrid/>
        <w:spacing w:line="0" w:lineRule="atLeast"/>
        <w:ind w:firstLine="560" w:firstLineChars="200"/>
        <w:textAlignment w:val="auto"/>
        <w:rPr>
          <w:rFonts w:hint="eastAsia" w:ascii="仿宋_GB2312" w:hAnsi="宋体" w:eastAsia="仿宋_GB2312" w:cs="宋体"/>
          <w:bCs/>
          <w:kern w:val="44"/>
          <w:sz w:val="28"/>
          <w:szCs w:val="28"/>
          <w:lang w:eastAsia="zh-CN"/>
        </w:rPr>
      </w:pPr>
      <w:r>
        <w:rPr>
          <w:rFonts w:hint="eastAsia" w:ascii="仿宋_GB2312" w:hAnsi="宋体" w:eastAsia="仿宋_GB2312" w:cs="宋体"/>
          <w:bCs/>
          <w:kern w:val="44"/>
          <w:sz w:val="28"/>
          <w:szCs w:val="28"/>
        </w:rPr>
        <w:t>本月数据应仅包含当月实际销售或经营情况数据</w:t>
      </w:r>
      <w:r>
        <w:rPr>
          <w:rFonts w:hint="eastAsia" w:ascii="仿宋_GB2312" w:hAnsi="宋体" w:eastAsia="仿宋_GB2312" w:cs="宋体"/>
          <w:bCs/>
          <w:kern w:val="44"/>
          <w:sz w:val="28"/>
          <w:szCs w:val="28"/>
          <w:lang w:eastAsia="zh-CN"/>
        </w:rPr>
        <w:t>。</w:t>
      </w:r>
      <w:r>
        <w:rPr>
          <w:rFonts w:hint="eastAsia" w:ascii="仿宋_GB2312" w:hAnsi="宋体" w:eastAsia="仿宋_GB2312" w:cs="宋体"/>
          <w:bCs/>
          <w:kern w:val="44"/>
          <w:sz w:val="28"/>
          <w:szCs w:val="28"/>
        </w:rPr>
        <w:t>如遇销售退货、执法检查需调整</w:t>
      </w:r>
      <w:r>
        <w:rPr>
          <w:rFonts w:hint="eastAsia" w:ascii="仿宋_GB2312" w:hAnsi="宋体" w:eastAsia="仿宋_GB2312" w:cs="宋体"/>
          <w:b/>
          <w:bCs w:val="0"/>
          <w:kern w:val="44"/>
          <w:sz w:val="28"/>
          <w:szCs w:val="28"/>
          <w:lang w:eastAsia="zh-CN"/>
        </w:rPr>
        <w:t>往期</w:t>
      </w:r>
      <w:r>
        <w:rPr>
          <w:rFonts w:hint="eastAsia" w:ascii="仿宋_GB2312" w:hAnsi="宋体" w:eastAsia="仿宋_GB2312" w:cs="宋体"/>
          <w:bCs/>
          <w:kern w:val="44"/>
          <w:sz w:val="28"/>
          <w:szCs w:val="28"/>
        </w:rPr>
        <w:t>数据或以往数据填报错误（含预估）等情况，数据调整仅在“1-本月”数中体现，不得修改“本月”数据。</w:t>
      </w:r>
    </w:p>
    <w:p>
      <w:pPr>
        <w:pStyle w:val="6"/>
        <w:numPr>
          <w:ilvl w:val="0"/>
          <w:numId w:val="0"/>
        </w:numPr>
        <w:bidi w:val="0"/>
        <w:ind w:leftChars="0"/>
        <w:rPr>
          <w:rFonts w:hint="default"/>
          <w:lang w:val="en-US" w:eastAsia="zh-CN"/>
        </w:rPr>
      </w:pPr>
      <w:r>
        <w:rPr>
          <w:rFonts w:hint="eastAsia"/>
          <w:lang w:val="en-US" w:eastAsia="zh-CN"/>
        </w:rPr>
        <w:t>（六）服务营业额</w:t>
      </w:r>
    </w:p>
    <w:p>
      <w:pPr>
        <w:pStyle w:val="35"/>
        <w:keepNext w:val="0"/>
        <w:keepLines w:val="0"/>
        <w:pageBreakBefore w:val="0"/>
        <w:widowControl w:val="0"/>
        <w:numPr>
          <w:ilvl w:val="0"/>
          <w:numId w:val="0"/>
        </w:numPr>
        <w:kinsoku/>
        <w:wordWrap/>
        <w:overflowPunct/>
        <w:topLinePunct w:val="0"/>
        <w:autoSpaceDE w:val="0"/>
        <w:autoSpaceDN w:val="0"/>
        <w:bidi w:val="0"/>
        <w:adjustRightInd/>
        <w:snapToGrid/>
        <w:spacing w:line="400" w:lineRule="exact"/>
        <w:ind w:firstLine="560" w:firstLineChars="200"/>
        <w:textAlignment w:val="auto"/>
        <w:rPr>
          <w:rFonts w:hint="eastAsia" w:ascii="仿宋_GB2312" w:hAnsi="宋体" w:eastAsia="仿宋_GB2312" w:cs="宋体"/>
          <w:b/>
          <w:bCs w:val="0"/>
          <w:color w:val="FF0000"/>
          <w:kern w:val="44"/>
          <w:sz w:val="28"/>
          <w:szCs w:val="28"/>
          <w:lang w:eastAsia="zh-CN"/>
        </w:rPr>
      </w:pPr>
      <w:r>
        <w:rPr>
          <w:rFonts w:hint="eastAsia" w:ascii="仿宋_GB2312" w:hAnsi="宋体" w:eastAsia="仿宋_GB2312" w:cs="宋体"/>
          <w:bCs/>
          <w:kern w:val="44"/>
          <w:sz w:val="28"/>
          <w:szCs w:val="28"/>
          <w:lang w:eastAsia="zh-CN"/>
        </w:rPr>
        <w:t>批发和零售业报表单位，如有服务性收入，年报主营表</w:t>
      </w:r>
      <w:r>
        <w:rPr>
          <w:rFonts w:hint="eastAsia" w:ascii="仿宋_GB2312" w:hAnsi="宋体" w:eastAsia="仿宋_GB2312" w:cs="宋体"/>
          <w:b/>
          <w:bCs w:val="0"/>
          <w:color w:val="FF0000"/>
          <w:kern w:val="44"/>
          <w:sz w:val="28"/>
          <w:szCs w:val="28"/>
          <w:lang w:eastAsia="zh-CN"/>
        </w:rPr>
        <w:t>不要漏填服务营业额</w:t>
      </w:r>
      <w:bookmarkStart w:id="22" w:name="_Toc27927"/>
      <w:bookmarkStart w:id="23" w:name="_Toc25298_WPSOffice_Level2"/>
      <w:bookmarkStart w:id="24" w:name="_Toc22676_WPSOffice_Level2"/>
      <w:bookmarkStart w:id="25" w:name="_Toc29292"/>
      <w:bookmarkStart w:id="26" w:name="_Toc7665"/>
      <w:bookmarkStart w:id="27" w:name="_Toc946_WPSOffice_Level2"/>
      <w:bookmarkStart w:id="28" w:name="_Toc77841661"/>
      <w:bookmarkStart w:id="29" w:name="_Toc21285"/>
      <w:bookmarkStart w:id="30" w:name="_Toc11594"/>
      <w:r>
        <w:rPr>
          <w:rFonts w:hint="eastAsia" w:ascii="仿宋_GB2312" w:hAnsi="宋体" w:eastAsia="仿宋_GB2312" w:cs="宋体"/>
          <w:bCs/>
          <w:kern w:val="44"/>
          <w:sz w:val="28"/>
          <w:szCs w:val="28"/>
          <w:lang w:eastAsia="zh-CN"/>
        </w:rPr>
        <w:t>，也千万不要把服务性收入错填在商品销售额中。</w:t>
      </w:r>
    </w:p>
    <w:bookmarkEnd w:id="22"/>
    <w:bookmarkEnd w:id="23"/>
    <w:bookmarkEnd w:id="24"/>
    <w:bookmarkEnd w:id="25"/>
    <w:bookmarkEnd w:id="26"/>
    <w:bookmarkEnd w:id="27"/>
    <w:bookmarkEnd w:id="28"/>
    <w:bookmarkEnd w:id="29"/>
    <w:bookmarkEnd w:id="30"/>
    <w:p>
      <w:pPr>
        <w:pStyle w:val="5"/>
        <w:numPr>
          <w:ilvl w:val="0"/>
          <w:numId w:val="1"/>
        </w:numPr>
        <w:bidi w:val="0"/>
        <w:rPr>
          <w:rFonts w:hint="eastAsia"/>
          <w:lang w:eastAsia="zh-CN"/>
        </w:rPr>
      </w:pPr>
      <w:bookmarkStart w:id="31" w:name="_Toc9075"/>
      <w:bookmarkStart w:id="32" w:name="_Toc14443_WPSOffice_Level2"/>
      <w:bookmarkStart w:id="33" w:name="_Toc10381_WPSOffice_Level2"/>
      <w:bookmarkStart w:id="34" w:name="_Toc14426"/>
      <w:bookmarkStart w:id="35" w:name="_Toc9443_WPSOffice_Level2"/>
      <w:bookmarkStart w:id="36" w:name="_Toc23767"/>
      <w:bookmarkStart w:id="37" w:name="_Toc10957"/>
      <w:bookmarkStart w:id="38" w:name="_Toc14856"/>
      <w:r>
        <w:rPr>
          <w:rFonts w:hint="eastAsia"/>
          <w:lang w:eastAsia="zh-CN"/>
        </w:rPr>
        <w:t>日常工作要求</w:t>
      </w:r>
      <w:bookmarkEnd w:id="31"/>
    </w:p>
    <w:p>
      <w:pPr>
        <w:pStyle w:val="6"/>
        <w:bidi w:val="0"/>
        <w:rPr>
          <w:rFonts w:hint="eastAsia" w:eastAsia="仿宋_GB2312"/>
          <w:lang w:eastAsia="zh-CN"/>
        </w:rPr>
      </w:pPr>
      <w:r>
        <w:rPr>
          <w:rFonts w:hint="eastAsia"/>
          <w:lang w:eastAsia="zh-CN"/>
        </w:rPr>
        <w:t>（一）</w:t>
      </w:r>
      <w:bookmarkEnd w:id="32"/>
      <w:bookmarkEnd w:id="33"/>
      <w:bookmarkEnd w:id="34"/>
      <w:bookmarkEnd w:id="35"/>
      <w:bookmarkEnd w:id="36"/>
      <w:bookmarkEnd w:id="37"/>
      <w:bookmarkEnd w:id="38"/>
      <w:r>
        <w:rPr>
          <w:rFonts w:hint="eastAsia"/>
          <w:lang w:eastAsia="zh-CN"/>
        </w:rPr>
        <w:t>做好工作交接</w:t>
      </w:r>
    </w:p>
    <w:p>
      <w:pPr>
        <w:autoSpaceDE w:val="0"/>
        <w:autoSpaceDN w:val="0"/>
        <w:spacing w:line="400" w:lineRule="exact"/>
        <w:ind w:firstLine="560" w:firstLineChars="200"/>
        <w:rPr>
          <w:rFonts w:hint="eastAsia" w:ascii="仿宋_GB2312" w:eastAsia="仿宋_GB2312"/>
          <w:sz w:val="28"/>
          <w:lang w:eastAsia="zh-CN"/>
        </w:rPr>
      </w:pPr>
      <w:r>
        <w:rPr>
          <w:rFonts w:hint="eastAsia" w:ascii="仿宋_GB2312" w:eastAsia="仿宋_GB2312"/>
          <w:sz w:val="28"/>
          <w:lang w:eastAsia="zh-CN"/>
        </w:rPr>
        <w:t>统计报表工作有人员调整的情况下，务必做好工作交接，包括报表时间、注意事项、常见错误、批发额和零售额的界定、取数方法等。</w:t>
      </w:r>
    </w:p>
    <w:p>
      <w:pPr>
        <w:pStyle w:val="6"/>
        <w:bidi w:val="0"/>
        <w:rPr>
          <w:rFonts w:hint="eastAsia"/>
          <w:lang w:eastAsia="zh-CN"/>
        </w:rPr>
      </w:pPr>
      <w:bookmarkStart w:id="39" w:name="_Toc32044"/>
      <w:bookmarkStart w:id="40" w:name="_Toc6242_WPSOffice_Level2"/>
      <w:bookmarkStart w:id="41" w:name="_Toc5764"/>
      <w:bookmarkStart w:id="42" w:name="_Toc17431"/>
      <w:bookmarkStart w:id="43" w:name="_Toc10123"/>
      <w:bookmarkStart w:id="44" w:name="_Toc30057_WPSOffice_Level2"/>
      <w:bookmarkStart w:id="45" w:name="_Toc12188_WPSOffice_Level2"/>
      <w:r>
        <w:rPr>
          <w:rFonts w:hint="eastAsia"/>
          <w:lang w:eastAsia="zh-CN"/>
        </w:rPr>
        <w:t>（二）</w:t>
      </w:r>
      <w:bookmarkEnd w:id="39"/>
      <w:bookmarkEnd w:id="40"/>
      <w:bookmarkEnd w:id="41"/>
      <w:bookmarkEnd w:id="42"/>
      <w:bookmarkEnd w:id="43"/>
      <w:bookmarkEnd w:id="44"/>
      <w:bookmarkEnd w:id="45"/>
      <w:r>
        <w:rPr>
          <w:rFonts w:hint="eastAsia"/>
          <w:lang w:eastAsia="zh-CN"/>
        </w:rPr>
        <w:t>建立健全工作台账</w:t>
      </w:r>
    </w:p>
    <w:p>
      <w:pPr>
        <w:autoSpaceDE w:val="0"/>
        <w:autoSpaceDN w:val="0"/>
        <w:spacing w:line="400" w:lineRule="exact"/>
        <w:ind w:firstLine="560" w:firstLineChars="200"/>
        <w:rPr>
          <w:rFonts w:hint="eastAsia" w:ascii="仿宋_GB2312" w:eastAsia="仿宋_GB2312"/>
          <w:sz w:val="28"/>
          <w:lang w:val="zh-CN" w:eastAsia="zh-CN"/>
        </w:rPr>
      </w:pPr>
      <w:bookmarkStart w:id="46" w:name="_Toc11993_WPSOffice_Level2"/>
      <w:bookmarkStart w:id="47" w:name="_Toc6035"/>
      <w:bookmarkStart w:id="48" w:name="_Toc14948"/>
      <w:bookmarkStart w:id="49" w:name="_Toc1606"/>
      <w:bookmarkStart w:id="50" w:name="_Toc6908"/>
      <w:bookmarkStart w:id="51" w:name="_Toc23294_WPSOffice_Level2"/>
      <w:bookmarkStart w:id="52" w:name="_Toc31424_WPSOffice_Level2"/>
      <w:r>
        <w:rPr>
          <w:rFonts w:hint="eastAsia" w:ascii="仿宋_GB2312" w:eastAsia="仿宋_GB2312"/>
          <w:sz w:val="28"/>
          <w:lang w:val="zh-CN" w:eastAsia="zh-CN"/>
        </w:rPr>
        <w:t>建立健全企业统计基层基础工作，留存好相关填报依据和统计台账。</w:t>
      </w:r>
    </w:p>
    <w:p>
      <w:pPr>
        <w:pStyle w:val="6"/>
        <w:bidi w:val="0"/>
        <w:rPr>
          <w:rFonts w:hint="eastAsia"/>
          <w:lang w:val="zh-CN" w:eastAsia="zh-CN"/>
        </w:rPr>
      </w:pPr>
      <w:r>
        <w:rPr>
          <w:rFonts w:hint="eastAsia"/>
          <w:lang w:val="zh-CN" w:eastAsia="zh-CN"/>
        </w:rPr>
        <w:t>（三）</w:t>
      </w:r>
      <w:bookmarkEnd w:id="46"/>
      <w:bookmarkEnd w:id="47"/>
      <w:bookmarkEnd w:id="48"/>
      <w:bookmarkEnd w:id="49"/>
      <w:bookmarkEnd w:id="50"/>
      <w:bookmarkEnd w:id="51"/>
      <w:bookmarkEnd w:id="52"/>
      <w:r>
        <w:rPr>
          <w:rFonts w:hint="eastAsia"/>
          <w:lang w:val="zh-CN" w:eastAsia="zh-CN"/>
        </w:rPr>
        <w:t>特殊情况及时沟通</w:t>
      </w:r>
    </w:p>
    <w:p>
      <w:pPr>
        <w:autoSpaceDE w:val="0"/>
        <w:autoSpaceDN w:val="0"/>
        <w:spacing w:line="400" w:lineRule="exact"/>
        <w:ind w:firstLine="560" w:firstLineChars="200"/>
        <w:rPr>
          <w:rFonts w:hint="eastAsia" w:ascii="仿宋_GB2312" w:eastAsia="仿宋_GB2312"/>
          <w:sz w:val="28"/>
          <w:lang w:val="zh-CN" w:eastAsia="zh-CN"/>
        </w:rPr>
      </w:pPr>
      <w:r>
        <w:rPr>
          <w:rFonts w:hint="eastAsia" w:ascii="仿宋_GB2312" w:eastAsia="仿宋_GB2312"/>
          <w:sz w:val="28"/>
          <w:lang w:val="zh-CN" w:eastAsia="zh-CN"/>
        </w:rPr>
        <w:t>若企业出现合并、拆分或重组等特殊情况，请及时与我们联系。</w:t>
      </w:r>
    </w:p>
    <w:p>
      <w:pPr>
        <w:rPr>
          <w:rFonts w:hint="eastAsia" w:ascii="黑体" w:hAnsi="黑体" w:eastAsia="黑体"/>
          <w:lang w:eastAsia="zh-CN"/>
        </w:rPr>
      </w:pPr>
    </w:p>
    <w:p>
      <w:pPr>
        <w:pStyle w:val="35"/>
        <w:autoSpaceDE w:val="0"/>
        <w:autoSpaceDN w:val="0"/>
        <w:spacing w:line="400" w:lineRule="exact"/>
        <w:ind w:firstLine="560"/>
        <w:rPr>
          <w:rFonts w:ascii="仿宋_GB2312" w:hAnsi="宋体" w:eastAsia="仿宋_GB2312" w:cs="宋体"/>
          <w:b/>
          <w:bCs w:val="0"/>
          <w:kern w:val="44"/>
          <w:sz w:val="28"/>
          <w:szCs w:val="28"/>
        </w:rPr>
      </w:pPr>
      <w:r>
        <w:rPr>
          <w:rFonts w:hint="eastAsia" w:ascii="仿宋_GB2312" w:hAnsi="宋体" w:eastAsia="仿宋_GB2312" w:cs="宋体"/>
          <w:b/>
          <w:bCs w:val="0"/>
          <w:kern w:val="44"/>
          <w:sz w:val="28"/>
          <w:szCs w:val="28"/>
        </w:rPr>
        <w:t>注：本要点仅供参考，最终指标解释以《批发和零售业统计报表制度》（限额以上调查单位用）（202</w:t>
      </w:r>
      <w:r>
        <w:rPr>
          <w:rFonts w:hint="eastAsia" w:ascii="仿宋_GB2312" w:hAnsi="宋体" w:eastAsia="仿宋_GB2312" w:cs="宋体"/>
          <w:b/>
          <w:bCs w:val="0"/>
          <w:kern w:val="44"/>
          <w:sz w:val="28"/>
          <w:szCs w:val="28"/>
          <w:lang w:val="en-US" w:eastAsia="zh-CN"/>
        </w:rPr>
        <w:t>3</w:t>
      </w:r>
      <w:r>
        <w:rPr>
          <w:rFonts w:hint="eastAsia" w:ascii="仿宋_GB2312" w:hAnsi="宋体" w:eastAsia="仿宋_GB2312" w:cs="宋体"/>
          <w:b/>
          <w:bCs w:val="0"/>
          <w:kern w:val="44"/>
          <w:sz w:val="28"/>
          <w:szCs w:val="28"/>
        </w:rPr>
        <w:t>年统计年报和202</w:t>
      </w:r>
      <w:r>
        <w:rPr>
          <w:rFonts w:hint="eastAsia" w:ascii="仿宋_GB2312" w:hAnsi="宋体" w:eastAsia="仿宋_GB2312" w:cs="宋体"/>
          <w:b/>
          <w:bCs w:val="0"/>
          <w:kern w:val="44"/>
          <w:sz w:val="28"/>
          <w:szCs w:val="28"/>
          <w:lang w:val="en-US" w:eastAsia="zh-CN"/>
        </w:rPr>
        <w:t>4</w:t>
      </w:r>
      <w:r>
        <w:rPr>
          <w:rFonts w:hint="eastAsia" w:ascii="仿宋_GB2312" w:hAnsi="宋体" w:eastAsia="仿宋_GB2312" w:cs="宋体"/>
          <w:b/>
          <w:bCs w:val="0"/>
          <w:kern w:val="44"/>
          <w:sz w:val="28"/>
          <w:szCs w:val="28"/>
        </w:rPr>
        <w:t>年定期统计报表）、“统计联网直报平台”</w:t>
      </w:r>
      <w:r>
        <w:rPr>
          <w:rFonts w:hint="eastAsia" w:ascii="仿宋_GB2312" w:hAnsi="宋体" w:eastAsia="仿宋_GB2312" w:cs="宋体"/>
          <w:b/>
          <w:bCs w:val="0"/>
          <w:kern w:val="44"/>
          <w:sz w:val="28"/>
          <w:szCs w:val="28"/>
          <w:lang w:eastAsia="zh-CN"/>
        </w:rPr>
        <w:t>、“</w:t>
      </w:r>
      <w:r>
        <w:rPr>
          <w:rFonts w:hint="eastAsia" w:ascii="仿宋_GB2312" w:hAnsi="宋体" w:eastAsia="仿宋_GB2312" w:cs="宋体"/>
          <w:b/>
          <w:bCs w:val="0"/>
          <w:kern w:val="44"/>
          <w:sz w:val="28"/>
          <w:szCs w:val="28"/>
          <w:lang w:val="en-US" w:eastAsia="zh-CN"/>
        </w:rPr>
        <w:t>第五次全国经济普查数据采集处理系统</w:t>
      </w:r>
      <w:r>
        <w:rPr>
          <w:rFonts w:hint="eastAsia" w:ascii="仿宋_GB2312" w:hAnsi="宋体" w:eastAsia="仿宋_GB2312" w:cs="宋体"/>
          <w:b/>
          <w:bCs w:val="0"/>
          <w:kern w:val="44"/>
          <w:sz w:val="28"/>
          <w:szCs w:val="28"/>
          <w:lang w:eastAsia="zh-CN"/>
        </w:rPr>
        <w:t>”</w:t>
      </w:r>
      <w:r>
        <w:rPr>
          <w:rFonts w:hint="eastAsia" w:ascii="仿宋_GB2312" w:hAnsi="宋体" w:eastAsia="仿宋_GB2312" w:cs="宋体"/>
          <w:b/>
          <w:bCs w:val="0"/>
          <w:kern w:val="44"/>
          <w:sz w:val="28"/>
          <w:szCs w:val="28"/>
        </w:rPr>
        <w:t>为准。</w:t>
      </w:r>
    </w:p>
    <w:p>
      <w:pPr>
        <w:rPr>
          <w:rFonts w:hint="eastAsia" w:ascii="黑体" w:hAnsi="黑体" w:eastAsia="黑体"/>
          <w:lang w:eastAsia="zh-CN"/>
        </w:rPr>
      </w:pPr>
      <w:r>
        <w:rPr>
          <w:rFonts w:hint="eastAsia" w:ascii="黑体" w:hAnsi="黑体" w:eastAsia="黑体"/>
          <w:lang w:eastAsia="zh-CN"/>
        </w:rPr>
        <w:br w:type="page"/>
      </w:r>
    </w:p>
    <w:p>
      <w:pPr>
        <w:pStyle w:val="4"/>
        <w:bidi w:val="0"/>
      </w:pPr>
      <w:bookmarkStart w:id="53" w:name="_Toc22676_WPSOffice_Level1"/>
      <w:bookmarkStart w:id="54" w:name="_Toc852"/>
      <w:bookmarkStart w:id="55" w:name="_Toc28219_WPSOffice_Level1"/>
      <w:bookmarkStart w:id="56" w:name="_Toc1973"/>
      <w:bookmarkStart w:id="57" w:name="_Toc30949"/>
      <w:bookmarkStart w:id="58" w:name="_Toc16377_WPSOffice_Level1"/>
      <w:bookmarkStart w:id="59" w:name="_Toc31790"/>
      <w:bookmarkStart w:id="60" w:name="_Toc25298_WPSOffice_Level1"/>
      <w:bookmarkStart w:id="61" w:name="_Toc19956"/>
      <w:r>
        <w:rPr>
          <w:rFonts w:hint="eastAsia"/>
          <w:lang w:eastAsia="zh-CN"/>
        </w:rPr>
        <w:t>第一部分：制度介绍</w:t>
      </w:r>
      <w:bookmarkEnd w:id="53"/>
      <w:bookmarkEnd w:id="54"/>
      <w:bookmarkEnd w:id="55"/>
      <w:bookmarkEnd w:id="56"/>
      <w:bookmarkEnd w:id="57"/>
      <w:bookmarkEnd w:id="58"/>
      <w:bookmarkEnd w:id="59"/>
      <w:bookmarkEnd w:id="60"/>
      <w:bookmarkEnd w:id="61"/>
    </w:p>
    <w:p>
      <w:pPr>
        <w:pStyle w:val="5"/>
        <w:bidi w:val="0"/>
        <w:rPr>
          <w:rFonts w:hint="eastAsia"/>
          <w:lang w:eastAsia="zh-CN"/>
        </w:rPr>
      </w:pPr>
      <w:bookmarkStart w:id="62" w:name="_Toc30927"/>
      <w:bookmarkStart w:id="63" w:name="_Toc31846"/>
      <w:bookmarkStart w:id="64" w:name="_Toc32537"/>
      <w:bookmarkStart w:id="65" w:name="_Toc20313"/>
      <w:bookmarkStart w:id="66" w:name="_Toc12004"/>
      <w:r>
        <w:rPr>
          <w:rFonts w:hint="eastAsia"/>
          <w:lang w:eastAsia="zh-CN"/>
        </w:rPr>
        <w:t>一、年定报报表概览</w:t>
      </w:r>
      <w:bookmarkEnd w:id="62"/>
      <w:bookmarkEnd w:id="63"/>
      <w:bookmarkEnd w:id="64"/>
      <w:bookmarkEnd w:id="65"/>
      <w:bookmarkEnd w:id="66"/>
    </w:p>
    <w:p>
      <w:pPr>
        <w:pStyle w:val="6"/>
        <w:bidi w:val="0"/>
        <w:rPr>
          <w:rFonts w:hint="eastAsia"/>
          <w:lang w:eastAsia="zh-CN"/>
        </w:rPr>
      </w:pPr>
      <w:bookmarkStart w:id="67" w:name="_Toc6769"/>
      <w:bookmarkStart w:id="68" w:name="_Toc8006_WPSOffice_Level2"/>
      <w:bookmarkStart w:id="69" w:name="_Toc29571"/>
      <w:bookmarkStart w:id="70" w:name="_Toc27434"/>
      <w:bookmarkStart w:id="71" w:name="_Toc2676_WPSOffice_Level2"/>
      <w:bookmarkStart w:id="72" w:name="_Toc21830"/>
      <w:bookmarkStart w:id="73" w:name="_Toc18404_WPSOffice_Level2"/>
      <w:r>
        <w:rPr>
          <w:rFonts w:hint="eastAsia"/>
          <w:lang w:eastAsia="zh-CN"/>
        </w:rPr>
        <w:t>（一）表种、表号及报送平台</w:t>
      </w:r>
      <w:bookmarkEnd w:id="67"/>
      <w:bookmarkEnd w:id="68"/>
      <w:bookmarkEnd w:id="69"/>
      <w:bookmarkEnd w:id="70"/>
      <w:bookmarkEnd w:id="71"/>
      <w:bookmarkEnd w:id="72"/>
      <w:bookmarkEnd w:id="73"/>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200" w:firstLine="560" w:firstLineChars="200"/>
        <w:textAlignment w:val="auto"/>
        <w:rPr>
          <w:rFonts w:hint="eastAsia" w:ascii="仿宋_GB2312" w:hAnsi="仿宋" w:eastAsia="仿宋_GB2312"/>
          <w:b/>
          <w:bCs/>
          <w:iCs/>
          <w:sz w:val="28"/>
          <w:szCs w:val="32"/>
          <w:lang w:eastAsia="zh-CN"/>
        </w:rPr>
      </w:pPr>
      <w:r>
        <w:rPr>
          <w:rFonts w:hint="eastAsia" w:ascii="仿宋_GB2312" w:hAnsi="仿宋" w:eastAsia="仿宋_GB2312"/>
          <w:b w:val="0"/>
          <w:bCs w:val="0"/>
          <w:iCs/>
          <w:sz w:val="28"/>
          <w:szCs w:val="32"/>
          <w:lang w:val="en-US" w:eastAsia="zh-CN"/>
        </w:rPr>
        <w:t>2023年年报和2024年定报期间，限额以上批发和零售业报表单位涉及的报表及报送平台（不含从业人员及工资总额、能源等相关报表）主要如下：</w:t>
      </w:r>
    </w:p>
    <w:tbl>
      <w:tblPr>
        <w:tblStyle w:val="28"/>
        <w:tblpPr w:leftFromText="180" w:rightFromText="180" w:vertAnchor="text" w:horzAnchor="page" w:tblpX="1540" w:tblpY="820"/>
        <w:tblOverlap w:val="never"/>
        <w:tblW w:w="9091"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140"/>
        <w:gridCol w:w="3430"/>
        <w:gridCol w:w="1110"/>
        <w:gridCol w:w="211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96"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eastAsia="zh-CN"/>
              </w:rPr>
            </w:pPr>
            <w:r>
              <w:rPr>
                <w:rFonts w:hint="eastAsia" w:ascii="仿宋_GB2312" w:hAnsi="仿宋_GB2312" w:eastAsia="仿宋_GB2312" w:cs="仿宋_GB2312"/>
                <w:b/>
                <w:bCs/>
                <w:color w:val="000000"/>
                <w:sz w:val="21"/>
                <w:szCs w:val="21"/>
                <w:lang w:eastAsia="zh-CN"/>
              </w:rPr>
              <w:t>报表频次</w:t>
            </w:r>
          </w:p>
        </w:tc>
        <w:tc>
          <w:tcPr>
            <w:tcW w:w="1140"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eastAsia="zh-CN"/>
              </w:rPr>
            </w:pPr>
            <w:r>
              <w:rPr>
                <w:rFonts w:hint="eastAsia" w:ascii="仿宋_GB2312" w:hAnsi="仿宋_GB2312" w:eastAsia="仿宋_GB2312" w:cs="仿宋_GB2312"/>
                <w:b/>
                <w:bCs/>
                <w:color w:val="000000"/>
                <w:sz w:val="21"/>
                <w:szCs w:val="21"/>
                <w:lang w:eastAsia="zh-CN"/>
              </w:rPr>
              <w:t>表号</w:t>
            </w:r>
          </w:p>
        </w:tc>
        <w:tc>
          <w:tcPr>
            <w:tcW w:w="3430"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eastAsia="zh-CN"/>
              </w:rPr>
            </w:pPr>
            <w:r>
              <w:rPr>
                <w:rFonts w:hint="eastAsia" w:ascii="仿宋_GB2312" w:hAnsi="仿宋_GB2312" w:eastAsia="仿宋_GB2312" w:cs="仿宋_GB2312"/>
                <w:b/>
                <w:bCs/>
                <w:color w:val="000000"/>
                <w:sz w:val="21"/>
                <w:szCs w:val="21"/>
                <w:lang w:eastAsia="zh-CN"/>
              </w:rPr>
              <w:t>报表名称</w:t>
            </w:r>
          </w:p>
        </w:tc>
        <w:tc>
          <w:tcPr>
            <w:tcW w:w="1110" w:type="dxa"/>
            <w:tcBorders>
              <w:tl2br w:val="nil"/>
              <w:tr2bl w:val="nil"/>
            </w:tcBorders>
            <w:vAlign w:val="center"/>
          </w:tcPr>
          <w:p>
            <w:pPr>
              <w:numPr>
                <w:ilvl w:val="0"/>
                <w:numId w:val="0"/>
              </w:numPr>
              <w:spacing w:line="0" w:lineRule="atLeast"/>
              <w:jc w:val="center"/>
              <w:rPr>
                <w:rFonts w:hint="eastAsia" w:ascii="仿宋_GB2312" w:hAnsi="仿宋_GB2312" w:eastAsia="仿宋_GB2312" w:cs="仿宋_GB2312"/>
                <w:b/>
                <w:bCs/>
                <w:iCs/>
                <w:sz w:val="21"/>
                <w:szCs w:val="21"/>
                <w:vertAlign w:val="baseline"/>
                <w:lang w:eastAsia="zh-CN"/>
              </w:rPr>
            </w:pPr>
            <w:r>
              <w:rPr>
                <w:rFonts w:hint="eastAsia" w:ascii="仿宋_GB2312" w:hAnsi="仿宋_GB2312" w:eastAsia="仿宋_GB2312" w:cs="仿宋_GB2312"/>
                <w:b/>
                <w:bCs/>
                <w:color w:val="000000"/>
                <w:kern w:val="0"/>
                <w:sz w:val="21"/>
                <w:szCs w:val="21"/>
                <w:lang w:val="en-US" w:eastAsia="zh-CN" w:bidi="ar-SA"/>
              </w:rPr>
              <w:t>对应年报表号</w:t>
            </w:r>
          </w:p>
        </w:tc>
        <w:tc>
          <w:tcPr>
            <w:tcW w:w="2115" w:type="dxa"/>
            <w:tcBorders>
              <w:tl2br w:val="nil"/>
              <w:tr2bl w:val="nil"/>
            </w:tcBorders>
            <w:vAlign w:val="center"/>
          </w:tcPr>
          <w:p>
            <w:pPr>
              <w:numPr>
                <w:ilvl w:val="0"/>
                <w:numId w:val="0"/>
              </w:numPr>
              <w:spacing w:line="0" w:lineRule="atLeast"/>
              <w:jc w:val="center"/>
              <w:rPr>
                <w:rFonts w:hint="eastAsia" w:ascii="仿宋_GB2312" w:hAnsi="仿宋_GB2312" w:eastAsia="仿宋_GB2312" w:cs="仿宋_GB2312"/>
                <w:b/>
                <w:bCs/>
                <w:iCs/>
                <w:sz w:val="21"/>
                <w:szCs w:val="21"/>
                <w:vertAlign w:val="baseline"/>
                <w:lang w:eastAsia="zh-CN"/>
              </w:rPr>
            </w:pPr>
            <w:r>
              <w:rPr>
                <w:rFonts w:hint="eastAsia" w:ascii="仿宋_GB2312" w:hAnsi="仿宋_GB2312" w:eastAsia="仿宋_GB2312" w:cs="仿宋_GB2312"/>
                <w:b/>
                <w:bCs/>
                <w:iCs/>
                <w:sz w:val="21"/>
                <w:szCs w:val="21"/>
                <w:vertAlign w:val="baseline"/>
                <w:lang w:eastAsia="zh-CN"/>
              </w:rPr>
              <w:t>报送平台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restart"/>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b/>
                <w:bCs/>
                <w:color w:val="000000"/>
                <w:sz w:val="21"/>
                <w:szCs w:val="21"/>
                <w:lang w:eastAsia="zh-CN"/>
              </w:rPr>
              <w:t>年报</w:t>
            </w: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601</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调查单位基本情况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rPr>
              <w:t>101-1</w:t>
            </w:r>
          </w:p>
        </w:tc>
        <w:tc>
          <w:tcPr>
            <w:tcW w:w="2115" w:type="dxa"/>
            <w:vMerge w:val="restart"/>
            <w:tcBorders>
              <w:tl2br w:val="nil"/>
              <w:tr2bl w:val="nil"/>
            </w:tcBorders>
            <w:vAlign w:val="center"/>
          </w:tcPr>
          <w:p>
            <w:pPr>
              <w:numPr>
                <w:ilvl w:val="0"/>
                <w:numId w:val="0"/>
              </w:numPr>
              <w:spacing w:line="0" w:lineRule="atLeast"/>
              <w:jc w:val="both"/>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第五次全国经济普查数据采集处理系统</w:t>
            </w:r>
          </w:p>
          <w:p>
            <w:pPr>
              <w:numPr>
                <w:ilvl w:val="0"/>
                <w:numId w:val="0"/>
              </w:numPr>
              <w:spacing w:line="0" w:lineRule="atLeast"/>
              <w:jc w:val="both"/>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601-1</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法人单位所属产业活动单位情况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rPr>
              <w:t>101-2</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608</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主要业务活动营业收入</w:t>
            </w:r>
          </w:p>
        </w:tc>
        <w:tc>
          <w:tcPr>
            <w:tcW w:w="1110" w:type="dxa"/>
            <w:tcBorders>
              <w:tl2br w:val="nil"/>
              <w:tr2bl w:val="nil"/>
            </w:tcBorders>
          </w:tcPr>
          <w:p>
            <w:pPr>
              <w:numPr>
                <w:ilvl w:val="0"/>
                <w:numId w:val="0"/>
              </w:numPr>
              <w:spacing w:line="0" w:lineRule="atLeast"/>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FF0000"/>
                <w:kern w:val="0"/>
                <w:sz w:val="21"/>
                <w:szCs w:val="21"/>
                <w:lang w:val="en-US" w:eastAsia="zh-CN" w:bidi="ar-SA"/>
              </w:rPr>
              <w:t>新增</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609-1</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信息通信技术应用和数字化转型情况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109</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609-2</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数字经济活动情况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SZ101</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E603</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限额以上批发和零售业财务状况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E103</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E604</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限额以上批发和零售业经营情况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E104-1</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p>
        </w:tc>
        <w:tc>
          <w:tcPr>
            <w:tcW w:w="114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lang w:eastAsia="zh-CN"/>
              </w:rPr>
              <w:t>投入产出调查</w:t>
            </w:r>
          </w:p>
        </w:tc>
        <w:tc>
          <w:tcPr>
            <w:tcW w:w="111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sz w:val="21"/>
                <w:szCs w:val="21"/>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FF0000"/>
                <w:sz w:val="21"/>
                <w:szCs w:val="21"/>
              </w:rPr>
              <w:t>BJ</w:t>
            </w:r>
            <w:r>
              <w:rPr>
                <w:rFonts w:hint="eastAsia" w:ascii="仿宋_GB2312" w:hAnsi="仿宋_GB2312" w:eastAsia="仿宋_GB2312" w:cs="仿宋_GB2312"/>
                <w:color w:val="000000"/>
                <w:sz w:val="21"/>
                <w:szCs w:val="21"/>
              </w:rPr>
              <w:t>601-2</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color w:val="000000"/>
                <w:sz w:val="21"/>
                <w:szCs w:val="21"/>
              </w:rPr>
              <w:t>一套表单位补充调查表</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FF0000"/>
                <w:kern w:val="0"/>
                <w:sz w:val="21"/>
                <w:szCs w:val="21"/>
                <w:lang w:val="en-US" w:eastAsia="zh-CN" w:bidi="ar-SA"/>
              </w:rPr>
              <w:t>新增</w:t>
            </w:r>
          </w:p>
        </w:tc>
        <w:tc>
          <w:tcPr>
            <w:tcW w:w="2115" w:type="dxa"/>
            <w:vMerge w:val="restart"/>
            <w:tcBorders>
              <w:tl2br w:val="nil"/>
              <w:tr2bl w:val="nil"/>
            </w:tcBorders>
            <w:vAlign w:val="center"/>
          </w:tcPr>
          <w:p>
            <w:pPr>
              <w:numPr>
                <w:ilvl w:val="0"/>
                <w:numId w:val="0"/>
              </w:numPr>
              <w:spacing w:line="0" w:lineRule="atLeast"/>
              <w:jc w:val="both"/>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北京统计联网直报平台</w:t>
            </w:r>
          </w:p>
          <w:p>
            <w:pPr>
              <w:numPr>
                <w:ilvl w:val="0"/>
                <w:numId w:val="0"/>
              </w:numPr>
              <w:spacing w:line="0" w:lineRule="atLeast"/>
              <w:jc w:val="center"/>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E120-1</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批发和零售业连锁经营情况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kern w:val="0"/>
                <w:sz w:val="21"/>
                <w:szCs w:val="21"/>
                <w:lang w:val="en-US" w:eastAsia="zh-CN" w:bidi="ar-SA"/>
              </w:rPr>
            </w:pPr>
            <w:r>
              <w:rPr>
                <w:rFonts w:hint="eastAsia" w:ascii="仿宋_GB2312" w:hAnsi="仿宋_GB2312" w:eastAsia="仿宋_GB2312" w:cs="仿宋_GB2312"/>
                <w:color w:val="000000"/>
                <w:sz w:val="21"/>
                <w:szCs w:val="21"/>
                <w:lang w:val="en-US" w:eastAsia="zh-CN"/>
              </w:rPr>
              <w:t>E120-1</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E120-2</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批发和零售业连锁门店及配送中心分布情况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kern w:val="0"/>
                <w:sz w:val="21"/>
                <w:szCs w:val="21"/>
                <w:lang w:val="en-US" w:eastAsia="zh-CN" w:bidi="ar-SA"/>
              </w:rPr>
            </w:pPr>
            <w:r>
              <w:rPr>
                <w:rFonts w:hint="eastAsia" w:ascii="仿宋_GB2312" w:hAnsi="仿宋_GB2312" w:eastAsia="仿宋_GB2312" w:cs="仿宋_GB2312"/>
                <w:color w:val="000000"/>
                <w:sz w:val="21"/>
                <w:szCs w:val="21"/>
                <w:lang w:val="en-US" w:eastAsia="zh-CN"/>
              </w:rPr>
              <w:t>E120-2</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E130</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亿元以上商品交易市场成交情况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kern w:val="0"/>
                <w:sz w:val="21"/>
                <w:szCs w:val="21"/>
                <w:lang w:val="en-US" w:eastAsia="zh-CN" w:bidi="ar-SA"/>
              </w:rPr>
            </w:pPr>
            <w:r>
              <w:rPr>
                <w:rFonts w:hint="eastAsia" w:ascii="仿宋_GB2312" w:hAnsi="仿宋_GB2312" w:eastAsia="仿宋_GB2312" w:cs="仿宋_GB2312"/>
                <w:color w:val="000000"/>
                <w:sz w:val="21"/>
                <w:szCs w:val="21"/>
                <w:lang w:val="en-US" w:eastAsia="zh-CN"/>
              </w:rPr>
              <w:t>E130</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E140</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城市商业综合体情况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kern w:val="0"/>
                <w:sz w:val="21"/>
                <w:szCs w:val="21"/>
                <w:lang w:val="en-US" w:eastAsia="zh-CN" w:bidi="ar-SA"/>
              </w:rPr>
            </w:pPr>
            <w:r>
              <w:rPr>
                <w:rFonts w:hint="eastAsia" w:ascii="仿宋_GB2312" w:hAnsi="仿宋_GB2312" w:eastAsia="仿宋_GB2312" w:cs="仿宋_GB2312"/>
                <w:color w:val="000000"/>
                <w:sz w:val="21"/>
                <w:szCs w:val="21"/>
                <w:lang w:val="en-US" w:eastAsia="zh-CN"/>
              </w:rPr>
              <w:t>E140</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BJE104-2</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批发和零售业商品销售类值</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kern w:val="0"/>
                <w:sz w:val="21"/>
                <w:szCs w:val="21"/>
                <w:lang w:val="en-US" w:eastAsia="zh-CN" w:bidi="ar-SA"/>
              </w:rPr>
            </w:pPr>
            <w:r>
              <w:rPr>
                <w:rFonts w:hint="eastAsia" w:ascii="仿宋_GB2312" w:hAnsi="仿宋_GB2312" w:eastAsia="仿宋_GB2312" w:cs="仿宋_GB2312"/>
                <w:color w:val="000000"/>
                <w:sz w:val="21"/>
                <w:szCs w:val="21"/>
                <w:lang w:val="en-US" w:eastAsia="zh-CN"/>
              </w:rPr>
              <w:t>BJE104-2</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BJE104-6</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批发和零售业分地区经营情况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FF0000"/>
                <w:kern w:val="0"/>
                <w:sz w:val="21"/>
                <w:szCs w:val="21"/>
                <w:lang w:val="en-US" w:eastAsia="zh-CN" w:bidi="ar-SA"/>
              </w:rPr>
            </w:pPr>
            <w:r>
              <w:rPr>
                <w:rFonts w:hint="eastAsia" w:ascii="仿宋_GB2312" w:hAnsi="仿宋_GB2312" w:eastAsia="仿宋_GB2312" w:cs="仿宋_GB2312"/>
                <w:color w:val="000000"/>
                <w:sz w:val="21"/>
                <w:szCs w:val="21"/>
                <w:lang w:val="en-US" w:eastAsia="zh-CN"/>
              </w:rPr>
              <w:t>BJE104-6</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E107</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批发和零售业产业活动单位（个体经营户）情况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E107</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296" w:type="dxa"/>
            <w:vMerge w:val="restart"/>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r>
              <w:rPr>
                <w:rFonts w:hint="eastAsia" w:ascii="仿宋_GB2312" w:hAnsi="仿宋_GB2312" w:eastAsia="仿宋_GB2312" w:cs="仿宋_GB2312"/>
                <w:b/>
                <w:bCs/>
                <w:color w:val="000000"/>
                <w:sz w:val="21"/>
                <w:szCs w:val="21"/>
                <w:lang w:val="en-US" w:eastAsia="zh-CN"/>
              </w:rPr>
              <w:t>月报</w:t>
            </w:r>
          </w:p>
        </w:tc>
        <w:tc>
          <w:tcPr>
            <w:tcW w:w="114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E204-1</w:t>
            </w:r>
          </w:p>
        </w:tc>
        <w:tc>
          <w:tcPr>
            <w:tcW w:w="343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批发和零售业商品销售和库存</w:t>
            </w:r>
          </w:p>
        </w:tc>
        <w:tc>
          <w:tcPr>
            <w:tcW w:w="111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restart"/>
            <w:tcBorders>
              <w:tl2br w:val="nil"/>
              <w:tr2bl w:val="nil"/>
            </w:tcBorders>
            <w:vAlign w:val="center"/>
          </w:tcPr>
          <w:p>
            <w:pPr>
              <w:numPr>
                <w:ilvl w:val="0"/>
                <w:numId w:val="0"/>
              </w:numPr>
              <w:spacing w:line="0" w:lineRule="atLeast"/>
              <w:jc w:val="center"/>
              <w:rPr>
                <w:rFonts w:hint="eastAsia" w:ascii="仿宋_GB2312" w:hAnsi="仿宋_GB2312" w:eastAsia="仿宋_GB2312" w:cs="仿宋_GB2312"/>
                <w:b/>
                <w:bCs/>
                <w:iCs/>
                <w:sz w:val="21"/>
                <w:szCs w:val="21"/>
                <w:vertAlign w:val="baseline"/>
                <w:lang w:eastAsia="zh-CN"/>
              </w:rPr>
            </w:pPr>
            <w:r>
              <w:rPr>
                <w:rFonts w:hint="eastAsia" w:ascii="仿宋_GB2312" w:hAnsi="仿宋_GB2312" w:eastAsia="仿宋_GB2312" w:cs="仿宋_GB2312"/>
                <w:color w:val="000000"/>
                <w:kern w:val="0"/>
                <w:sz w:val="21"/>
                <w:szCs w:val="21"/>
                <w:lang w:val="en-US" w:eastAsia="zh-CN" w:bidi="ar-SA"/>
              </w:rPr>
              <w:t>北京统计联网直报平台</w:t>
            </w:r>
            <w:r>
              <w:rPr>
                <w:rFonts w:hint="eastAsia" w:ascii="仿宋_GB2312" w:hAnsi="仿宋_GB2312" w:eastAsia="仿宋_GB2312" w:cs="仿宋_GB2312"/>
                <w:color w:val="FF0000"/>
                <w:kern w:val="0"/>
                <w:sz w:val="21"/>
                <w:szCs w:val="21"/>
                <w:lang w:val="en-US" w:eastAsia="zh-CN" w:bidi="ar-SA"/>
              </w:rPr>
              <w:t>（7月后国家拟启用新平台）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E203、BJE203-1</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财务状况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6"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E204-3</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fldChar w:fldCharType="begin"/>
            </w:r>
            <w:r>
              <w:rPr>
                <w:rFonts w:hint="eastAsia" w:ascii="仿宋_GB2312" w:hAnsi="仿宋_GB2312" w:eastAsia="仿宋_GB2312" w:cs="仿宋_GB2312"/>
                <w:color w:val="000000"/>
                <w:sz w:val="21"/>
                <w:szCs w:val="21"/>
                <w:lang w:val="en-US" w:eastAsia="zh-CN"/>
              </w:rPr>
              <w:instrText xml:space="preserve"> HYPERLINK "http://192.167.79.149/bjstat_web/javascript:void(0);" </w:instrText>
            </w:r>
            <w:r>
              <w:rPr>
                <w:rFonts w:hint="eastAsia" w:ascii="仿宋_GB2312" w:hAnsi="仿宋_GB2312" w:eastAsia="仿宋_GB2312" w:cs="仿宋_GB2312"/>
                <w:color w:val="000000"/>
                <w:sz w:val="21"/>
                <w:szCs w:val="21"/>
                <w:lang w:val="en-US" w:eastAsia="zh-CN"/>
              </w:rPr>
              <w:fldChar w:fldCharType="separate"/>
            </w:r>
            <w:r>
              <w:rPr>
                <w:rFonts w:hint="eastAsia" w:ascii="仿宋_GB2312" w:hAnsi="仿宋_GB2312" w:eastAsia="仿宋_GB2312" w:cs="仿宋_GB2312"/>
                <w:color w:val="000000"/>
                <w:sz w:val="21"/>
                <w:szCs w:val="21"/>
                <w:lang w:val="en-US" w:eastAsia="zh-CN"/>
              </w:rPr>
              <w:t>批发和零售业产业活动单位（个体经营户）商品销售和库存</w:t>
            </w:r>
            <w:r>
              <w:rPr>
                <w:rFonts w:hint="eastAsia" w:ascii="仿宋_GB2312" w:hAnsi="仿宋_GB2312" w:eastAsia="仿宋_GB2312" w:cs="仿宋_GB2312"/>
                <w:color w:val="000000"/>
                <w:sz w:val="21"/>
                <w:szCs w:val="21"/>
                <w:lang w:val="en-US" w:eastAsia="zh-CN"/>
              </w:rPr>
              <w:fldChar w:fldCharType="end"/>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296"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U201</w:t>
            </w:r>
          </w:p>
        </w:tc>
        <w:tc>
          <w:tcPr>
            <w:tcW w:w="343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电子商务交易平台情况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U207</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电子商务平台经营及发展情况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296"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E231</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重点网上交易平台交易情况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restart"/>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r>
              <w:rPr>
                <w:rFonts w:hint="eastAsia" w:ascii="仿宋_GB2312" w:hAnsi="仿宋_GB2312" w:eastAsia="仿宋_GB2312" w:cs="仿宋_GB2312"/>
                <w:b/>
                <w:bCs/>
                <w:color w:val="000000"/>
                <w:sz w:val="21"/>
                <w:szCs w:val="21"/>
                <w:lang w:val="en-US" w:eastAsia="zh-CN"/>
              </w:rPr>
              <w:t>季报</w:t>
            </w:r>
          </w:p>
        </w:tc>
        <w:tc>
          <w:tcPr>
            <w:tcW w:w="114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E210</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生产经营景气状况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vMerge w:val="continue"/>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p>
        </w:tc>
        <w:tc>
          <w:tcPr>
            <w:tcW w:w="114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E204-2</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重点商品购进、销售和库存</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96" w:type="dxa"/>
            <w:tcBorders>
              <w:tl2br w:val="nil"/>
              <w:tr2bl w:val="nil"/>
            </w:tcBorders>
            <w:vAlign w:val="center"/>
          </w:tcPr>
          <w:p>
            <w:pPr>
              <w:pStyle w:val="26"/>
              <w:keepNext w:val="0"/>
              <w:keepLines w:val="0"/>
              <w:widowControl/>
              <w:suppressLineNumbers w:val="0"/>
              <w:jc w:val="center"/>
              <w:rPr>
                <w:rFonts w:hint="eastAsia" w:ascii="仿宋_GB2312" w:hAnsi="仿宋_GB2312" w:eastAsia="仿宋_GB2312" w:cs="仿宋_GB2312"/>
                <w:b/>
                <w:bCs/>
                <w:color w:val="000000"/>
                <w:sz w:val="21"/>
                <w:szCs w:val="21"/>
                <w:lang w:val="en-US" w:eastAsia="zh-CN"/>
              </w:rPr>
            </w:pPr>
            <w:r>
              <w:rPr>
                <w:rFonts w:hint="eastAsia" w:ascii="仿宋_GB2312" w:hAnsi="仿宋_GB2312" w:eastAsia="仿宋_GB2312" w:cs="仿宋_GB2312"/>
                <w:b/>
                <w:bCs/>
                <w:color w:val="000000"/>
                <w:sz w:val="21"/>
                <w:szCs w:val="21"/>
                <w:lang w:val="en-US" w:eastAsia="zh-CN"/>
              </w:rPr>
              <w:t>半年报</w:t>
            </w:r>
          </w:p>
        </w:tc>
        <w:tc>
          <w:tcPr>
            <w:tcW w:w="1140" w:type="dxa"/>
            <w:tcBorders>
              <w:tl2br w:val="nil"/>
              <w:tr2bl w:val="nil"/>
            </w:tcBorders>
            <w:vAlign w:val="center"/>
          </w:tcPr>
          <w:p>
            <w:pPr>
              <w:pStyle w:val="26"/>
              <w:keepNext w:val="0"/>
              <w:keepLines w:val="0"/>
              <w:widowControl/>
              <w:suppressLineNumbers w:val="0"/>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BJE204-6</w:t>
            </w:r>
          </w:p>
        </w:tc>
        <w:tc>
          <w:tcPr>
            <w:tcW w:w="343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批发和零售业分地区经营情况</w:t>
            </w:r>
          </w:p>
        </w:tc>
        <w:tc>
          <w:tcPr>
            <w:tcW w:w="1110" w:type="dxa"/>
            <w:tcBorders>
              <w:tl2br w:val="nil"/>
              <w:tr2bl w:val="nil"/>
            </w:tcBorders>
            <w:vAlign w:val="center"/>
          </w:tcPr>
          <w:p>
            <w:pPr>
              <w:pStyle w:val="26"/>
              <w:keepNext w:val="0"/>
              <w:keepLines w:val="0"/>
              <w:widowControl/>
              <w:suppressLineNumbers w:val="0"/>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w:t>
            </w:r>
          </w:p>
        </w:tc>
        <w:tc>
          <w:tcPr>
            <w:tcW w:w="2115" w:type="dxa"/>
            <w:vMerge w:val="continue"/>
            <w:tcBorders>
              <w:tl2br w:val="nil"/>
              <w:tr2bl w:val="nil"/>
            </w:tcBorders>
          </w:tcPr>
          <w:p>
            <w:pPr>
              <w:numPr>
                <w:ilvl w:val="0"/>
                <w:numId w:val="0"/>
              </w:numPr>
              <w:spacing w:line="0" w:lineRule="atLeast"/>
              <w:rPr>
                <w:rFonts w:hint="eastAsia" w:ascii="仿宋_GB2312" w:hAnsi="仿宋_GB2312" w:eastAsia="仿宋_GB2312" w:cs="仿宋_GB2312"/>
                <w:b/>
                <w:bCs/>
                <w:iCs/>
                <w:sz w:val="21"/>
                <w:szCs w:val="21"/>
                <w:vertAlign w:val="baseline"/>
                <w:lang w:eastAsia="zh-CN"/>
              </w:rPr>
            </w:pPr>
          </w:p>
        </w:tc>
      </w:tr>
    </w:tbl>
    <w:p>
      <w:pPr>
        <w:rPr>
          <w:rFonts w:hint="eastAsia"/>
          <w:lang w:eastAsia="zh-CN"/>
        </w:rPr>
      </w:pPr>
    </w:p>
    <w:p>
      <w:pPr>
        <w:pStyle w:val="6"/>
        <w:bidi w:val="0"/>
        <w:rPr>
          <w:rFonts w:hint="eastAsia"/>
          <w:lang w:eastAsia="zh-CN"/>
        </w:rPr>
      </w:pPr>
      <w:bookmarkStart w:id="74" w:name="_Toc19815_WPSOffice_Level2"/>
      <w:bookmarkStart w:id="75" w:name="_Toc27239"/>
      <w:bookmarkStart w:id="76" w:name="_Toc2117_WPSOffice_Level2"/>
      <w:bookmarkStart w:id="77" w:name="_Toc8266"/>
      <w:bookmarkStart w:id="78" w:name="_Toc10478_WPSOffice_Level2"/>
      <w:bookmarkStart w:id="79" w:name="_Toc14370"/>
      <w:bookmarkStart w:id="80" w:name="_Toc12087"/>
      <w:r>
        <w:rPr>
          <w:rFonts w:hint="eastAsia"/>
          <w:lang w:eastAsia="zh-CN"/>
        </w:rPr>
        <w:t>（二）报送平台登陆方法</w:t>
      </w:r>
      <w:bookmarkEnd w:id="74"/>
      <w:bookmarkEnd w:id="75"/>
      <w:bookmarkEnd w:id="76"/>
      <w:bookmarkEnd w:id="77"/>
      <w:bookmarkEnd w:id="78"/>
      <w:bookmarkEnd w:id="79"/>
      <w:bookmarkEnd w:id="80"/>
    </w:p>
    <w:p>
      <w:pPr>
        <w:numPr>
          <w:ilvl w:val="0"/>
          <w:numId w:val="0"/>
        </w:numPr>
        <w:spacing w:line="0" w:lineRule="atLeast"/>
        <w:rPr>
          <w:rFonts w:hint="eastAsia" w:ascii="仿宋_GB2312" w:hAnsi="仿宋" w:eastAsia="仿宋_GB2312"/>
          <w:b/>
          <w:bCs/>
          <w:iCs/>
          <w:sz w:val="28"/>
          <w:szCs w:val="32"/>
          <w:lang w:eastAsia="zh-CN"/>
        </w:rPr>
      </w:pP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
          <w:bCs/>
          <w:iCs/>
          <w:sz w:val="28"/>
          <w:szCs w:val="32"/>
          <w:lang w:val="en-US" w:eastAsia="zh-CN"/>
        </w:rPr>
        <w:t>1.第五次全国经济普查数据采集处理系统</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eastAsia="zh-CN"/>
        </w:rPr>
      </w:pPr>
      <w:r>
        <w:rPr>
          <w:rFonts w:hint="eastAsia" w:ascii="仿宋_GB2312" w:hAnsi="仿宋" w:eastAsia="仿宋_GB2312"/>
          <w:bCs/>
          <w:iCs/>
          <w:sz w:val="28"/>
          <w:szCs w:val="32"/>
        </w:rPr>
        <w:t>国家普查报表</w:t>
      </w:r>
      <w:r>
        <w:rPr>
          <w:rFonts w:hint="eastAsia" w:ascii="仿宋_GB2312" w:hAnsi="仿宋" w:eastAsia="仿宋_GB2312"/>
          <w:bCs/>
          <w:iCs/>
          <w:sz w:val="28"/>
          <w:szCs w:val="32"/>
          <w:lang w:eastAsia="zh-CN"/>
        </w:rPr>
        <w:t>：</w:t>
      </w:r>
      <w:r>
        <w:rPr>
          <w:rFonts w:hint="eastAsia" w:ascii="仿宋_GB2312" w:hAnsi="仿宋" w:eastAsia="仿宋_GB2312"/>
          <w:bCs/>
          <w:iCs/>
          <w:sz w:val="28"/>
          <w:szCs w:val="32"/>
        </w:rPr>
        <w:t>在国家新平台</w:t>
      </w:r>
    </w:p>
    <w:p>
      <w:pPr>
        <w:pStyle w:val="35"/>
        <w:numPr>
          <w:ilvl w:val="0"/>
          <w:numId w:val="0"/>
        </w:numPr>
        <w:spacing w:line="0" w:lineRule="atLeast"/>
        <w:jc w:val="center"/>
        <w:rPr>
          <w:rFonts w:hint="eastAsia" w:ascii="仿宋_GB2312" w:hAnsi="仿宋_GB2312" w:eastAsia="仿宋_GB2312" w:cs="仿宋_GB2312"/>
          <w:b w:val="0"/>
          <w:bCs/>
          <w:iCs/>
          <w:sz w:val="24"/>
          <w:szCs w:val="24"/>
          <w:lang w:val="en-US" w:eastAsia="zh-CN"/>
        </w:rPr>
      </w:pPr>
      <w:r>
        <w:rPr>
          <w:rFonts w:hint="eastAsia" w:ascii="仿宋_GB2312" w:hAnsi="仿宋_GB2312" w:eastAsia="仿宋_GB2312" w:cs="仿宋_GB2312"/>
          <w:b w:val="0"/>
          <w:bCs/>
          <w:iCs/>
          <w:sz w:val="24"/>
          <w:szCs w:val="24"/>
          <w:lang w:eastAsia="zh-CN"/>
        </w:rPr>
        <w:t>图</w:t>
      </w:r>
      <w:r>
        <w:rPr>
          <w:rFonts w:hint="eastAsia" w:ascii="仿宋_GB2312" w:hAnsi="仿宋_GB2312" w:eastAsia="仿宋_GB2312" w:cs="仿宋_GB2312"/>
          <w:b w:val="0"/>
          <w:bCs/>
          <w:iCs/>
          <w:sz w:val="24"/>
          <w:szCs w:val="24"/>
          <w:lang w:val="en-US" w:eastAsia="zh-CN"/>
        </w:rPr>
        <w:t xml:space="preserve"> 第五次全国经济普查数据采集处理系统登陆界面</w:t>
      </w:r>
    </w:p>
    <w:p>
      <w:pPr>
        <w:pStyle w:val="35"/>
        <w:numPr>
          <w:ilvl w:val="0"/>
          <w:numId w:val="0"/>
        </w:numPr>
        <w:spacing w:line="0" w:lineRule="atLeast"/>
        <w:ind w:leftChars="200"/>
        <w:jc w:val="center"/>
        <w:rPr>
          <w:rFonts w:hint="eastAsia" w:ascii="仿宋_GB2312" w:hAnsi="仿宋" w:eastAsia="仿宋_GB2312"/>
          <w:b/>
          <w:bCs/>
          <w:iCs/>
          <w:sz w:val="28"/>
          <w:szCs w:val="32"/>
          <w:lang w:val="en-US" w:eastAsia="zh-CN"/>
        </w:rPr>
      </w:pPr>
      <w:r>
        <w:drawing>
          <wp:inline distT="0" distB="0" distL="114300" distR="114300">
            <wp:extent cx="3397885" cy="3231515"/>
            <wp:effectExtent l="0" t="0" r="635" b="146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3397885" cy="3231515"/>
                    </a:xfrm>
                    <a:prstGeom prst="rect">
                      <a:avLst/>
                    </a:prstGeom>
                  </pic:spPr>
                </pic:pic>
              </a:graphicData>
            </a:graphic>
          </wp:inline>
        </w:drawing>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iCs/>
          <w:sz w:val="28"/>
          <w:szCs w:val="32"/>
          <w:lang w:val="en-US" w:eastAsia="zh-CN"/>
        </w:rPr>
      </w:pP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iCs/>
          <w:sz w:val="28"/>
          <w:szCs w:val="32"/>
          <w:lang w:val="en-US" w:eastAsia="zh-CN"/>
        </w:rPr>
      </w:pPr>
      <w:r>
        <w:rPr>
          <w:rFonts w:hint="eastAsia" w:ascii="仿宋_GB2312" w:hAnsi="仿宋" w:eastAsia="仿宋_GB2312"/>
          <w:b/>
          <w:bCs/>
          <w:iCs/>
          <w:sz w:val="28"/>
          <w:szCs w:val="32"/>
          <w:lang w:val="en-US" w:eastAsia="zh-CN"/>
        </w:rPr>
        <w:t>2.第五次全国经济普查数据采集处理系统</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eastAsia="zh-CN"/>
        </w:rPr>
      </w:pPr>
      <w:r>
        <w:rPr>
          <w:rFonts w:hint="eastAsia" w:ascii="仿宋_GB2312" w:hAnsi="仿宋" w:eastAsia="仿宋_GB2312"/>
          <w:bCs/>
          <w:iCs/>
          <w:sz w:val="28"/>
          <w:szCs w:val="32"/>
          <w:lang w:eastAsia="zh-CN"/>
        </w:rPr>
        <w:t>北京普查补充报表、普查外年报报表：在（</w:t>
      </w:r>
      <w:r>
        <w:rPr>
          <w:rFonts w:hint="eastAsia" w:ascii="仿宋_GB2312" w:hAnsi="仿宋" w:eastAsia="仿宋_GB2312"/>
          <w:bCs/>
          <w:iCs/>
          <w:sz w:val="28"/>
          <w:szCs w:val="32"/>
          <w:lang w:val="en-US" w:eastAsia="zh-CN"/>
        </w:rPr>
        <w:t>北京统计联网直报平台</w:t>
      </w:r>
      <w:r>
        <w:rPr>
          <w:rFonts w:hint="eastAsia" w:ascii="仿宋_GB2312" w:hAnsi="仿宋" w:eastAsia="仿宋_GB2312"/>
          <w:bCs/>
          <w:iCs/>
          <w:sz w:val="28"/>
          <w:szCs w:val="32"/>
          <w:lang w:eastAsia="zh-CN"/>
        </w:rPr>
        <w:t>）北京原平台采集</w:t>
      </w:r>
    </w:p>
    <w:p>
      <w:pPr>
        <w:numPr>
          <w:ilvl w:val="0"/>
          <w:numId w:val="0"/>
        </w:numPr>
        <w:spacing w:line="0" w:lineRule="atLeast"/>
        <w:ind w:leftChars="200"/>
        <w:rPr>
          <w:rFonts w:hint="eastAsia" w:ascii="仿宋_GB2312" w:hAnsi="仿宋" w:eastAsia="仿宋_GB2312"/>
          <w:b/>
          <w:bCs/>
          <w:iCs/>
          <w:sz w:val="28"/>
          <w:szCs w:val="32"/>
          <w:lang w:eastAsia="zh-CN"/>
        </w:rPr>
      </w:pPr>
    </w:p>
    <w:p>
      <w:pPr>
        <w:pStyle w:val="5"/>
        <w:bidi w:val="0"/>
        <w:rPr>
          <w:rFonts w:hint="eastAsia"/>
          <w:lang w:eastAsia="zh-CN"/>
        </w:rPr>
      </w:pPr>
      <w:bookmarkStart w:id="81" w:name="_Toc3747"/>
      <w:bookmarkStart w:id="82" w:name="_Toc8158"/>
      <w:bookmarkStart w:id="83" w:name="_Toc19047"/>
      <w:bookmarkStart w:id="84" w:name="_Toc24611"/>
      <w:bookmarkStart w:id="85" w:name="_Toc24800"/>
      <w:r>
        <w:rPr>
          <w:rFonts w:hint="eastAsia"/>
          <w:lang w:eastAsia="zh-CN"/>
        </w:rPr>
        <w:t>二、报表制度变化</w:t>
      </w:r>
      <w:bookmarkEnd w:id="81"/>
      <w:bookmarkEnd w:id="82"/>
      <w:bookmarkEnd w:id="83"/>
      <w:bookmarkEnd w:id="84"/>
      <w:bookmarkEnd w:id="85"/>
    </w:p>
    <w:p>
      <w:pPr>
        <w:pStyle w:val="6"/>
        <w:bidi w:val="0"/>
        <w:rPr>
          <w:rFonts w:hint="eastAsia"/>
          <w:lang w:eastAsia="zh-CN"/>
        </w:rPr>
      </w:pPr>
      <w:bookmarkStart w:id="86" w:name="_Toc28000"/>
      <w:bookmarkStart w:id="87" w:name="_Toc3026"/>
      <w:bookmarkStart w:id="88" w:name="_Toc11539"/>
      <w:bookmarkStart w:id="89" w:name="_Toc31423_WPSOffice_Level2"/>
      <w:bookmarkStart w:id="90" w:name="_Toc28669_WPSOffice_Level2"/>
      <w:bookmarkStart w:id="91" w:name="_Toc31638"/>
      <w:bookmarkStart w:id="92" w:name="_Toc23878_WPSOffice_Level2"/>
      <w:r>
        <w:rPr>
          <w:rFonts w:hint="eastAsia"/>
          <w:lang w:eastAsia="zh-CN"/>
        </w:rPr>
        <w:t>（一）年报报表制度变化</w:t>
      </w:r>
      <w:bookmarkEnd w:id="86"/>
      <w:bookmarkEnd w:id="87"/>
      <w:bookmarkEnd w:id="88"/>
      <w:bookmarkEnd w:id="89"/>
      <w:bookmarkEnd w:id="90"/>
      <w:bookmarkEnd w:id="91"/>
      <w:bookmarkEnd w:id="92"/>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rPr>
      </w:pPr>
      <w:r>
        <w:rPr>
          <w:rFonts w:hint="eastAsia" w:ascii="仿宋_GB2312" w:hAnsi="仿宋" w:eastAsia="仿宋_GB2312"/>
          <w:b/>
          <w:bCs/>
          <w:iCs/>
          <w:sz w:val="28"/>
          <w:szCs w:val="32"/>
          <w:lang w:val="en-US" w:eastAsia="zh-CN"/>
        </w:rPr>
        <w:t>1.新增报表</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eastAsia="zh-CN"/>
        </w:rPr>
      </w:pPr>
      <w:r>
        <w:rPr>
          <w:rFonts w:hint="eastAsia" w:ascii="仿宋_GB2312" w:hAnsi="仿宋" w:eastAsia="仿宋_GB2312"/>
          <w:bCs/>
          <w:iCs/>
          <w:sz w:val="28"/>
          <w:szCs w:val="32"/>
          <w:lang w:eastAsia="zh-CN"/>
        </w:rPr>
        <w:t>新增608表、BJ601-2表；同时开展投入产出工作。</w:t>
      </w:r>
    </w:p>
    <w:p>
      <w:pPr>
        <w:pStyle w:val="35"/>
        <w:keepNext w:val="0"/>
        <w:keepLines w:val="0"/>
        <w:pageBreakBefore w:val="0"/>
        <w:widowControl w:val="0"/>
        <w:numPr>
          <w:ilvl w:val="0"/>
          <w:numId w:val="3"/>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val="0"/>
          <w:iCs/>
          <w:sz w:val="28"/>
          <w:szCs w:val="32"/>
          <w:lang w:val="en-US" w:eastAsia="zh-CN"/>
        </w:rPr>
      </w:pPr>
      <w:r>
        <w:rPr>
          <w:rFonts w:hint="eastAsia" w:ascii="仿宋_GB2312" w:hAnsi="仿宋" w:eastAsia="仿宋_GB2312"/>
          <w:b/>
          <w:bCs w:val="0"/>
          <w:iCs/>
          <w:sz w:val="28"/>
          <w:szCs w:val="32"/>
          <w:lang w:val="en-US" w:eastAsia="zh-CN"/>
        </w:rPr>
        <w:t>指标变化</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（1）经营情况（E604）</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与年报相比无变化</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（2）财务状况（E603）</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删除北京再设计所有指标，增加21个指标，其中资产负债指标15个，损益指标6个（资产负债核算的需要）</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（3）连锁经营（E120-1、E120-2）</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删除经营情况下“北京本年、上年同期”分组项，分布情况下“北京17个区分组项</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（4）产业个体基本情况（E107）</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“登记注册类型”修改为“登记注册统计类别”，并调整目录项</w:t>
      </w:r>
    </w:p>
    <w:p>
      <w:pPr>
        <w:pStyle w:val="6"/>
        <w:bidi w:val="0"/>
        <w:rPr>
          <w:rFonts w:hint="eastAsia"/>
          <w:lang w:eastAsia="zh-CN"/>
        </w:rPr>
      </w:pPr>
      <w:bookmarkStart w:id="93" w:name="_Toc13117_WPSOffice_Level2"/>
      <w:bookmarkStart w:id="94" w:name="_Toc20539_WPSOffice_Level2"/>
      <w:bookmarkStart w:id="95" w:name="_Toc7516"/>
      <w:bookmarkStart w:id="96" w:name="_Toc23940"/>
      <w:bookmarkStart w:id="97" w:name="_Toc4498_WPSOffice_Level2"/>
      <w:bookmarkStart w:id="98" w:name="_Toc18599"/>
      <w:bookmarkStart w:id="99" w:name="_Toc6911"/>
      <w:r>
        <w:rPr>
          <w:rFonts w:hint="eastAsia"/>
          <w:lang w:eastAsia="zh-CN"/>
        </w:rPr>
        <w:t>（二）定报报表制度变化</w:t>
      </w:r>
      <w:bookmarkEnd w:id="93"/>
      <w:bookmarkEnd w:id="94"/>
      <w:bookmarkEnd w:id="95"/>
      <w:bookmarkEnd w:id="96"/>
      <w:bookmarkEnd w:id="97"/>
      <w:bookmarkEnd w:id="98"/>
      <w:bookmarkEnd w:id="99"/>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val="0"/>
          <w:iCs/>
          <w:sz w:val="28"/>
          <w:szCs w:val="32"/>
          <w:lang w:val="en-US" w:eastAsia="zh-CN"/>
        </w:rPr>
      </w:pPr>
      <w:r>
        <w:rPr>
          <w:rFonts w:hint="eastAsia" w:ascii="仿宋_GB2312" w:hAnsi="仿宋" w:eastAsia="仿宋_GB2312"/>
          <w:b/>
          <w:bCs w:val="0"/>
          <w:iCs/>
          <w:sz w:val="28"/>
          <w:szCs w:val="32"/>
          <w:lang w:val="en-US" w:eastAsia="zh-CN"/>
        </w:rPr>
        <w:t>1.新增报表</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无</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eastAsia" w:ascii="仿宋_GB2312" w:hAnsi="仿宋" w:eastAsia="仿宋_GB2312"/>
          <w:b/>
          <w:bCs w:val="0"/>
          <w:iCs/>
          <w:sz w:val="28"/>
          <w:szCs w:val="32"/>
          <w:lang w:val="en-US" w:eastAsia="zh-CN"/>
        </w:rPr>
      </w:pPr>
      <w:r>
        <w:rPr>
          <w:rFonts w:hint="eastAsia" w:ascii="仿宋_GB2312" w:hAnsi="仿宋" w:eastAsia="仿宋_GB2312"/>
          <w:b/>
          <w:bCs w:val="0"/>
          <w:iCs/>
          <w:sz w:val="28"/>
          <w:szCs w:val="32"/>
          <w:lang w:val="en-US" w:eastAsia="zh-CN"/>
        </w:rPr>
        <w:t>2.指标变化</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（1）</w:t>
      </w:r>
      <w:r>
        <w:rPr>
          <w:rFonts w:hint="default" w:ascii="仿宋_GB2312" w:hAnsi="仿宋" w:eastAsia="仿宋_GB2312"/>
          <w:bCs/>
          <w:iCs/>
          <w:sz w:val="28"/>
          <w:szCs w:val="32"/>
          <w:lang w:val="en-US" w:eastAsia="zh-CN"/>
        </w:rPr>
        <w:t>经营情况（E204-1）</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default" w:ascii="仿宋_GB2312" w:hAnsi="仿宋" w:eastAsia="仿宋_GB2312"/>
          <w:bCs/>
          <w:iCs/>
          <w:sz w:val="28"/>
          <w:szCs w:val="32"/>
          <w:lang w:val="en-US" w:eastAsia="zh-CN"/>
        </w:rPr>
        <w:t>删除“对社会集团的零售额”1个指标</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（2）</w:t>
      </w:r>
      <w:r>
        <w:rPr>
          <w:rFonts w:hint="default" w:ascii="仿宋_GB2312" w:hAnsi="仿宋" w:eastAsia="仿宋_GB2312"/>
          <w:bCs/>
          <w:iCs/>
          <w:sz w:val="28"/>
          <w:szCs w:val="32"/>
          <w:lang w:val="en-US" w:eastAsia="zh-CN"/>
        </w:rPr>
        <w:t>财务状况（E203、BJE203-1）</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default" w:ascii="仿宋_GB2312" w:hAnsi="仿宋" w:eastAsia="仿宋_GB2312"/>
          <w:bCs/>
          <w:iCs/>
          <w:sz w:val="28"/>
          <w:szCs w:val="32"/>
          <w:lang w:val="en-US" w:eastAsia="zh-CN"/>
        </w:rPr>
        <w:t>删除“所有者权益合计”“应付职工薪酬”2个指标，“应交增值税”（本期累计发生额）修改为“应交增值税（本年累计发生额）”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eastAsia" w:ascii="仿宋_GB2312" w:hAnsi="仿宋" w:eastAsia="仿宋_GB2312"/>
          <w:bCs/>
          <w:iCs/>
          <w:sz w:val="28"/>
          <w:szCs w:val="32"/>
          <w:lang w:val="en-US" w:eastAsia="zh-CN"/>
        </w:rPr>
        <w:t>（3）</w:t>
      </w:r>
      <w:r>
        <w:rPr>
          <w:rFonts w:hint="default" w:ascii="仿宋_GB2312" w:hAnsi="仿宋" w:eastAsia="仿宋_GB2312"/>
          <w:bCs/>
          <w:iCs/>
          <w:sz w:val="28"/>
          <w:szCs w:val="32"/>
          <w:lang w:val="en-US" w:eastAsia="zh-CN"/>
        </w:rPr>
        <w:t>景气状况（E210）</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60" w:firstLineChars="200"/>
        <w:textAlignment w:val="auto"/>
        <w:rPr>
          <w:rFonts w:hint="default" w:ascii="仿宋_GB2312" w:hAnsi="仿宋" w:eastAsia="仿宋_GB2312"/>
          <w:bCs/>
          <w:iCs/>
          <w:sz w:val="28"/>
          <w:szCs w:val="32"/>
          <w:lang w:val="en-US" w:eastAsia="zh-CN"/>
        </w:rPr>
      </w:pPr>
      <w:r>
        <w:rPr>
          <w:rFonts w:hint="default" w:ascii="仿宋_GB2312" w:hAnsi="仿宋" w:eastAsia="仿宋_GB2312"/>
          <w:bCs/>
          <w:iCs/>
          <w:sz w:val="28"/>
          <w:szCs w:val="32"/>
          <w:lang w:val="en-US" w:eastAsia="zh-CN"/>
        </w:rPr>
        <w:t>拟在“企业下一步生产经营计划”下增加企业计划外迁或外省设立分支机构年份、计划外迁或外省设立分支机构的原因</w:t>
      </w:r>
    </w:p>
    <w:p>
      <w:pPr>
        <w:rPr>
          <w:rFonts w:hint="default" w:ascii="仿宋_GB2312" w:hAnsi="仿宋" w:eastAsia="仿宋_GB2312"/>
          <w:bCs/>
          <w:iCs/>
          <w:sz w:val="28"/>
          <w:szCs w:val="32"/>
          <w:lang w:val="en-US" w:eastAsia="zh-CN"/>
        </w:rPr>
      </w:pPr>
      <w:r>
        <w:rPr>
          <w:rFonts w:hint="default" w:ascii="仿宋_GB2312" w:hAnsi="仿宋" w:eastAsia="仿宋_GB2312"/>
          <w:bCs/>
          <w:iCs/>
          <w:sz w:val="28"/>
          <w:szCs w:val="32"/>
          <w:lang w:val="en-US" w:eastAsia="zh-CN"/>
        </w:rPr>
        <w:br w:type="page"/>
      </w:r>
    </w:p>
    <w:p>
      <w:pPr>
        <w:pStyle w:val="4"/>
        <w:bidi w:val="0"/>
      </w:pPr>
      <w:bookmarkStart w:id="100" w:name="_Toc9443_WPSOffice_Level1"/>
      <w:bookmarkStart w:id="101" w:name="_Toc14443_WPSOffice_Level1"/>
      <w:bookmarkStart w:id="102" w:name="_Toc7946"/>
      <w:bookmarkStart w:id="103" w:name="_Toc31531"/>
      <w:bookmarkStart w:id="104" w:name="_Toc5047_WPSOffice_Level1"/>
      <w:bookmarkStart w:id="105" w:name="_Toc946_WPSOffice_Level1"/>
      <w:bookmarkStart w:id="106" w:name="_Toc23612"/>
      <w:bookmarkStart w:id="107" w:name="_Toc15105"/>
      <w:bookmarkStart w:id="108" w:name="_Toc24020"/>
      <w:r>
        <w:rPr>
          <w:rFonts w:hint="eastAsia"/>
        </w:rPr>
        <w:t>第</w:t>
      </w:r>
      <w:r>
        <w:rPr>
          <w:rFonts w:hint="eastAsia"/>
          <w:lang w:eastAsia="zh-CN"/>
        </w:rPr>
        <w:t>二</w:t>
      </w:r>
      <w:r>
        <w:rPr>
          <w:rFonts w:hint="eastAsia"/>
        </w:rPr>
        <w:t>部分：年报培训要点</w:t>
      </w:r>
      <w:bookmarkEnd w:id="100"/>
      <w:bookmarkEnd w:id="101"/>
      <w:bookmarkEnd w:id="102"/>
      <w:bookmarkEnd w:id="103"/>
      <w:bookmarkEnd w:id="104"/>
      <w:bookmarkEnd w:id="105"/>
      <w:bookmarkEnd w:id="106"/>
      <w:bookmarkEnd w:id="107"/>
      <w:bookmarkEnd w:id="108"/>
      <w:bookmarkStart w:id="109" w:name="_Toc372558081"/>
      <w:bookmarkStart w:id="110" w:name="_Toc31108"/>
    </w:p>
    <w:bookmarkEnd w:id="109"/>
    <w:bookmarkEnd w:id="110"/>
    <w:p>
      <w:pPr>
        <w:pStyle w:val="5"/>
        <w:bidi w:val="0"/>
        <w:rPr>
          <w:rFonts w:hint="eastAsia"/>
        </w:rPr>
      </w:pPr>
      <w:bookmarkStart w:id="111" w:name="_Toc500336791"/>
      <w:bookmarkStart w:id="112" w:name="_Toc32176"/>
      <w:bookmarkStart w:id="113" w:name="_Toc20190"/>
      <w:bookmarkStart w:id="114" w:name="_Toc309999213"/>
      <w:bookmarkStart w:id="115" w:name="_Toc372558055"/>
      <w:r>
        <w:rPr>
          <w:rFonts w:hint="eastAsia"/>
          <w:lang w:eastAsia="zh-CN"/>
        </w:rPr>
        <w:t>一、基本单位情况（601、601-1、E107表）</w:t>
      </w:r>
      <w:bookmarkEnd w:id="111"/>
      <w:bookmarkEnd w:id="112"/>
      <w:bookmarkEnd w:id="113"/>
    </w:p>
    <w:p>
      <w:pPr>
        <w:pStyle w:val="6"/>
        <w:bidi w:val="0"/>
        <w:rPr>
          <w:rFonts w:hint="eastAsia"/>
          <w:lang w:eastAsia="zh-CN"/>
        </w:rPr>
      </w:pPr>
      <w:r>
        <w:rPr>
          <w:rFonts w:hint="eastAsia"/>
          <w:lang w:eastAsia="zh-CN"/>
        </w:rPr>
        <w:t>（一）采集平台</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bCs/>
          <w:iCs/>
          <w:sz w:val="28"/>
          <w:szCs w:val="28"/>
          <w:lang w:val="en-US" w:eastAsia="zh-CN"/>
        </w:rPr>
        <w:t>601、601-1：</w:t>
      </w:r>
      <w:r>
        <w:rPr>
          <w:rFonts w:hint="eastAsia" w:ascii="仿宋_GB2312" w:hAnsi="仿宋" w:eastAsia="仿宋_GB2312" w:cs="Times New Roman"/>
          <w:bCs/>
          <w:iCs/>
          <w:sz w:val="28"/>
          <w:szCs w:val="28"/>
          <w:lang w:val="en-US" w:eastAsia="zh-CN"/>
        </w:rPr>
        <w:t>国家平台（第五次全国经济普查数据采集处理系统）</w:t>
      </w:r>
    </w:p>
    <w:p>
      <w:pPr>
        <w:numPr>
          <w:ilvl w:val="0"/>
          <w:numId w:val="0"/>
        </w:numPr>
        <w:tabs>
          <w:tab w:val="left" w:pos="363"/>
        </w:tabs>
        <w:spacing w:line="0" w:lineRule="atLeast"/>
        <w:ind w:leftChars="200" w:firstLine="560" w:firstLineChars="200"/>
        <w:rPr>
          <w:rFonts w:hint="eastAsia"/>
          <w:lang w:eastAsia="zh-CN"/>
        </w:rPr>
      </w:pPr>
      <w:r>
        <w:rPr>
          <w:rFonts w:hint="eastAsia" w:ascii="仿宋_GB2312" w:hAnsi="仿宋" w:eastAsia="仿宋_GB2312"/>
          <w:bCs/>
          <w:iCs/>
          <w:sz w:val="28"/>
          <w:szCs w:val="28"/>
          <w:lang w:val="en-US" w:eastAsia="zh-CN"/>
        </w:rPr>
        <w:t>E107：北京平台，2023年企业一套表统计（年报）调查制度</w:t>
      </w:r>
    </w:p>
    <w:p>
      <w:pPr>
        <w:pStyle w:val="6"/>
        <w:numPr>
          <w:ilvl w:val="0"/>
          <w:numId w:val="4"/>
        </w:numPr>
        <w:bidi w:val="0"/>
        <w:rPr>
          <w:rFonts w:hint="eastAsia"/>
          <w:lang w:eastAsia="zh-CN"/>
        </w:rPr>
      </w:pPr>
      <w:r>
        <w:rPr>
          <w:rFonts w:hint="eastAsia"/>
          <w:lang w:eastAsia="zh-CN"/>
        </w:rPr>
        <w:t>表式表样</w:t>
      </w:r>
    </w:p>
    <w:p>
      <w:pPr>
        <w:numPr>
          <w:ilvl w:val="0"/>
          <w:numId w:val="0"/>
        </w:numPr>
        <w:spacing w:line="0" w:lineRule="atLeast"/>
        <w:ind w:leftChars="200"/>
        <w:rPr>
          <w:rFonts w:hint="default" w:ascii="仿宋_GB2312" w:hAnsi="仿宋" w:eastAsia="仿宋_GB2312"/>
          <w:b/>
          <w:bCs w:val="0"/>
          <w:iCs/>
          <w:sz w:val="28"/>
          <w:szCs w:val="28"/>
          <w:lang w:val="en-US" w:eastAsia="zh-CN"/>
        </w:rPr>
      </w:pPr>
      <w:r>
        <w:rPr>
          <w:rFonts w:hint="eastAsia" w:ascii="仿宋_GB2312" w:hAnsi="仿宋" w:eastAsia="仿宋_GB2312"/>
          <w:b/>
          <w:bCs w:val="0"/>
          <w:iCs/>
          <w:sz w:val="28"/>
          <w:szCs w:val="28"/>
          <w:lang w:val="en-US" w:eastAsia="zh-CN"/>
        </w:rPr>
        <w:t>1、601表</w:t>
      </w:r>
    </w:p>
    <w:p>
      <w:pPr>
        <w:keepNext w:val="0"/>
        <w:keepLines w:val="0"/>
        <w:pageBreakBefore w:val="0"/>
        <w:widowControl/>
        <w:kinsoku/>
        <w:wordWrap/>
        <w:overflowPunct/>
        <w:topLinePunct w:val="0"/>
        <w:autoSpaceDE/>
        <w:autoSpaceDN/>
        <w:bidi w:val="0"/>
        <w:adjustRightInd/>
        <w:snapToGrid/>
        <w:spacing w:after="157" w:afterLines="50" w:line="440" w:lineRule="exact"/>
        <w:jc w:val="center"/>
        <w:textAlignment w:val="auto"/>
        <w:outlineLvl w:val="3"/>
        <w:rPr>
          <w:rFonts w:hint="eastAsia" w:asciiTheme="minorEastAsia" w:hAnsiTheme="minorEastAsia" w:eastAsiaTheme="minorEastAsia" w:cstheme="minorEastAsia"/>
          <w:sz w:val="32"/>
          <w:szCs w:val="32"/>
        </w:rPr>
      </w:pPr>
      <w:bookmarkStart w:id="116" w:name="_Toc51598398"/>
      <w:r>
        <w:rPr>
          <w:rFonts w:ascii="Nimbus Roman No9 L" w:hAnsi="Nimbus Roman No9 L" w:cs="Nimbus Roman No9 L"/>
          <w:sz w:val="32"/>
          <w:szCs w:val="32"/>
        </w:rPr>
        <w:t>调查单位基本情况</w:t>
      </w:r>
      <w:bookmarkEnd w:id="116"/>
    </w:p>
    <w:tbl>
      <w:tblPr>
        <w:tblStyle w:val="27"/>
        <w:tblW w:w="9526" w:type="dxa"/>
        <w:jc w:val="center"/>
        <w:tblLayout w:type="fixed"/>
        <w:tblCellMar>
          <w:top w:w="0" w:type="dxa"/>
          <w:left w:w="108" w:type="dxa"/>
          <w:bottom w:w="0" w:type="dxa"/>
          <w:right w:w="108" w:type="dxa"/>
        </w:tblCellMar>
      </w:tblPr>
      <w:tblGrid>
        <w:gridCol w:w="492"/>
        <w:gridCol w:w="2757"/>
        <w:gridCol w:w="1627"/>
        <w:gridCol w:w="132"/>
        <w:gridCol w:w="1116"/>
        <w:gridCol w:w="1361"/>
        <w:gridCol w:w="2041"/>
      </w:tblGrid>
      <w:tr>
        <w:tblPrEx>
          <w:tblCellMar>
            <w:top w:w="0" w:type="dxa"/>
            <w:left w:w="108" w:type="dxa"/>
            <w:bottom w:w="0" w:type="dxa"/>
            <w:right w:w="108" w:type="dxa"/>
          </w:tblCellMar>
        </w:tblPrEx>
        <w:trPr>
          <w:trHeight w:val="255" w:hRule="exact"/>
          <w:jc w:val="center"/>
        </w:trPr>
        <w:tc>
          <w:tcPr>
            <w:tcW w:w="3250" w:type="dxa"/>
            <w:gridSpan w:val="2"/>
            <w:vMerge w:val="restart"/>
            <w:noWrap w:val="0"/>
            <w:tcMar>
              <w:left w:w="0" w:type="dxa"/>
              <w:right w:w="0" w:type="dxa"/>
            </w:tcMar>
            <w:vAlign w:val="top"/>
          </w:tcPr>
          <w:p>
            <w:pPr>
              <w:spacing w:line="240" w:lineRule="exact"/>
              <w:jc w:val="left"/>
              <w:rPr>
                <w:rFonts w:hint="eastAsia" w:asciiTheme="minorEastAsia" w:hAnsiTheme="minorEastAsia" w:eastAsiaTheme="minorEastAsia" w:cstheme="minorEastAsia"/>
                <w:sz w:val="32"/>
                <w:szCs w:val="32"/>
              </w:rPr>
            </w:pPr>
          </w:p>
        </w:tc>
        <w:tc>
          <w:tcPr>
            <w:tcW w:w="1627" w:type="dxa"/>
            <w:noWrap w:val="0"/>
            <w:vAlign w:val="top"/>
          </w:tcPr>
          <w:p>
            <w:pPr>
              <w:spacing w:line="240" w:lineRule="exact"/>
              <w:jc w:val="center"/>
              <w:rPr>
                <w:rFonts w:hint="eastAsia" w:asciiTheme="minorEastAsia" w:hAnsiTheme="minorEastAsia" w:eastAsiaTheme="minorEastAsia" w:cstheme="minorEastAsia"/>
                <w:sz w:val="32"/>
                <w:szCs w:val="32"/>
              </w:rPr>
            </w:pPr>
          </w:p>
        </w:tc>
        <w:tc>
          <w:tcPr>
            <w:tcW w:w="1248" w:type="dxa"/>
            <w:gridSpan w:val="2"/>
            <w:noWrap w:val="0"/>
            <w:vAlign w:val="top"/>
          </w:tcPr>
          <w:p>
            <w:pPr>
              <w:spacing w:line="240" w:lineRule="exact"/>
              <w:jc w:val="center"/>
              <w:rPr>
                <w:rFonts w:hint="eastAsia" w:asciiTheme="minorEastAsia" w:hAnsiTheme="minorEastAsia" w:eastAsiaTheme="minorEastAsia" w:cstheme="minorEastAsia"/>
                <w:sz w:val="32"/>
                <w:szCs w:val="32"/>
              </w:rPr>
            </w:pPr>
          </w:p>
        </w:tc>
        <w:tc>
          <w:tcPr>
            <w:tcW w:w="1361" w:type="dxa"/>
            <w:noWrap w:val="0"/>
            <w:vAlign w:val="center"/>
          </w:tcPr>
          <w:p>
            <w:pPr>
              <w:spacing w:line="240" w:lineRule="exact"/>
              <w:ind w:right="-147" w:rightChars="-70"/>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表    号：</w:t>
            </w:r>
          </w:p>
        </w:tc>
        <w:tc>
          <w:tcPr>
            <w:tcW w:w="2041" w:type="dxa"/>
            <w:noWrap w:val="0"/>
            <w:vAlign w:val="center"/>
          </w:tcPr>
          <w:p>
            <w:pPr>
              <w:spacing w:line="240" w:lineRule="exact"/>
              <w:ind w:left="-84" w:leftChars="-40" w:right="-84" w:rightChars="-4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601</w:t>
            </w:r>
            <w:r>
              <w:rPr>
                <w:rFonts w:hint="eastAsia" w:asciiTheme="minorEastAsia" w:hAnsiTheme="minorEastAsia" w:eastAsiaTheme="minorEastAsia" w:cstheme="minorEastAsia"/>
                <w:sz w:val="18"/>
                <w:szCs w:val="18"/>
              </w:rPr>
              <w:t>表</w:t>
            </w:r>
          </w:p>
        </w:tc>
      </w:tr>
      <w:tr>
        <w:tblPrEx>
          <w:tblCellMar>
            <w:top w:w="0" w:type="dxa"/>
            <w:left w:w="108" w:type="dxa"/>
            <w:bottom w:w="0" w:type="dxa"/>
            <w:right w:w="108" w:type="dxa"/>
          </w:tblCellMar>
        </w:tblPrEx>
        <w:trPr>
          <w:trHeight w:val="454" w:hRule="exact"/>
          <w:jc w:val="center"/>
        </w:trPr>
        <w:tc>
          <w:tcPr>
            <w:tcW w:w="3250" w:type="dxa"/>
            <w:gridSpan w:val="2"/>
            <w:vMerge w:val="continue"/>
            <w:noWrap w:val="0"/>
            <w:tcMar>
              <w:left w:w="0" w:type="dxa"/>
              <w:right w:w="0" w:type="dxa"/>
            </w:tcMar>
            <w:vAlign w:val="top"/>
          </w:tcPr>
          <w:p>
            <w:pPr>
              <w:spacing w:line="240" w:lineRule="exact"/>
              <w:jc w:val="center"/>
              <w:rPr>
                <w:rFonts w:hint="eastAsia" w:asciiTheme="minorEastAsia" w:hAnsiTheme="minorEastAsia" w:eastAsiaTheme="minorEastAsia" w:cstheme="minorEastAsia"/>
                <w:sz w:val="32"/>
                <w:szCs w:val="32"/>
              </w:rPr>
            </w:pPr>
          </w:p>
        </w:tc>
        <w:tc>
          <w:tcPr>
            <w:tcW w:w="1627" w:type="dxa"/>
            <w:noWrap w:val="0"/>
            <w:vAlign w:val="top"/>
          </w:tcPr>
          <w:p>
            <w:pPr>
              <w:spacing w:line="240" w:lineRule="exact"/>
              <w:jc w:val="center"/>
              <w:rPr>
                <w:rFonts w:hint="eastAsia" w:asciiTheme="minorEastAsia" w:hAnsiTheme="minorEastAsia" w:eastAsiaTheme="minorEastAsia" w:cstheme="minorEastAsia"/>
                <w:sz w:val="32"/>
                <w:szCs w:val="32"/>
              </w:rPr>
            </w:pPr>
          </w:p>
        </w:tc>
        <w:tc>
          <w:tcPr>
            <w:tcW w:w="1248" w:type="dxa"/>
            <w:gridSpan w:val="2"/>
            <w:noWrap w:val="0"/>
            <w:vAlign w:val="top"/>
          </w:tcPr>
          <w:p>
            <w:pPr>
              <w:spacing w:line="240" w:lineRule="exact"/>
              <w:jc w:val="center"/>
              <w:rPr>
                <w:rFonts w:hint="eastAsia" w:asciiTheme="minorEastAsia" w:hAnsiTheme="minorEastAsia" w:eastAsiaTheme="minorEastAsia" w:cstheme="minorEastAsia"/>
                <w:sz w:val="32"/>
                <w:szCs w:val="32"/>
              </w:rPr>
            </w:pPr>
          </w:p>
        </w:tc>
        <w:tc>
          <w:tcPr>
            <w:tcW w:w="1361" w:type="dxa"/>
            <w:noWrap w:val="0"/>
            <w:vAlign w:val="top"/>
          </w:tcPr>
          <w:p>
            <w:pPr>
              <w:spacing w:line="240" w:lineRule="exact"/>
              <w:ind w:right="-147" w:rightChars="-70"/>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制定机关：</w:t>
            </w:r>
          </w:p>
        </w:tc>
        <w:tc>
          <w:tcPr>
            <w:tcW w:w="2041" w:type="dxa"/>
            <w:noWrap w:val="0"/>
            <w:vAlign w:val="center"/>
          </w:tcPr>
          <w:p>
            <w:pPr>
              <w:spacing w:line="200" w:lineRule="exact"/>
              <w:ind w:left="-84" w:leftChars="-40" w:right="-84" w:rightChars="-4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国家统计局</w:t>
            </w:r>
          </w:p>
          <w:p>
            <w:pPr>
              <w:spacing w:line="200" w:lineRule="exact"/>
              <w:ind w:left="-84" w:leftChars="-40" w:right="-84" w:rightChars="-4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国务院经济普查办公室</w:t>
            </w:r>
          </w:p>
        </w:tc>
      </w:tr>
      <w:tr>
        <w:tblPrEx>
          <w:tblCellMar>
            <w:top w:w="0" w:type="dxa"/>
            <w:left w:w="108" w:type="dxa"/>
            <w:bottom w:w="0" w:type="dxa"/>
            <w:right w:w="108" w:type="dxa"/>
          </w:tblCellMar>
        </w:tblPrEx>
        <w:trPr>
          <w:trHeight w:val="255" w:hRule="exact"/>
          <w:jc w:val="center"/>
        </w:trPr>
        <w:tc>
          <w:tcPr>
            <w:tcW w:w="3250" w:type="dxa"/>
            <w:gridSpan w:val="2"/>
            <w:vMerge w:val="continue"/>
            <w:noWrap w:val="0"/>
            <w:tcMar>
              <w:left w:w="0" w:type="dxa"/>
              <w:right w:w="0" w:type="dxa"/>
            </w:tcMar>
            <w:vAlign w:val="top"/>
          </w:tcPr>
          <w:p>
            <w:pPr>
              <w:spacing w:line="240" w:lineRule="exact"/>
              <w:rPr>
                <w:rFonts w:hint="eastAsia" w:asciiTheme="minorEastAsia" w:hAnsiTheme="minorEastAsia" w:eastAsiaTheme="minorEastAsia" w:cstheme="minorEastAsia"/>
                <w:sz w:val="32"/>
                <w:szCs w:val="32"/>
              </w:rPr>
            </w:pPr>
          </w:p>
        </w:tc>
        <w:tc>
          <w:tcPr>
            <w:tcW w:w="1627" w:type="dxa"/>
            <w:noWrap w:val="0"/>
            <w:vAlign w:val="top"/>
          </w:tcPr>
          <w:p>
            <w:pPr>
              <w:spacing w:line="240" w:lineRule="exact"/>
              <w:jc w:val="center"/>
              <w:rPr>
                <w:rFonts w:hint="eastAsia" w:asciiTheme="minorEastAsia" w:hAnsiTheme="minorEastAsia" w:eastAsiaTheme="minorEastAsia" w:cstheme="minorEastAsia"/>
                <w:sz w:val="32"/>
                <w:szCs w:val="32"/>
              </w:rPr>
            </w:pPr>
          </w:p>
        </w:tc>
        <w:tc>
          <w:tcPr>
            <w:tcW w:w="1248" w:type="dxa"/>
            <w:gridSpan w:val="2"/>
            <w:noWrap w:val="0"/>
            <w:vAlign w:val="top"/>
          </w:tcPr>
          <w:p>
            <w:pPr>
              <w:spacing w:line="240" w:lineRule="exact"/>
              <w:jc w:val="center"/>
              <w:rPr>
                <w:rFonts w:hint="eastAsia" w:asciiTheme="minorEastAsia" w:hAnsiTheme="minorEastAsia" w:eastAsiaTheme="minorEastAsia" w:cstheme="minorEastAsia"/>
                <w:sz w:val="32"/>
                <w:szCs w:val="32"/>
              </w:rPr>
            </w:pPr>
          </w:p>
        </w:tc>
        <w:tc>
          <w:tcPr>
            <w:tcW w:w="1361" w:type="dxa"/>
            <w:noWrap w:val="0"/>
            <w:vAlign w:val="center"/>
          </w:tcPr>
          <w:p>
            <w:pPr>
              <w:spacing w:line="240" w:lineRule="exact"/>
              <w:ind w:right="-147" w:rightChars="-70"/>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文    号：</w:t>
            </w:r>
          </w:p>
        </w:tc>
        <w:tc>
          <w:tcPr>
            <w:tcW w:w="2041" w:type="dxa"/>
            <w:noWrap w:val="0"/>
            <w:vAlign w:val="center"/>
          </w:tcPr>
          <w:p>
            <w:pPr>
              <w:spacing w:line="240" w:lineRule="exact"/>
              <w:ind w:left="-84" w:leftChars="-40" w:right="-84" w:rightChars="-4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国统字〔</w:t>
            </w:r>
            <w:r>
              <w:rPr>
                <w:rFonts w:hint="eastAsia" w:asciiTheme="minorEastAsia" w:hAnsiTheme="minorEastAsia" w:eastAsiaTheme="minorEastAsia" w:cstheme="minorEastAsia"/>
                <w:sz w:val="18"/>
                <w:szCs w:val="18"/>
                <w:lang w:val="en-US" w:eastAsia="zh-CN"/>
              </w:rPr>
              <w:t>2023</w:t>
            </w:r>
            <w:r>
              <w:rPr>
                <w:rFonts w:hint="eastAsia" w:asciiTheme="minorEastAsia" w:hAnsiTheme="minorEastAsia" w:eastAsiaTheme="minorEastAsia" w:cstheme="minorEastAsia"/>
                <w:sz w:val="18"/>
                <w:szCs w:val="18"/>
              </w:rPr>
              <w:t>〕</w:t>
            </w:r>
            <w:r>
              <w:rPr>
                <w:rFonts w:hint="default" w:asciiTheme="minorEastAsia" w:hAnsiTheme="minorEastAsia" w:eastAsiaTheme="minorEastAsia" w:cstheme="minorEastAsia"/>
                <w:sz w:val="18"/>
                <w:szCs w:val="18"/>
                <w:lang w:val="en"/>
              </w:rPr>
              <w:t>77</w:t>
            </w:r>
            <w:r>
              <w:rPr>
                <w:rFonts w:hint="eastAsia" w:asciiTheme="minorEastAsia" w:hAnsiTheme="minorEastAsia" w:eastAsiaTheme="minorEastAsia" w:cstheme="minorEastAsia"/>
                <w:sz w:val="18"/>
                <w:szCs w:val="18"/>
              </w:rPr>
              <w:t>号</w:t>
            </w:r>
          </w:p>
        </w:tc>
      </w:tr>
      <w:tr>
        <w:tblPrEx>
          <w:tblCellMar>
            <w:top w:w="0" w:type="dxa"/>
            <w:left w:w="108" w:type="dxa"/>
            <w:bottom w:w="0" w:type="dxa"/>
            <w:right w:w="108" w:type="dxa"/>
          </w:tblCellMar>
        </w:tblPrEx>
        <w:trPr>
          <w:trHeight w:val="255" w:hRule="exact"/>
          <w:jc w:val="center"/>
        </w:trPr>
        <w:tc>
          <w:tcPr>
            <w:tcW w:w="3250" w:type="dxa"/>
            <w:gridSpan w:val="2"/>
            <w:vMerge w:val="continue"/>
            <w:tcBorders>
              <w:bottom w:val="single" w:color="auto" w:sz="8" w:space="0"/>
            </w:tcBorders>
            <w:noWrap w:val="0"/>
            <w:tcMar>
              <w:left w:w="0" w:type="dxa"/>
              <w:right w:w="0" w:type="dxa"/>
            </w:tcMar>
            <w:vAlign w:val="top"/>
          </w:tcPr>
          <w:p>
            <w:pPr>
              <w:spacing w:line="240" w:lineRule="exact"/>
              <w:rPr>
                <w:rFonts w:hint="eastAsia" w:asciiTheme="minorEastAsia" w:hAnsiTheme="minorEastAsia" w:eastAsiaTheme="minorEastAsia" w:cstheme="minorEastAsia"/>
                <w:sz w:val="32"/>
                <w:szCs w:val="32"/>
              </w:rPr>
            </w:pPr>
          </w:p>
        </w:tc>
        <w:tc>
          <w:tcPr>
            <w:tcW w:w="2875" w:type="dxa"/>
            <w:gridSpan w:val="3"/>
            <w:tcBorders>
              <w:bottom w:val="single" w:color="auto" w:sz="8" w:space="0"/>
            </w:tcBorders>
            <w:noWrap w:val="0"/>
            <w:vAlign w:val="top"/>
          </w:tcPr>
          <w:p>
            <w:pPr>
              <w:spacing w:line="240" w:lineRule="exact"/>
              <w:ind w:firstLine="392" w:firstLineChars="185"/>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pacing w:val="16"/>
                <w:kern w:val="0"/>
                <w:sz w:val="18"/>
                <w:szCs w:val="18"/>
                <w:fitText w:val="450" w:id="1748656657"/>
                <w:lang w:val="en-US" w:eastAsia="zh-CN"/>
              </w:rPr>
              <w:t>202</w:t>
            </w:r>
            <w:r>
              <w:rPr>
                <w:rFonts w:hint="eastAsia" w:asciiTheme="minorEastAsia" w:hAnsiTheme="minorEastAsia" w:eastAsiaTheme="minorEastAsia" w:cstheme="minorEastAsia"/>
                <w:spacing w:val="2"/>
                <w:kern w:val="0"/>
                <w:sz w:val="18"/>
                <w:szCs w:val="18"/>
                <w:fitText w:val="450" w:id="1748656657"/>
                <w:lang w:val="en-US" w:eastAsia="zh-CN"/>
              </w:rPr>
              <w:t>3</w:t>
            </w:r>
            <w:r>
              <w:rPr>
                <w:rFonts w:hint="eastAsia" w:asciiTheme="minorEastAsia" w:hAnsiTheme="minorEastAsia" w:eastAsiaTheme="minorEastAsia" w:cstheme="minorEastAsia"/>
                <w:kern w:val="0"/>
                <w:sz w:val="18"/>
                <w:szCs w:val="18"/>
                <w:lang w:val="en-US" w:eastAsia="zh-CN"/>
              </w:rPr>
              <w:t xml:space="preserve"> </w:t>
            </w:r>
            <w:r>
              <w:rPr>
                <w:rFonts w:hint="eastAsia" w:asciiTheme="minorEastAsia" w:hAnsiTheme="minorEastAsia" w:eastAsiaTheme="minorEastAsia" w:cstheme="minorEastAsia"/>
                <w:sz w:val="18"/>
                <w:szCs w:val="18"/>
              </w:rPr>
              <w:t>年</w:t>
            </w:r>
          </w:p>
        </w:tc>
        <w:tc>
          <w:tcPr>
            <w:tcW w:w="1361" w:type="dxa"/>
            <w:tcBorders>
              <w:bottom w:val="single" w:color="auto" w:sz="8" w:space="0"/>
            </w:tcBorders>
            <w:noWrap w:val="0"/>
            <w:vAlign w:val="center"/>
          </w:tcPr>
          <w:p>
            <w:pPr>
              <w:spacing w:line="240" w:lineRule="exact"/>
              <w:ind w:right="-147" w:rightChars="-70"/>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有效期至：</w:t>
            </w:r>
          </w:p>
        </w:tc>
        <w:tc>
          <w:tcPr>
            <w:tcW w:w="2041" w:type="dxa"/>
            <w:tcBorders>
              <w:bottom w:val="single" w:color="auto" w:sz="8" w:space="0"/>
            </w:tcBorders>
            <w:noWrap w:val="0"/>
            <w:vAlign w:val="center"/>
          </w:tcPr>
          <w:p>
            <w:pPr>
              <w:spacing w:line="240" w:lineRule="exact"/>
              <w:ind w:left="-84" w:leftChars="-40" w:right="-84" w:rightChars="-4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2024</w:t>
            </w:r>
            <w:r>
              <w:rPr>
                <w:rFonts w:hint="eastAsia" w:asciiTheme="minorEastAsia" w:hAnsiTheme="minorEastAsia" w:eastAsiaTheme="minorEastAsia" w:cstheme="minorEastAsia"/>
                <w:sz w:val="18"/>
                <w:szCs w:val="18"/>
              </w:rPr>
              <w:t>年</w:t>
            </w:r>
            <w:r>
              <w:rPr>
                <w:rFonts w:hint="eastAsia" w:asciiTheme="minorEastAsia" w:hAnsiTheme="minorEastAsia" w:eastAsiaTheme="minorEastAsia" w:cstheme="minorEastAsia"/>
                <w:sz w:val="18"/>
                <w:szCs w:val="18"/>
                <w:lang w:val="en-US" w:eastAsia="zh-CN"/>
              </w:rPr>
              <w:t>6</w:t>
            </w:r>
            <w:r>
              <w:rPr>
                <w:rFonts w:hint="eastAsia" w:asciiTheme="minorEastAsia" w:hAnsiTheme="minorEastAsia" w:eastAsiaTheme="minorEastAsia" w:cstheme="minorEastAsia"/>
                <w:sz w:val="18"/>
                <w:szCs w:val="18"/>
              </w:rPr>
              <w:t>月</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40" w:hRule="exact"/>
          <w:jc w:val="center"/>
        </w:trPr>
        <w:tc>
          <w:tcPr>
            <w:tcW w:w="493" w:type="dxa"/>
            <w:tcBorders>
              <w:top w:val="single" w:color="auto" w:sz="8"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shd w:val="clear" w:color="auto" w:fill="D7D7D7"/>
              </w:rPr>
            </w:pPr>
            <w:r>
              <w:rPr>
                <w:rFonts w:hint="eastAsia" w:asciiTheme="minorEastAsia" w:hAnsiTheme="minorEastAsia" w:eastAsiaTheme="minorEastAsia" w:cstheme="minorEastAsia"/>
                <w:b/>
                <w:sz w:val="18"/>
                <w:shd w:val="clear" w:color="auto" w:fill="D7D7D7"/>
              </w:rPr>
              <w:t>109</w:t>
            </w:r>
          </w:p>
        </w:tc>
        <w:tc>
          <w:tcPr>
            <w:tcW w:w="2041" w:type="dxa"/>
            <w:gridSpan w:val="6"/>
            <w:tcBorders>
              <w:top w:val="single" w:color="auto" w:sz="8" w:space="0"/>
              <w:left w:val="single" w:color="auto" w:sz="2" w:space="0"/>
              <w:bottom w:val="single" w:color="auto" w:sz="2" w:space="0"/>
              <w:right w:val="nil"/>
            </w:tcBorders>
            <w:shd w:val="clear" w:color="auto" w:fill="D7D7D7"/>
            <w:noWrap w:val="0"/>
            <w:vAlign w:val="center"/>
          </w:tcPr>
          <w:p>
            <w:pPr>
              <w:shd w:val="clear" w:color="auto" w:fill="D0CECE"/>
              <w:spacing w:line="240" w:lineRule="exact"/>
              <w:rPr>
                <w:rFonts w:hint="eastAsia" w:asciiTheme="minorEastAsia" w:hAnsiTheme="minorEastAsia" w:eastAsiaTheme="minorEastAsia" w:cstheme="minorEastAsia"/>
                <w:sz w:val="18"/>
                <w:szCs w:val="18"/>
                <w:shd w:val="clear" w:color="auto" w:fill="D7D7D7"/>
              </w:rPr>
            </w:pPr>
            <w:r>
              <w:rPr>
                <w:rFonts w:hint="eastAsia" w:asciiTheme="minorEastAsia" w:hAnsiTheme="minorEastAsia" w:eastAsiaTheme="minorEastAsia" w:cstheme="minorEastAsia"/>
                <w:sz w:val="18"/>
                <w:szCs w:val="18"/>
                <w:shd w:val="clear" w:color="auto" w:fill="D7D7D7"/>
              </w:rPr>
              <w:t>统一社会信用代码</w:t>
            </w:r>
            <w:r>
              <w:rPr>
                <w:rFonts w:hint="eastAsia" w:asciiTheme="minorEastAsia" w:hAnsiTheme="minorEastAsia" w:eastAsiaTheme="minorEastAsia" w:cstheme="minorEastAsia"/>
                <w:sz w:val="18"/>
                <w:szCs w:val="18"/>
                <w:shd w:val="clear" w:color="auto" w:fill="D7D7D7"/>
                <w:lang w:val="en-US" w:eastAsia="zh-CN"/>
              </w:rPr>
              <w:t xml:space="preserve">   </w:t>
            </w:r>
            <w:r>
              <w:rPr>
                <w:rFonts w:hint="eastAsia" w:asciiTheme="minorEastAsia" w:hAnsiTheme="minorEastAsia" w:eastAsiaTheme="minorEastAsia" w:cstheme="minorEastAsia"/>
                <w:sz w:val="18"/>
                <w:szCs w:val="18"/>
                <w:shd w:val="clear" w:color="auto" w:fill="D7D7D7"/>
              </w:rPr>
              <w:t xml:space="preserve">□□□□□□□□□□□□□□□□□□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40"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shd w:val="clear" w:color="auto" w:fill="D7D7D7"/>
              </w:rPr>
            </w:pPr>
            <w:r>
              <w:rPr>
                <w:rFonts w:hint="eastAsia" w:asciiTheme="minorEastAsia" w:hAnsiTheme="minorEastAsia" w:eastAsiaTheme="minorEastAsia" w:cstheme="minorEastAsia"/>
                <w:b/>
                <w:bCs/>
                <w:sz w:val="18"/>
                <w:szCs w:val="18"/>
                <w:shd w:val="clear" w:color="auto" w:fill="D7D7D7"/>
              </w:rPr>
              <w:t>102</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sz w:val="18"/>
                <w:szCs w:val="18"/>
                <w:shd w:val="clear" w:color="auto" w:fill="D7D7D7"/>
              </w:rPr>
            </w:pPr>
            <w:r>
              <w:rPr>
                <w:rFonts w:hint="eastAsia" w:asciiTheme="minorEastAsia" w:hAnsiTheme="minorEastAsia" w:eastAsiaTheme="minorEastAsia" w:cstheme="minorEastAsia"/>
                <w:sz w:val="18"/>
                <w:szCs w:val="18"/>
                <w:shd w:val="clear" w:color="auto" w:fill="D7D7D7"/>
              </w:rPr>
              <w:t xml:space="preserve">单位详细名称  </w:t>
            </w:r>
            <w:r>
              <w:rPr>
                <w:rFonts w:hint="eastAsia" w:asciiTheme="minorEastAsia" w:hAnsiTheme="minorEastAsia" w:eastAsiaTheme="minorEastAsia" w:cstheme="minorEastAsia"/>
                <w:sz w:val="18"/>
                <w:szCs w:val="18"/>
                <w:u w:val="single"/>
                <w:shd w:val="clear" w:color="auto" w:fill="D7D7D7"/>
              </w:rPr>
              <w:t xml:space="preserve">                  </w:t>
            </w:r>
            <w:r>
              <w:rPr>
                <w:rFonts w:hint="eastAsia" w:asciiTheme="minorEastAsia" w:hAnsiTheme="minorEastAsia" w:eastAsiaTheme="minorEastAsia" w:cstheme="minorEastAsia"/>
                <w:sz w:val="18"/>
                <w:szCs w:val="18"/>
                <w:u w:val="single"/>
                <w:shd w:val="clear" w:color="auto" w:fill="D7D7D7"/>
                <w:lang w:val="en-US" w:eastAsia="zh-CN"/>
              </w:rPr>
              <w:t xml:space="preserve">  </w:t>
            </w:r>
            <w:r>
              <w:rPr>
                <w:rFonts w:hint="eastAsia" w:asciiTheme="minorEastAsia" w:hAnsiTheme="minorEastAsia" w:eastAsiaTheme="minorEastAsia" w:cstheme="minorEastAsia"/>
                <w:sz w:val="18"/>
                <w:szCs w:val="18"/>
                <w:u w:val="single"/>
                <w:shd w:val="clear" w:color="auto" w:fill="D7D7D7"/>
              </w:rPr>
              <w:t xml:space="preserve">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40" w:hRule="exact"/>
          <w:jc w:val="center"/>
        </w:trPr>
        <w:tc>
          <w:tcPr>
            <w:tcW w:w="493" w:type="dxa"/>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201</w:t>
            </w:r>
          </w:p>
        </w:tc>
        <w:tc>
          <w:tcPr>
            <w:tcW w:w="2041" w:type="dxa"/>
            <w:gridSpan w:val="6"/>
            <w:tcBorders>
              <w:top w:val="single" w:color="auto" w:sz="2" w:space="0"/>
              <w:left w:val="single" w:color="auto" w:sz="2" w:space="0"/>
              <w:bottom w:val="single" w:color="auto" w:sz="2" w:space="0"/>
              <w:right w:val="nil"/>
            </w:tcBorders>
            <w:noWrap w:val="0"/>
            <w:vAlign w:val="center"/>
          </w:tcPr>
          <w:p>
            <w:pPr>
              <w:spacing w:line="22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法定代表人</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单位负责人</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40" w:hRule="exact"/>
          <w:jc w:val="center"/>
        </w:trPr>
        <w:tc>
          <w:tcPr>
            <w:tcW w:w="493" w:type="dxa"/>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202</w:t>
            </w:r>
          </w:p>
        </w:tc>
        <w:tc>
          <w:tcPr>
            <w:tcW w:w="451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1成立时间（所有单位填报）</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年</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月</w:t>
            </w:r>
          </w:p>
        </w:tc>
        <w:tc>
          <w:tcPr>
            <w:tcW w:w="2041" w:type="dxa"/>
            <w:gridSpan w:val="3"/>
            <w:tcBorders>
              <w:top w:val="single" w:color="auto" w:sz="2" w:space="0"/>
              <w:left w:val="single" w:color="auto" w:sz="2" w:space="0"/>
              <w:bottom w:val="single" w:color="auto" w:sz="2" w:space="0"/>
              <w:right w:val="nil"/>
            </w:tcBorders>
            <w:noWrap w:val="0"/>
            <w:vAlign w:val="center"/>
          </w:tcPr>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2开业时间（仅限企业填报）</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年</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月</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284" w:hRule="exact"/>
          <w:jc w:val="center"/>
        </w:trPr>
        <w:tc>
          <w:tcPr>
            <w:tcW w:w="493" w:type="dxa"/>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203</w:t>
            </w:r>
          </w:p>
        </w:tc>
        <w:tc>
          <w:tcPr>
            <w:tcW w:w="2041" w:type="dxa"/>
            <w:gridSpan w:val="6"/>
            <w:tcBorders>
              <w:top w:val="single" w:color="auto" w:sz="2" w:space="0"/>
              <w:left w:val="single" w:color="auto" w:sz="2" w:space="0"/>
              <w:bottom w:val="single" w:color="auto" w:sz="2" w:space="0"/>
              <w:right w:val="nil"/>
            </w:tcBorders>
            <w:noWrap w:val="0"/>
            <w:vAlign w:val="center"/>
          </w:tcPr>
          <w:p>
            <w:pPr>
              <w:spacing w:before="31" w:beforeLines="10" w:line="20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联系方式</w:t>
            </w:r>
          </w:p>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长途区号    □□□□□</w:t>
            </w:r>
          </w:p>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固定电话    □□□□□□□□-□□□□□□</w:t>
            </w:r>
          </w:p>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移动电话    □□□□□□□□□□□</w:t>
            </w:r>
          </w:p>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传真号码    □□□□□□□□-□□□□□□</w:t>
            </w:r>
          </w:p>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邮政编码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871" w:hRule="atLeast"/>
          <w:jc w:val="center"/>
        </w:trPr>
        <w:tc>
          <w:tcPr>
            <w:tcW w:w="493" w:type="dxa"/>
            <w:vMerge w:val="restart"/>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105</w:t>
            </w:r>
          </w:p>
        </w:tc>
        <w:tc>
          <w:tcPr>
            <w:tcW w:w="2041" w:type="dxa"/>
            <w:gridSpan w:val="6"/>
            <w:tcBorders>
              <w:top w:val="single" w:color="auto" w:sz="2" w:space="0"/>
              <w:left w:val="single" w:color="auto" w:sz="2" w:space="0"/>
              <w:bottom w:val="single" w:color="auto" w:sz="2" w:space="0"/>
              <w:right w:val="nil"/>
            </w:tcBorders>
            <w:noWrap w:val="0"/>
            <w:vAlign w:val="center"/>
          </w:tcPr>
          <w:p>
            <w:pPr>
              <w:spacing w:line="20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单位所在地区划及详细地址               </w:t>
            </w:r>
          </w:p>
          <w:p>
            <w:pPr>
              <w:keepNext w:val="0"/>
              <w:keepLines w:val="0"/>
              <w:pageBreakBefore w:val="0"/>
              <w:widowControl w:val="0"/>
              <w:kinsoku/>
              <w:wordWrap/>
              <w:overflowPunct/>
              <w:topLinePunct w:val="0"/>
              <w:autoSpaceDE/>
              <w:autoSpaceDN/>
              <w:bidi w:val="0"/>
              <w:adjustRightInd/>
              <w:snapToGrid w:val="0"/>
              <w:spacing w:line="280" w:lineRule="exact"/>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省</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自治区、直辖市</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地</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市、州、盟</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县</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市、区、旗</w:t>
            </w:r>
            <w:r>
              <w:rPr>
                <w:rFonts w:hint="eastAsia" w:asciiTheme="minorEastAsia" w:hAnsiTheme="minorEastAsia" w:eastAsiaTheme="minorEastAsia" w:cstheme="minorEastAsia"/>
                <w:sz w:val="18"/>
                <w:szCs w:val="18"/>
                <w:lang w:val="en-US" w:eastAsia="zh-CN"/>
              </w:rPr>
              <w:t>)</w:t>
            </w:r>
          </w:p>
          <w:p>
            <w:pPr>
              <w:keepNext w:val="0"/>
              <w:keepLines w:val="0"/>
              <w:pageBreakBefore w:val="0"/>
              <w:widowControl w:val="0"/>
              <w:kinsoku/>
              <w:wordWrap/>
              <w:overflowPunct/>
              <w:topLinePunct w:val="0"/>
              <w:autoSpaceDE/>
              <w:autoSpaceDN/>
              <w:bidi w:val="0"/>
              <w:adjustRightInd/>
              <w:snapToGrid w:val="0"/>
              <w:spacing w:line="28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乡（镇、</w:t>
            </w:r>
            <w:r>
              <w:rPr>
                <w:rFonts w:hint="eastAsia" w:asciiTheme="minorEastAsia" w:hAnsiTheme="minorEastAsia" w:eastAsiaTheme="minorEastAsia" w:cstheme="minorEastAsia"/>
                <w:sz w:val="18"/>
                <w:szCs w:val="18"/>
                <w:lang w:eastAsia="zh-CN"/>
              </w:rPr>
              <w:t>街道</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村（居）委会</w:t>
            </w:r>
            <w:r>
              <w:rPr>
                <w:rFonts w:hint="eastAsia" w:asciiTheme="minorEastAsia" w:hAnsiTheme="minorEastAsia" w:eastAsiaTheme="minorEastAsia" w:cstheme="minorEastAsia"/>
                <w:w w:val="120"/>
                <w:sz w:val="18"/>
                <w:szCs w:val="18"/>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街</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路</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、门牌号</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vMerge w:val="continue"/>
            <w:tcBorders>
              <w:top w:val="single" w:color="auto" w:sz="2" w:space="0"/>
              <w:left w:val="nil"/>
              <w:bottom w:val="single" w:color="auto" w:sz="2" w:space="0"/>
              <w:right w:val="single" w:color="auto" w:sz="2"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区划代码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sz w:val="18"/>
                <w:szCs w:val="18"/>
              </w:rPr>
              <w:t>城乡代码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086" w:hRule="atLeast"/>
          <w:jc w:val="center"/>
        </w:trPr>
        <w:tc>
          <w:tcPr>
            <w:tcW w:w="493" w:type="dxa"/>
            <w:vMerge w:val="restart"/>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106</w:t>
            </w:r>
          </w:p>
        </w:tc>
        <w:tc>
          <w:tcPr>
            <w:tcW w:w="2041" w:type="dxa"/>
            <w:gridSpan w:val="6"/>
            <w:tcBorders>
              <w:top w:val="single" w:color="auto" w:sz="2" w:space="0"/>
              <w:left w:val="single" w:color="auto" w:sz="2" w:space="0"/>
              <w:bottom w:val="single" w:color="auto" w:sz="2" w:space="0"/>
              <w:right w:val="nil"/>
            </w:tcBorders>
            <w:noWrap w:val="0"/>
            <w:vAlign w:val="center"/>
          </w:tcPr>
          <w:p>
            <w:pPr>
              <w:spacing w:line="22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单位注册地区划及详细地址             </w:t>
            </w:r>
          </w:p>
          <w:p>
            <w:pPr>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是否与单位所在地详细地址一致：   □ 1是，2否</w:t>
            </w:r>
          </w:p>
          <w:p>
            <w:pPr>
              <w:keepNext w:val="0"/>
              <w:keepLines w:val="0"/>
              <w:pageBreakBefore w:val="0"/>
              <w:widowControl w:val="0"/>
              <w:kinsoku/>
              <w:wordWrap/>
              <w:overflowPunct/>
              <w:topLinePunct w:val="0"/>
              <w:autoSpaceDE/>
              <w:autoSpaceDN/>
              <w:bidi w:val="0"/>
              <w:adjustRightInd/>
              <w:snapToGrid w:val="0"/>
              <w:spacing w:line="280" w:lineRule="exact"/>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省</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自治区、直辖市</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地</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市、州、盟</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县</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市、区、旗</w:t>
            </w:r>
            <w:r>
              <w:rPr>
                <w:rFonts w:hint="eastAsia" w:asciiTheme="minorEastAsia" w:hAnsiTheme="minorEastAsia" w:eastAsiaTheme="minorEastAsia" w:cstheme="minorEastAsia"/>
                <w:sz w:val="18"/>
                <w:szCs w:val="18"/>
                <w:lang w:val="en-US" w:eastAsia="zh-CN"/>
              </w:rPr>
              <w:t>)</w:t>
            </w:r>
          </w:p>
          <w:p>
            <w:pPr>
              <w:keepNext w:val="0"/>
              <w:keepLines w:val="0"/>
              <w:pageBreakBefore w:val="0"/>
              <w:widowControl w:val="0"/>
              <w:kinsoku/>
              <w:wordWrap/>
              <w:overflowPunct/>
              <w:topLinePunct w:val="0"/>
              <w:autoSpaceDE/>
              <w:autoSpaceDN/>
              <w:bidi w:val="0"/>
              <w:adjustRightInd/>
              <w:snapToGrid w:val="0"/>
              <w:spacing w:line="28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乡（镇、</w:t>
            </w:r>
            <w:r>
              <w:rPr>
                <w:rFonts w:hint="eastAsia" w:asciiTheme="minorEastAsia" w:hAnsiTheme="minorEastAsia" w:eastAsiaTheme="minorEastAsia" w:cstheme="minorEastAsia"/>
                <w:sz w:val="18"/>
                <w:szCs w:val="18"/>
                <w:lang w:eastAsia="zh-CN"/>
              </w:rPr>
              <w:t>街道</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村（居）委会</w:t>
            </w:r>
            <w:r>
              <w:rPr>
                <w:rFonts w:hint="eastAsia" w:asciiTheme="minorEastAsia" w:hAnsiTheme="minorEastAsia" w:eastAsiaTheme="minorEastAsia" w:cstheme="minorEastAsia"/>
                <w:w w:val="120"/>
                <w:sz w:val="18"/>
                <w:szCs w:val="18"/>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街</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路</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、门牌号</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vMerge w:val="continue"/>
            <w:tcBorders>
              <w:top w:val="single" w:color="auto" w:sz="2" w:space="0"/>
              <w:left w:val="nil"/>
              <w:bottom w:val="single" w:color="auto" w:sz="2" w:space="0"/>
              <w:right w:val="single" w:color="auto" w:sz="2"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区划代码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sz w:val="18"/>
                <w:szCs w:val="18"/>
              </w:rPr>
              <w:t xml:space="preserve">城乡代码    □□□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764"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napToGrid w:val="0"/>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107</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napToGrid w:val="0"/>
              <w:spacing w:line="220" w:lineRule="exact"/>
              <w:ind w:firstLine="180" w:firstLineChars="1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z w:val="18"/>
                <w:szCs w:val="18"/>
              </w:rPr>
              <w:t xml:space="preserve">单位所在园区详细名称1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w w:val="125"/>
                <w:sz w:val="18"/>
                <w:szCs w:val="18"/>
              </w:rPr>
              <w:t xml:space="preserve"> </w:t>
            </w:r>
            <w:r>
              <w:rPr>
                <w:rFonts w:hint="eastAsia" w:asciiTheme="minorEastAsia" w:hAnsiTheme="minorEastAsia" w:eastAsiaTheme="minorEastAsia" w:cstheme="minorEastAsia"/>
                <w:w w:val="125"/>
                <w:sz w:val="18"/>
                <w:szCs w:val="18"/>
                <w:lang w:val="en-US" w:eastAsia="zh-CN"/>
              </w:rPr>
              <w:t xml:space="preserve"> </w:t>
            </w:r>
            <w:r>
              <w:rPr>
                <w:rFonts w:hint="eastAsia" w:asciiTheme="minorEastAsia" w:hAnsiTheme="minorEastAsia" w:eastAsiaTheme="minorEastAsia" w:cstheme="minorEastAsia"/>
                <w:sz w:val="18"/>
                <w:szCs w:val="18"/>
              </w:rPr>
              <w:t>所在园区代码1</w:t>
            </w:r>
            <w:r>
              <w:rPr>
                <w:rFonts w:hint="eastAsia" w:asciiTheme="minorEastAsia" w:hAnsiTheme="minorEastAsia" w:eastAsiaTheme="minorEastAsia" w:cstheme="minorEastAsia"/>
                <w:sz w:val="18"/>
                <w:szCs w:val="18"/>
                <w:u w:val="single"/>
              </w:rPr>
              <w:t xml:space="preserve">               </w:t>
            </w:r>
          </w:p>
          <w:p>
            <w:pPr>
              <w:snapToGrid w:val="0"/>
              <w:spacing w:line="220" w:lineRule="exact"/>
              <w:ind w:firstLine="180" w:firstLineChars="1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z w:val="18"/>
                <w:szCs w:val="18"/>
              </w:rPr>
              <w:t xml:space="preserve">单位所在园区详细名称2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w w:val="125"/>
                <w:sz w:val="18"/>
                <w:szCs w:val="18"/>
              </w:rPr>
              <w:t xml:space="preserve"> </w:t>
            </w:r>
            <w:r>
              <w:rPr>
                <w:rFonts w:hint="eastAsia" w:asciiTheme="minorEastAsia" w:hAnsiTheme="minorEastAsia" w:eastAsiaTheme="minorEastAsia" w:cstheme="minorEastAsia"/>
                <w:w w:val="125"/>
                <w:sz w:val="18"/>
                <w:szCs w:val="18"/>
                <w:lang w:val="en-US" w:eastAsia="zh-CN"/>
              </w:rPr>
              <w:t xml:space="preserve"> </w:t>
            </w:r>
            <w:r>
              <w:rPr>
                <w:rFonts w:hint="eastAsia" w:asciiTheme="minorEastAsia" w:hAnsiTheme="minorEastAsia" w:eastAsiaTheme="minorEastAsia" w:cstheme="minorEastAsia"/>
                <w:sz w:val="18"/>
                <w:szCs w:val="18"/>
              </w:rPr>
              <w:t>所在园区代码2</w:t>
            </w:r>
            <w:r>
              <w:rPr>
                <w:rFonts w:hint="eastAsia" w:asciiTheme="minorEastAsia" w:hAnsiTheme="minorEastAsia" w:eastAsiaTheme="minorEastAsia" w:cstheme="minorEastAsia"/>
                <w:sz w:val="18"/>
                <w:szCs w:val="18"/>
                <w:u w:val="single"/>
              </w:rPr>
              <w:t xml:space="preserve">               </w:t>
            </w:r>
          </w:p>
          <w:p>
            <w:pPr>
              <w:snapToGrid w:val="0"/>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单位所在园区详细名称3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w w:val="125"/>
                <w:sz w:val="18"/>
                <w:szCs w:val="18"/>
              </w:rPr>
              <w:t xml:space="preserve"> </w:t>
            </w:r>
            <w:r>
              <w:rPr>
                <w:rFonts w:hint="eastAsia" w:asciiTheme="minorEastAsia" w:hAnsiTheme="minorEastAsia" w:eastAsiaTheme="minorEastAsia" w:cstheme="minorEastAsia"/>
                <w:w w:val="125"/>
                <w:sz w:val="18"/>
                <w:szCs w:val="18"/>
                <w:lang w:val="en-US" w:eastAsia="zh-CN"/>
              </w:rPr>
              <w:t xml:space="preserve"> </w:t>
            </w:r>
            <w:r>
              <w:rPr>
                <w:rFonts w:hint="eastAsia" w:asciiTheme="minorEastAsia" w:hAnsiTheme="minorEastAsia" w:eastAsiaTheme="minorEastAsia" w:cstheme="minorEastAsia"/>
                <w:sz w:val="18"/>
                <w:szCs w:val="18"/>
              </w:rPr>
              <w:t>所在园区代码3</w:t>
            </w:r>
            <w:r>
              <w:rPr>
                <w:rFonts w:hint="eastAsia" w:asciiTheme="minorEastAsia" w:hAnsiTheme="minorEastAsia" w:eastAsiaTheme="minorEastAsia" w:cstheme="minorEastAsia"/>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208</w:t>
            </w:r>
          </w:p>
        </w:tc>
        <w:tc>
          <w:tcPr>
            <w:tcW w:w="2041" w:type="dxa"/>
            <w:gridSpan w:val="6"/>
            <w:tcBorders>
              <w:top w:val="single" w:color="auto" w:sz="2" w:space="0"/>
              <w:left w:val="single" w:color="auto" w:sz="2" w:space="0"/>
              <w:bottom w:val="single" w:color="auto" w:sz="2" w:space="0"/>
              <w:right w:val="nil"/>
            </w:tcBorders>
            <w:noWrap w:val="0"/>
            <w:vAlign w:val="center"/>
          </w:tcPr>
          <w:p>
            <w:pPr>
              <w:snapToGrid w:val="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运营状态</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1正常运营 2停业(歇业) 3筹建 4当年关闭  5当年破产 6当年注销 7当年撤（吊）销 9其他</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747" w:hRule="atLeast"/>
          <w:jc w:val="center"/>
        </w:trPr>
        <w:tc>
          <w:tcPr>
            <w:tcW w:w="493" w:type="dxa"/>
            <w:vMerge w:val="restart"/>
            <w:tcBorders>
              <w:top w:val="single" w:color="auto" w:sz="2" w:space="0"/>
              <w:left w:val="nil"/>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103</w:t>
            </w:r>
          </w:p>
        </w:tc>
        <w:tc>
          <w:tcPr>
            <w:tcW w:w="2041" w:type="dxa"/>
            <w:gridSpan w:val="6"/>
            <w:tcBorders>
              <w:top w:val="single" w:color="auto" w:sz="2" w:space="0"/>
              <w:left w:val="single" w:color="auto" w:sz="2" w:space="0"/>
              <w:bottom w:val="single" w:color="auto" w:sz="2" w:space="0"/>
              <w:right w:val="nil"/>
            </w:tcBorders>
            <w:noWrap w:val="0"/>
            <w:vAlign w:val="center"/>
          </w:tcPr>
          <w:p>
            <w:pPr>
              <w:spacing w:line="22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行业类别                                                    </w:t>
            </w:r>
          </w:p>
          <w:p>
            <w:pPr>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主要业务活动</w:t>
            </w:r>
          </w:p>
          <w:p>
            <w:pPr>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 xml:space="preserve">    2</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 xml:space="preserve">    3</w:t>
            </w:r>
            <w:r>
              <w:rPr>
                <w:rFonts w:hint="eastAsia" w:asciiTheme="minorEastAsia" w:hAnsiTheme="minorEastAsia" w:eastAsiaTheme="minorEastAsia" w:cstheme="minorEastAsia"/>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09" w:hRule="atLeast"/>
          <w:jc w:val="center"/>
        </w:trPr>
        <w:tc>
          <w:tcPr>
            <w:tcW w:w="493" w:type="dxa"/>
            <w:vMerge w:val="continue"/>
            <w:tcBorders>
              <w:top w:val="single" w:color="auto" w:sz="2" w:space="0"/>
              <w:left w:val="nil"/>
              <w:bottom w:val="single" w:color="auto" w:sz="2" w:space="0"/>
              <w:right w:val="single" w:color="auto" w:sz="2"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0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行业代码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730" w:hRule="atLeas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104</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2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报表类别   □</w:t>
            </w:r>
          </w:p>
          <w:p>
            <w:pPr>
              <w:snapToGrid w:val="0"/>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A 农业     　　　B 规模以上工业       B1规模以下工业         C 建筑业   </w:t>
            </w:r>
            <w:r>
              <w:rPr>
                <w:rFonts w:hint="eastAsia" w:asciiTheme="minorEastAsia" w:hAnsiTheme="minorEastAsia" w:eastAsiaTheme="minorEastAsia" w:cstheme="minorEastAsia"/>
                <w:w w:val="120"/>
                <w:sz w:val="18"/>
                <w:szCs w:val="18"/>
              </w:rPr>
              <w:t xml:space="preserve">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sz w:val="18"/>
                <w:szCs w:val="18"/>
              </w:rPr>
              <w:t xml:space="preserve">E 批发和零售业 </w:t>
            </w:r>
          </w:p>
          <w:p>
            <w:pPr>
              <w:tabs>
                <w:tab w:val="left" w:pos="5237"/>
              </w:tabs>
              <w:spacing w:line="22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S 住宿和餐饮业 </w:t>
            </w:r>
            <w:r>
              <w:rPr>
                <w:rFonts w:hint="eastAsia" w:asciiTheme="minorEastAsia" w:hAnsiTheme="minorEastAsia" w:eastAsiaTheme="minorEastAsia" w:cstheme="minorEastAsia"/>
                <w:w w:val="110"/>
                <w:sz w:val="18"/>
                <w:szCs w:val="18"/>
              </w:rPr>
              <w:t xml:space="preserve">  </w:t>
            </w:r>
            <w:r>
              <w:rPr>
                <w:rFonts w:hint="eastAsia" w:asciiTheme="minorEastAsia" w:hAnsiTheme="minorEastAsia" w:eastAsiaTheme="minorEastAsia" w:cstheme="minorEastAsia"/>
                <w:sz w:val="18"/>
                <w:szCs w:val="18"/>
              </w:rPr>
              <w:t>X 房地产开发经营业   F 规模以上服务业　　</w:t>
            </w:r>
            <w:r>
              <w:rPr>
                <w:rFonts w:hint="eastAsia" w:asciiTheme="minorEastAsia" w:hAnsiTheme="minorEastAsia" w:eastAsiaTheme="minorEastAsia" w:cstheme="minorEastAsia"/>
                <w:w w:val="80"/>
                <w:sz w:val="18"/>
                <w:szCs w:val="18"/>
              </w:rPr>
              <w:t>　</w:t>
            </w:r>
            <w:r>
              <w:rPr>
                <w:rFonts w:hint="eastAsia" w:asciiTheme="minorEastAsia" w:hAnsiTheme="minorEastAsia" w:eastAsiaTheme="minorEastAsia" w:cstheme="minorEastAsia"/>
                <w:sz w:val="18"/>
                <w:szCs w:val="18"/>
              </w:rPr>
              <w:t xml:space="preserve">　H 投资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w:t>
            </w:r>
            <w:r>
              <w:rPr>
                <w:rFonts w:hint="eastAsia" w:asciiTheme="minorEastAsia" w:hAnsiTheme="minorEastAsia" w:eastAsiaTheme="minorEastAsia" w:cstheme="minorEastAsia"/>
                <w:w w:val="100"/>
                <w:sz w:val="18"/>
                <w:szCs w:val="18"/>
              </w:rPr>
              <w:t>　</w:t>
            </w:r>
            <w:r>
              <w:rPr>
                <w:rFonts w:hint="eastAsia" w:asciiTheme="minorEastAsia" w:hAnsiTheme="minorEastAsia" w:eastAsiaTheme="minorEastAsia" w:cstheme="minorEastAsia"/>
                <w:sz w:val="18"/>
                <w:szCs w:val="18"/>
              </w:rPr>
              <w:t xml:space="preserve">　U 其他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191</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right="56" w:rightChars="27"/>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单位规模   □        1 大型          2 中型          3 小型           4 微型</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192</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2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从业人员    从业人员期末人数</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人         其中：女性</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人</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810"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193</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企业主要经济指标</w:t>
            </w:r>
          </w:p>
          <w:p>
            <w:pPr>
              <w:spacing w:line="240" w:lineRule="exact"/>
              <w:ind w:left="178" w:leftChars="85" w:firstLine="0" w:firstLineChars="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营业收入</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千元     其中：主营业务收入</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千元    资产总计</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千元       营业利润</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千元</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9" w:hRule="exact"/>
          <w:jc w:val="center"/>
        </w:trPr>
        <w:tc>
          <w:tcPr>
            <w:tcW w:w="493" w:type="dxa"/>
            <w:tcBorders>
              <w:top w:val="single" w:color="auto" w:sz="2" w:space="0"/>
              <w:left w:val="nil"/>
              <w:bottom w:val="single" w:color="auto" w:sz="2" w:space="0"/>
              <w:right w:val="single" w:color="auto" w:sz="2" w:space="0"/>
            </w:tcBorders>
            <w:shd w:val="clear" w:color="auto" w:fill="D7D7D7"/>
            <w:noWrap w:val="0"/>
            <w:vAlign w:val="center"/>
          </w:tcPr>
          <w:p>
            <w:pPr>
              <w:keepNext w:val="0"/>
              <w:keepLines w:val="0"/>
              <w:pageBreakBefore w:val="0"/>
              <w:widowControl w:val="0"/>
              <w:kinsoku/>
              <w:wordWrap/>
              <w:overflowPunct/>
              <w:topLinePunct w:val="0"/>
              <w:autoSpaceDE/>
              <w:autoSpaceDN/>
              <w:bidi w:val="0"/>
              <w:adjustRightInd/>
              <w:spacing w:line="220" w:lineRule="exact"/>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bCs/>
                <w:sz w:val="18"/>
                <w:szCs w:val="20"/>
              </w:rPr>
              <w:t>100</w:t>
            </w:r>
          </w:p>
        </w:tc>
        <w:tc>
          <w:tcPr>
            <w:tcW w:w="2041" w:type="dxa"/>
            <w:gridSpan w:val="6"/>
            <w:tcBorders>
              <w:top w:val="single" w:color="auto" w:sz="2" w:space="0"/>
              <w:left w:val="single" w:color="auto" w:sz="2" w:space="0"/>
              <w:bottom w:val="single" w:color="auto" w:sz="2" w:space="0"/>
              <w:right w:val="nil"/>
            </w:tcBorders>
            <w:shd w:val="clear" w:color="auto" w:fill="D7D7D7"/>
            <w:noWrap w:val="0"/>
            <w:vAlign w:val="center"/>
          </w:tcPr>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是否为“视同法人单位”？如是，请勾选  □      </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050" w:hRule="atLeast"/>
          <w:jc w:val="center"/>
        </w:trPr>
        <w:tc>
          <w:tcPr>
            <w:tcW w:w="493" w:type="dxa"/>
            <w:tcBorders>
              <w:top w:val="single" w:color="auto" w:sz="2" w:space="0"/>
              <w:left w:val="nil"/>
              <w:bottom w:val="single" w:color="auto" w:sz="8"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pacing w:line="22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211</w:t>
            </w:r>
          </w:p>
        </w:tc>
        <w:tc>
          <w:tcPr>
            <w:tcW w:w="2041" w:type="dxa"/>
            <w:gridSpan w:val="6"/>
            <w:tcBorders>
              <w:top w:val="single" w:color="auto" w:sz="2" w:space="0"/>
              <w:left w:val="single" w:color="auto" w:sz="2" w:space="0"/>
              <w:bottom w:val="single" w:color="auto" w:sz="8" w:space="0"/>
              <w:right w:val="nil"/>
            </w:tcBorders>
            <w:noWrap w:val="0"/>
            <w:vAlign w:val="center"/>
          </w:tcPr>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机构类型   □□</w:t>
            </w:r>
          </w:p>
          <w:p>
            <w:pPr>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 企业          20 事业单位        30 机关          40 社会团体            51 民办非企业单位</w:t>
            </w:r>
          </w:p>
          <w:p>
            <w:pPr>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 基金会        53 居委会          54 村委会        55 农民专业合作社      56 农村集体经济组织</w:t>
            </w:r>
          </w:p>
          <w:p>
            <w:pPr>
              <w:widowControl/>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 其他组织机构</w:t>
            </w:r>
          </w:p>
        </w:tc>
      </w:tr>
    </w:tbl>
    <w:p>
      <w:pPr>
        <w:keepNext w:val="0"/>
        <w:keepLines w:val="0"/>
        <w:pageBreakBefore w:val="0"/>
        <w:widowControl w:val="0"/>
        <w:kinsoku/>
        <w:wordWrap/>
        <w:overflowPunct/>
        <w:topLinePunct w:val="0"/>
        <w:autoSpaceDE/>
        <w:autoSpaceDN/>
        <w:bidi w:val="0"/>
        <w:adjustRightInd/>
        <w:snapToGrid/>
        <w:spacing w:line="240" w:lineRule="exact"/>
        <w:ind w:left="-210" w:leftChars="-100"/>
        <w:textAlignment w:val="auto"/>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 xml:space="preserve"> 续表</w:t>
      </w:r>
    </w:p>
    <w:tbl>
      <w:tblPr>
        <w:tblStyle w:val="27"/>
        <w:tblW w:w="9861" w:type="dxa"/>
        <w:jc w:val="center"/>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480"/>
        <w:gridCol w:w="9381"/>
      </w:tblGrid>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2710" w:hRule="atLeast"/>
          <w:jc w:val="center"/>
        </w:trPr>
        <w:tc>
          <w:tcPr>
            <w:tcW w:w="480" w:type="dxa"/>
            <w:tcBorders>
              <w:top w:val="single" w:color="auto" w:sz="8" w:space="0"/>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205</w:t>
            </w:r>
          </w:p>
        </w:tc>
        <w:tc>
          <w:tcPr>
            <w:tcW w:w="9381" w:type="dxa"/>
            <w:tcBorders>
              <w:top w:val="single" w:color="auto" w:sz="8" w:space="0"/>
              <w:right w:val="nil"/>
            </w:tcBorders>
            <w:noWrap w:val="0"/>
            <w:vAlign w:val="center"/>
          </w:tcPr>
          <w:p>
            <w:pPr>
              <w:spacing w:line="240" w:lineRule="exact"/>
              <w:rPr>
                <w:rFonts w:hint="eastAsia" w:asciiTheme="minorEastAsia" w:hAnsiTheme="minorEastAsia" w:eastAsiaTheme="minorEastAsia" w:cstheme="minorEastAsia"/>
              </w:rPr>
            </w:pPr>
            <w:r>
              <w:rPr>
                <w:rFonts w:hint="eastAsia" w:asciiTheme="minorEastAsia" w:hAnsiTheme="minorEastAsia" w:eastAsiaTheme="minorEastAsia" w:cstheme="minorEastAsia"/>
                <w:sz w:val="18"/>
                <w:szCs w:val="18"/>
              </w:rPr>
              <w:t xml:space="preserve">登记注册统计类别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w:t>
            </w:r>
          </w:p>
          <w:p>
            <w:pPr>
              <w:tabs>
                <w:tab w:val="left" w:pos="630"/>
              </w:tabs>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z w:val="18"/>
                <w:szCs w:val="18"/>
              </w:rPr>
              <w:t>内资企业</w:t>
            </w:r>
          </w:p>
          <w:p>
            <w:pPr>
              <w:tabs>
                <w:tab w:val="left" w:pos="630"/>
              </w:tabs>
              <w:spacing w:line="240" w:lineRule="exact"/>
              <w:ind w:firstLine="180" w:firstLineChars="100"/>
              <w:rPr>
                <w:rFonts w:hint="eastAsia" w:asciiTheme="minorEastAsia" w:hAnsiTheme="minorEastAsia" w:eastAsiaTheme="minorEastAsia" w:cstheme="minorEastAsia"/>
                <w:sz w:val="18"/>
                <w:szCs w:val="18"/>
                <w:lang w:val="en"/>
              </w:rPr>
            </w:pPr>
            <w:r>
              <w:rPr>
                <w:rFonts w:hint="eastAsia" w:asciiTheme="minorEastAsia" w:hAnsiTheme="minorEastAsia" w:eastAsiaTheme="minorEastAsia" w:cstheme="minorEastAsia"/>
                <w:sz w:val="18"/>
                <w:szCs w:val="18"/>
                <w:lang w:val="en"/>
              </w:rPr>
              <w:t xml:space="preserve">111 国有独资公司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
              </w:rPr>
              <w:t xml:space="preserve">112 私营有限责任公司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
              </w:rPr>
              <w:t>119 其他有限责任公司</w:t>
            </w:r>
          </w:p>
          <w:p>
            <w:pPr>
              <w:tabs>
                <w:tab w:val="left" w:pos="630"/>
              </w:tabs>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121 私营股份有限公司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129 其他股份有限公司</w:t>
            </w:r>
          </w:p>
          <w:p>
            <w:pPr>
              <w:tabs>
                <w:tab w:val="left" w:pos="630"/>
              </w:tabs>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131 </w:t>
            </w:r>
            <w:r>
              <w:rPr>
                <w:rFonts w:hint="eastAsia" w:asciiTheme="minorEastAsia" w:hAnsiTheme="minorEastAsia" w:eastAsiaTheme="minorEastAsia" w:cstheme="minorEastAsia"/>
                <w:spacing w:val="-6"/>
                <w:sz w:val="18"/>
                <w:szCs w:val="18"/>
              </w:rPr>
              <w:t>全民所有制企业</w:t>
            </w:r>
            <w:r>
              <w:rPr>
                <w:rFonts w:hint="eastAsia" w:asciiTheme="minorEastAsia" w:hAnsiTheme="minorEastAsia" w:eastAsiaTheme="minorEastAsia" w:cstheme="minorEastAsia"/>
                <w:spacing w:val="-6"/>
                <w:sz w:val="18"/>
                <w:szCs w:val="18"/>
                <w:lang w:val="en-US" w:eastAsia="zh-CN"/>
              </w:rPr>
              <w:t>(</w:t>
            </w:r>
            <w:r>
              <w:rPr>
                <w:rFonts w:hint="eastAsia" w:asciiTheme="minorEastAsia" w:hAnsiTheme="minorEastAsia" w:eastAsiaTheme="minorEastAsia" w:cstheme="minorEastAsia"/>
                <w:spacing w:val="-6"/>
                <w:sz w:val="18"/>
                <w:szCs w:val="18"/>
              </w:rPr>
              <w:t>国有企业</w:t>
            </w:r>
            <w:r>
              <w:rPr>
                <w:rFonts w:hint="eastAsia" w:asciiTheme="minorEastAsia" w:hAnsiTheme="minorEastAsia" w:eastAsiaTheme="minorEastAsia" w:cstheme="minorEastAsia"/>
                <w:spacing w:val="-6"/>
                <w:sz w:val="18"/>
                <w:szCs w:val="18"/>
                <w:lang w:val="en-US" w:eastAsia="zh-CN"/>
              </w:rPr>
              <w:t>)</w:t>
            </w:r>
            <w:r>
              <w:rPr>
                <w:rFonts w:hint="eastAsia" w:asciiTheme="minorEastAsia" w:hAnsiTheme="minorEastAsia" w:eastAsiaTheme="minorEastAsia" w:cstheme="minorEastAsia"/>
                <w:w w:val="75"/>
                <w:sz w:val="18"/>
                <w:szCs w:val="18"/>
              </w:rPr>
              <w:t xml:space="preserve"> </w:t>
            </w:r>
            <w:r>
              <w:rPr>
                <w:rFonts w:hint="eastAsia" w:asciiTheme="minorEastAsia" w:hAnsiTheme="minorEastAsia" w:eastAsiaTheme="minorEastAsia" w:cstheme="minorEastAsia"/>
                <w:w w:val="75"/>
                <w:sz w:val="18"/>
                <w:szCs w:val="18"/>
                <w:lang w:val="en-US" w:eastAsia="zh-CN"/>
              </w:rPr>
              <w:t xml:space="preserve"> </w:t>
            </w:r>
            <w:r>
              <w:rPr>
                <w:rFonts w:hint="eastAsia" w:asciiTheme="minorEastAsia" w:hAnsiTheme="minorEastAsia" w:eastAsiaTheme="minorEastAsia" w:cstheme="minorEastAsia"/>
                <w:sz w:val="18"/>
                <w:szCs w:val="18"/>
              </w:rPr>
              <w:t xml:space="preserve">132 </w:t>
            </w:r>
            <w:r>
              <w:rPr>
                <w:rFonts w:hint="eastAsia" w:asciiTheme="minorEastAsia" w:hAnsiTheme="minorEastAsia" w:eastAsiaTheme="minorEastAsia" w:cstheme="minorEastAsia"/>
                <w:spacing w:val="-6"/>
                <w:sz w:val="18"/>
                <w:szCs w:val="18"/>
              </w:rPr>
              <w:t>集体所有制企业</w:t>
            </w:r>
            <w:r>
              <w:rPr>
                <w:rFonts w:hint="eastAsia" w:asciiTheme="minorEastAsia" w:hAnsiTheme="minorEastAsia" w:eastAsiaTheme="minorEastAsia" w:cstheme="minorEastAsia"/>
                <w:spacing w:val="-6"/>
                <w:sz w:val="18"/>
                <w:szCs w:val="18"/>
                <w:lang w:val="en-US" w:eastAsia="zh-CN"/>
              </w:rPr>
              <w:t>(</w:t>
            </w:r>
            <w:r>
              <w:rPr>
                <w:rFonts w:hint="eastAsia" w:asciiTheme="minorEastAsia" w:hAnsiTheme="minorEastAsia" w:eastAsiaTheme="minorEastAsia" w:cstheme="minorEastAsia"/>
                <w:spacing w:val="-6"/>
                <w:sz w:val="18"/>
                <w:szCs w:val="18"/>
              </w:rPr>
              <w:t>集体企业</w:t>
            </w:r>
            <w:r>
              <w:rPr>
                <w:rFonts w:hint="eastAsia" w:asciiTheme="minorEastAsia" w:hAnsiTheme="minorEastAsia" w:eastAsiaTheme="minorEastAsia" w:cstheme="minorEastAsia"/>
                <w:spacing w:val="-6"/>
                <w:sz w:val="18"/>
                <w:szCs w:val="18"/>
                <w:lang w:val="en-US" w:eastAsia="zh-CN"/>
              </w:rPr>
              <w:t>)</w:t>
            </w:r>
            <w:r>
              <w:rPr>
                <w:rFonts w:hint="eastAsia" w:asciiTheme="minorEastAsia" w:hAnsiTheme="minorEastAsia" w:eastAsiaTheme="minorEastAsia" w:cstheme="minorEastAsia"/>
                <w:spacing w:val="-6"/>
                <w:w w:val="80"/>
                <w:sz w:val="18"/>
                <w:szCs w:val="18"/>
                <w:lang w:val="en-US" w:eastAsia="zh-CN"/>
              </w:rPr>
              <w:t xml:space="preserve"> </w:t>
            </w:r>
            <w:r>
              <w:rPr>
                <w:rFonts w:hint="eastAsia" w:asciiTheme="minorEastAsia" w:hAnsiTheme="minorEastAsia" w:eastAsiaTheme="minorEastAsia" w:cstheme="minorEastAsia"/>
                <w:w w:val="80"/>
                <w:sz w:val="18"/>
                <w:szCs w:val="18"/>
                <w:lang w:val="en-US" w:eastAsia="zh-CN"/>
              </w:rPr>
              <w:t xml:space="preserve"> </w:t>
            </w:r>
            <w:r>
              <w:rPr>
                <w:rFonts w:hint="eastAsia" w:asciiTheme="minorEastAsia" w:hAnsiTheme="minorEastAsia" w:eastAsiaTheme="minorEastAsia" w:cstheme="minorEastAsia"/>
                <w:sz w:val="18"/>
                <w:szCs w:val="18"/>
              </w:rPr>
              <w:t>133 股份合作企业</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w w:val="110"/>
                <w:sz w:val="18"/>
                <w:szCs w:val="18"/>
                <w:lang w:val="en-US" w:eastAsia="zh-CN"/>
              </w:rPr>
              <w:t xml:space="preserve"> </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sz w:val="18"/>
                <w:szCs w:val="18"/>
              </w:rPr>
              <w:t>134 联营企业</w:t>
            </w:r>
          </w:p>
          <w:p>
            <w:pPr>
              <w:tabs>
                <w:tab w:val="left" w:pos="630"/>
              </w:tabs>
              <w:spacing w:line="240" w:lineRule="exact"/>
              <w:ind w:firstLine="180" w:firstLineChars="100"/>
              <w:rPr>
                <w:rFonts w:hint="eastAsia" w:asciiTheme="minorEastAsia" w:hAnsiTheme="minorEastAsia" w:eastAsiaTheme="minorEastAsia" w:cstheme="minorEastAsia"/>
                <w:sz w:val="18"/>
                <w:szCs w:val="18"/>
                <w:lang w:val="en"/>
              </w:rPr>
            </w:pPr>
            <w:r>
              <w:rPr>
                <w:rFonts w:hint="eastAsia" w:asciiTheme="minorEastAsia" w:hAnsiTheme="minorEastAsia" w:eastAsiaTheme="minorEastAsia" w:cstheme="minorEastAsia"/>
                <w:sz w:val="18"/>
                <w:szCs w:val="18"/>
              </w:rPr>
              <w:t>140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个人独资企业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150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合伙企业</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190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其他内资企业</w:t>
            </w:r>
          </w:p>
          <w:p>
            <w:pPr>
              <w:tabs>
                <w:tab w:val="left" w:pos="630"/>
              </w:tabs>
              <w:spacing w:line="240" w:lineRule="exact"/>
              <w:rPr>
                <w:rFonts w:hint="eastAsia" w:asciiTheme="minorEastAsia" w:hAnsiTheme="minorEastAsia" w:eastAsiaTheme="minorEastAsia" w:cstheme="minorEastAsia"/>
                <w:sz w:val="18"/>
                <w:szCs w:val="18"/>
                <w:lang w:val="en"/>
              </w:rPr>
            </w:pPr>
            <w:r>
              <w:rPr>
                <w:rFonts w:hint="eastAsia" w:asciiTheme="minorEastAsia" w:hAnsiTheme="minorEastAsia" w:eastAsiaTheme="minorEastAsia" w:cstheme="minorEastAsia"/>
                <w:b/>
                <w:bCs/>
                <w:sz w:val="18"/>
                <w:szCs w:val="18"/>
              </w:rPr>
              <w:t>港澳台投资企业</w:t>
            </w:r>
          </w:p>
          <w:p>
            <w:pPr>
              <w:tabs>
                <w:tab w:val="left" w:pos="630"/>
              </w:tabs>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港澳台投资有限责任公司</w:t>
            </w:r>
            <w:r>
              <w:rPr>
                <w:rFonts w:hint="eastAsia" w:asciiTheme="minorEastAsia" w:hAnsiTheme="minorEastAsia" w:eastAsiaTheme="minorEastAsia" w:cstheme="minorEastAsia"/>
                <w:w w:val="110"/>
                <w:sz w:val="18"/>
                <w:szCs w:val="18"/>
              </w:rPr>
              <w:t xml:space="preserve"> </w:t>
            </w:r>
            <w:r>
              <w:rPr>
                <w:rFonts w:hint="eastAsia" w:asciiTheme="minorEastAsia" w:hAnsiTheme="minorEastAsia" w:eastAsiaTheme="minorEastAsia" w:cstheme="minorEastAsia"/>
                <w:sz w:val="18"/>
                <w:szCs w:val="18"/>
              </w:rPr>
              <w:t>220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港澳台投资股份有限公司 230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港澳台投资合伙企业 290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其他港澳台投资企业</w:t>
            </w:r>
          </w:p>
          <w:p>
            <w:pPr>
              <w:tabs>
                <w:tab w:val="left" w:pos="630"/>
              </w:tabs>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sz w:val="18"/>
                <w:szCs w:val="18"/>
              </w:rPr>
              <w:t>外商投资企业</w:t>
            </w:r>
          </w:p>
          <w:p>
            <w:pPr>
              <w:tabs>
                <w:tab w:val="left" w:pos="630"/>
              </w:tabs>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外商投资有限责任公司</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  320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外商投资股份有限公司   330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外商投资合伙企业</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w w:val="110"/>
                <w:sz w:val="18"/>
                <w:szCs w:val="18"/>
              </w:rPr>
              <w:t xml:space="preserve"> </w:t>
            </w:r>
            <w:r>
              <w:rPr>
                <w:rFonts w:hint="eastAsia" w:asciiTheme="minorEastAsia" w:hAnsiTheme="minorEastAsia" w:eastAsiaTheme="minorEastAsia" w:cstheme="minorEastAsia"/>
                <w:sz w:val="18"/>
                <w:szCs w:val="18"/>
              </w:rPr>
              <w:t xml:space="preserve"> 390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其他外商投资企业</w:t>
            </w:r>
          </w:p>
          <w:p>
            <w:pPr>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b/>
                <w:bCs/>
                <w:sz w:val="18"/>
                <w:szCs w:val="18"/>
              </w:rPr>
              <w:t>农民专业合作社（联合社）</w:t>
            </w:r>
            <w:r>
              <w:rPr>
                <w:rFonts w:hint="eastAsia" w:asciiTheme="minorEastAsia" w:hAnsiTheme="minorEastAsia" w:eastAsiaTheme="minorEastAsia" w:cstheme="minorEastAsia"/>
                <w:sz w:val="18"/>
                <w:szCs w:val="18"/>
              </w:rPr>
              <w:t xml:space="preserve"> 500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b/>
                <w:bCs/>
                <w:sz w:val="18"/>
                <w:szCs w:val="18"/>
              </w:rPr>
              <w:t xml:space="preserve">个体工商户           </w:t>
            </w:r>
            <w:r>
              <w:rPr>
                <w:rFonts w:hint="eastAsia" w:asciiTheme="minorEastAsia" w:hAnsiTheme="minorEastAsia" w:eastAsiaTheme="minorEastAsia" w:cstheme="minorEastAsia"/>
                <w:b/>
                <w:bCs/>
                <w:w w:val="90"/>
                <w:sz w:val="18"/>
                <w:szCs w:val="18"/>
              </w:rPr>
              <w:t xml:space="preserve">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sz w:val="18"/>
                <w:szCs w:val="18"/>
              </w:rPr>
              <w:t>900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b/>
                <w:bCs/>
                <w:sz w:val="18"/>
                <w:szCs w:val="18"/>
              </w:rPr>
              <w:t>其他市场主体</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216</w:t>
            </w:r>
          </w:p>
        </w:tc>
        <w:tc>
          <w:tcPr>
            <w:tcW w:w="9381" w:type="dxa"/>
            <w:tcBorders>
              <w:right w:val="nil"/>
            </w:tcBorders>
            <w:noWrap w:val="0"/>
            <w:vAlign w:val="center"/>
          </w:tcPr>
          <w:p>
            <w:pPr>
              <w:snapToGrid w:val="0"/>
              <w:spacing w:line="240" w:lineRule="exact"/>
              <w:ind w:firstLine="12" w:firstLineChars="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港澳台商投资情况（限港澳台投资企业填报）（可多选）</w:t>
            </w:r>
          </w:p>
          <w:p>
            <w:pPr>
              <w:snapToGrid w:val="0"/>
              <w:spacing w:line="240" w:lineRule="exact"/>
              <w:ind w:firstLine="12" w:firstLineChars="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1 港商投资□   2澳商投资□   3台商投资□   </w:t>
            </w:r>
            <w:r>
              <w:rPr>
                <w:rFonts w:hint="eastAsia" w:asciiTheme="minorEastAsia" w:hAnsiTheme="minorEastAsia" w:eastAsiaTheme="minorEastAsia" w:cstheme="minorEastAsia"/>
                <w:sz w:val="18"/>
                <w:szCs w:val="18"/>
                <w:lang w:val="en"/>
              </w:rPr>
              <w:t>4暂未</w:t>
            </w:r>
            <w:r>
              <w:rPr>
                <w:rFonts w:hint="eastAsia" w:asciiTheme="minorEastAsia" w:hAnsiTheme="minorEastAsia" w:eastAsiaTheme="minorEastAsia" w:cstheme="minorEastAsia"/>
                <w:sz w:val="18"/>
                <w:szCs w:val="18"/>
              </w:rPr>
              <w:t>投资□</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206</w:t>
            </w:r>
          </w:p>
        </w:tc>
        <w:tc>
          <w:tcPr>
            <w:tcW w:w="9381" w:type="dxa"/>
            <w:tcBorders>
              <w:right w:val="nil"/>
            </w:tcBorders>
            <w:noWrap w:val="0"/>
            <w:vAlign w:val="center"/>
          </w:tcPr>
          <w:p>
            <w:pPr>
              <w:snapToGrid w:val="0"/>
              <w:spacing w:line="240" w:lineRule="exact"/>
              <w:ind w:firstLine="12" w:firstLineChars="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企业控股情况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  1 国有控股    2 集体控股    3 私人控股    4 港澳台商控股    5 外商控股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9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207</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隶属关系（限国有控股企业填报）  □□   10 中央    11 地方　 90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209</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执行会计标准类别    □</w:t>
            </w:r>
          </w:p>
          <w:p>
            <w:pPr>
              <w:snapToGrid w:val="0"/>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企业会计准则制度          2 政府会计准则制度        4 民间非营利组织会计制度         9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210</w:t>
            </w:r>
          </w:p>
        </w:tc>
        <w:tc>
          <w:tcPr>
            <w:tcW w:w="9381" w:type="dxa"/>
            <w:tcBorders>
              <w:right w:val="nil"/>
            </w:tcBorders>
            <w:noWrap w:val="0"/>
            <w:vAlign w:val="center"/>
          </w:tcPr>
          <w:p>
            <w:pPr>
              <w:snapToGrid w:val="0"/>
              <w:spacing w:line="240" w:lineRule="exact"/>
              <w:ind w:left="2700" w:hanging="2700" w:hangingChars="150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执行企业会计准则制度情况   □                                                                           </w:t>
            </w:r>
          </w:p>
          <w:p>
            <w:pPr>
              <w:snapToGrid w:val="0"/>
              <w:spacing w:line="240" w:lineRule="exact"/>
              <w:ind w:left="2698" w:leftChars="85" w:hanging="2520" w:hangingChars="140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执行《企业会计准则》      2 执行《小企业会计准则》       3 执行《企业会计制度》</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745"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213</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企业集团情况</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限企业集团母公司及成员企业填写</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 xml:space="preserve">  本企业是 </w:t>
            </w:r>
            <w:r>
              <w:rPr>
                <w:rFonts w:hint="eastAsia" w:asciiTheme="minorEastAsia" w:hAnsiTheme="minorEastAsia" w:eastAsiaTheme="minorEastAsia" w:cstheme="minorEastAsia"/>
                <w:kern w:val="0"/>
                <w:sz w:val="18"/>
                <w:szCs w:val="18"/>
              </w:rPr>
              <w:t xml:space="preserve">□ </w:t>
            </w:r>
          </w:p>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kern w:val="0"/>
                <w:sz w:val="18"/>
                <w:szCs w:val="18"/>
              </w:rPr>
              <w:t xml:space="preserve"> 1 集团母公司</w:t>
            </w:r>
            <w:r>
              <w:rPr>
                <w:rFonts w:hint="eastAsia" w:asciiTheme="minorEastAsia" w:hAnsiTheme="minorEastAsia" w:eastAsiaTheme="minorEastAsia" w:cstheme="minorEastAsia"/>
                <w:kern w:val="0"/>
                <w:sz w:val="18"/>
                <w:szCs w:val="18"/>
                <w:lang w:eastAsia="zh-CN"/>
              </w:rPr>
              <w:t>（</w:t>
            </w:r>
            <w:r>
              <w:rPr>
                <w:rFonts w:hint="eastAsia" w:asciiTheme="minorEastAsia" w:hAnsiTheme="minorEastAsia" w:eastAsiaTheme="minorEastAsia" w:cstheme="minorEastAsia"/>
                <w:sz w:val="18"/>
                <w:szCs w:val="18"/>
              </w:rPr>
              <w:t>核心企业或集团总部</w:t>
            </w:r>
            <w:r>
              <w:rPr>
                <w:rFonts w:hint="eastAsia" w:asciiTheme="minorEastAsia" w:hAnsiTheme="minorEastAsia" w:eastAsiaTheme="minorEastAsia" w:cstheme="minorEastAsia"/>
                <w:kern w:val="0"/>
                <w:sz w:val="18"/>
                <w:szCs w:val="18"/>
                <w:lang w:eastAsia="zh-CN"/>
              </w:rPr>
              <w:t>）</w:t>
            </w:r>
            <w:r>
              <w:rPr>
                <w:rFonts w:hint="eastAsia" w:asciiTheme="minorEastAsia" w:hAnsiTheme="minorEastAsia" w:eastAsiaTheme="minorEastAsia" w:cstheme="minorEastAsia"/>
                <w:sz w:val="18"/>
                <w:szCs w:val="18"/>
              </w:rPr>
              <w:t xml:space="preserve"> </w:t>
            </w:r>
          </w:p>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2 成员企业——请填直接上级法人统一社会信用代码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C01</w:t>
            </w:r>
          </w:p>
        </w:tc>
        <w:tc>
          <w:tcPr>
            <w:tcW w:w="9381" w:type="dxa"/>
            <w:tcBorders>
              <w:right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2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建筑业企业资质等级编码    □□□□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C02</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建筑业企业新资质等级编码（若已更换最新资质证书，按新资质再次填写）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 xml:space="preserve">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X01</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房地产开发经营业企业资质等级   □    1 一级     2 二级     3 三级     4 四级     5 暂定     9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750"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ES1</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批发和零售业、住宿和餐饮业单位经营形式</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w:t>
            </w:r>
          </w:p>
          <w:p>
            <w:pPr>
              <w:snapToGrid w:val="0"/>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1 独立门店      2 连锁总店（总部）     3 连锁直营店     4 连锁加盟店     9 其他  </w:t>
            </w:r>
          </w:p>
          <w:p>
            <w:pPr>
              <w:snapToGrid w:val="0"/>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连锁品牌（商标或商号名称）：</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 xml:space="preserve"> （经营形式选2、3、4的单位填报）</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1705"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E02</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零售业态（可多选，不超过3个）   □□□□    □□□□     □□□□</w:t>
            </w:r>
          </w:p>
          <w:p>
            <w:pPr>
              <w:snapToGrid w:val="0"/>
              <w:spacing w:line="240" w:lineRule="exac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有店铺零售</w:t>
            </w:r>
          </w:p>
          <w:p>
            <w:pPr>
              <w:snapToGrid w:val="0"/>
              <w:spacing w:line="240" w:lineRule="exact"/>
              <w:ind w:left="180" w:leftChars="86"/>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1010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便利店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1020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超市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1030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折扣店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1040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仓储会员店   1050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百货店</w:t>
            </w:r>
          </w:p>
          <w:p>
            <w:pPr>
              <w:snapToGrid w:val="0"/>
              <w:spacing w:line="240" w:lineRule="exact"/>
              <w:ind w:left="180" w:leftChars="86"/>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购物中心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1070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专业店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1080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品牌专卖店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1090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集合店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1100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无人值守商店</w:t>
            </w:r>
          </w:p>
          <w:p>
            <w:pPr>
              <w:snapToGrid w:val="0"/>
              <w:spacing w:line="240" w:lineRule="exac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无店铺零售</w:t>
            </w:r>
          </w:p>
          <w:p>
            <w:pPr>
              <w:snapToGrid w:val="0"/>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网络零售   2020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电视/广播零售   2030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邮寄零售  </w:t>
            </w:r>
            <w:r>
              <w:rPr>
                <w:rFonts w:hint="eastAsia" w:asciiTheme="minorEastAsia" w:hAnsiTheme="minorEastAsia" w:eastAsiaTheme="minorEastAsia" w:cstheme="minorEastAsia"/>
                <w:w w:val="135"/>
                <w:sz w:val="18"/>
                <w:szCs w:val="18"/>
              </w:rPr>
              <w:t xml:space="preserve">   </w:t>
            </w:r>
            <w:r>
              <w:rPr>
                <w:rFonts w:hint="eastAsia" w:asciiTheme="minorEastAsia" w:hAnsiTheme="minorEastAsia" w:eastAsiaTheme="minorEastAsia" w:cstheme="minorEastAsia"/>
                <w:sz w:val="18"/>
                <w:szCs w:val="18"/>
              </w:rPr>
              <w:t xml:space="preserve"> 2040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无人售货设备零售</w:t>
            </w:r>
          </w:p>
          <w:p>
            <w:pPr>
              <w:snapToGrid w:val="0"/>
              <w:spacing w:line="240" w:lineRule="exact"/>
              <w:ind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电话零售   2060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直销</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w w:val="100"/>
                <w:sz w:val="18"/>
                <w:szCs w:val="18"/>
                <w:lang w:val="en-US" w:eastAsia="zh-CN"/>
              </w:rPr>
              <w:t xml:space="preserve"> </w:t>
            </w:r>
            <w:r>
              <w:rPr>
                <w:rFonts w:hint="eastAsia" w:asciiTheme="minorEastAsia" w:hAnsiTheme="minorEastAsia" w:eastAsiaTheme="minorEastAsia" w:cstheme="minorEastAsia"/>
                <w:w w:val="100"/>
                <w:sz w:val="18"/>
                <w:szCs w:val="18"/>
              </w:rPr>
              <w:t xml:space="preserve"> </w:t>
            </w:r>
            <w:r>
              <w:rPr>
                <w:rFonts w:hint="eastAsia" w:asciiTheme="minorEastAsia" w:hAnsiTheme="minorEastAsia" w:eastAsiaTheme="minorEastAsia" w:cstheme="minorEastAsia"/>
                <w:w w:val="86"/>
                <w:sz w:val="18"/>
                <w:szCs w:val="18"/>
                <w:lang w:val="en-US" w:eastAsia="zh-CN"/>
              </w:rPr>
              <w:t xml:space="preserve">    </w:t>
            </w:r>
            <w:r>
              <w:rPr>
                <w:rFonts w:hint="eastAsia" w:asciiTheme="minorEastAsia" w:hAnsiTheme="minorEastAsia" w:eastAsiaTheme="minorEastAsia" w:cstheme="minorEastAsia"/>
                <w:sz w:val="18"/>
                <w:szCs w:val="18"/>
              </w:rPr>
              <w:t>2070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流动货摊零售   2090</w:t>
            </w:r>
            <w:r>
              <w:rPr>
                <w:rFonts w:hint="eastAsia" w:asciiTheme="minorEastAsia" w:hAnsiTheme="minorEastAsia" w:eastAsiaTheme="minorEastAsia" w:cstheme="minorEastAsia"/>
                <w:sz w:val="18"/>
                <w:szCs w:val="18"/>
                <w:lang w:val="en"/>
              </w:rPr>
              <w:t xml:space="preserve">  </w:t>
            </w:r>
            <w:r>
              <w:rPr>
                <w:rFonts w:hint="eastAsia" w:asciiTheme="minorEastAsia" w:hAnsiTheme="minorEastAsia" w:eastAsiaTheme="minorEastAsia" w:cstheme="minorEastAsia"/>
                <w:sz w:val="18"/>
                <w:szCs w:val="18"/>
              </w:rPr>
              <w:t xml:space="preserve">其他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69"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S02</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住宿业单位星级评定情况   □    1 一星     2 二星    3 三星    4 四星    5 五星    9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40" w:hRule="exact"/>
          <w:jc w:val="center"/>
        </w:trPr>
        <w:tc>
          <w:tcPr>
            <w:tcW w:w="9861" w:type="dxa"/>
            <w:gridSpan w:val="2"/>
            <w:tcBorders>
              <w:left w:val="nil"/>
              <w:right w:val="nil"/>
            </w:tcBorders>
            <w:noWrap w:val="0"/>
            <w:tcMar>
              <w:top w:w="0" w:type="dxa"/>
              <w:left w:w="57" w:type="dxa"/>
              <w:bottom w:w="0" w:type="dxa"/>
              <w:right w:w="57" w:type="dxa"/>
            </w:tcMar>
            <w:vAlign w:val="center"/>
          </w:tcPr>
          <w:p>
            <w:pPr>
              <w:snapToGrid w:val="0"/>
              <w:spacing w:line="240" w:lineRule="exact"/>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单位组织结构情况</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765" w:hRule="atLeast"/>
          <w:jc w:val="center"/>
        </w:trPr>
        <w:tc>
          <w:tcPr>
            <w:tcW w:w="480" w:type="dxa"/>
            <w:tcBorders>
              <w:left w:val="nil"/>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214</w:t>
            </w:r>
          </w:p>
        </w:tc>
        <w:tc>
          <w:tcPr>
            <w:tcW w:w="9381" w:type="dxa"/>
            <w:tcBorders>
              <w:right w:val="nil"/>
            </w:tcBorders>
            <w:noWrap w:val="0"/>
            <w:vAlign w:val="center"/>
          </w:tcPr>
          <w:p>
            <w:pPr>
              <w:snapToGrid w:val="0"/>
              <w:spacing w:line="24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 xml:space="preserve">本法人单位是否有上一级法人  □  1是   2否    </w:t>
            </w:r>
          </w:p>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如为1，请填写上一级法人统一社会信用代码 □□□□□□□□□□□□□□□□□□</w:t>
            </w:r>
          </w:p>
          <w:p>
            <w:pPr>
              <w:keepNext w:val="0"/>
              <w:keepLines w:val="0"/>
              <w:pageBreakBefore w:val="0"/>
              <w:widowControl w:val="0"/>
              <w:kinsoku/>
              <w:wordWrap/>
              <w:overflowPunct/>
              <w:topLinePunct w:val="0"/>
              <w:autoSpaceDE/>
              <w:autoSpaceDN/>
              <w:bidi w:val="0"/>
              <w:adjustRightInd/>
              <w:snapToGrid w:val="0"/>
              <w:spacing w:line="240" w:lineRule="exact"/>
              <w:ind w:left="-52" w:leftChars="-25"/>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上一级法人单位详细名称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480" w:type="dxa"/>
            <w:tcBorders>
              <w:left w:val="nil"/>
              <w:bottom w:val="single" w:color="auto" w:sz="8" w:space="0"/>
            </w:tcBorders>
            <w:noWrap w:val="0"/>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212</w:t>
            </w:r>
          </w:p>
        </w:tc>
        <w:tc>
          <w:tcPr>
            <w:tcW w:w="9381" w:type="dxa"/>
            <w:tcBorders>
              <w:bottom w:val="single" w:color="auto" w:sz="8" w:space="0"/>
              <w:right w:val="nil"/>
            </w:tcBorders>
            <w:noWrap w:val="0"/>
            <w:vAlign w:val="center"/>
          </w:tcPr>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本法人单位是否有下属产业活动单位（分支机构、派出机构、分公司、分部、分厂、分店等） □ </w:t>
            </w:r>
          </w:p>
          <w:p>
            <w:pPr>
              <w:snapToGrid w:val="0"/>
              <w:spacing w:line="24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1是   2否</w:t>
            </w:r>
          </w:p>
        </w:tc>
      </w:tr>
    </w:tbl>
    <w:p>
      <w:pPr>
        <w:numPr>
          <w:ilvl w:val="0"/>
          <w:numId w:val="0"/>
        </w:numPr>
        <w:spacing w:line="0" w:lineRule="atLeast"/>
        <w:rPr>
          <w:rFonts w:hint="eastAsia" w:ascii="仿宋_GB2312" w:hAnsi="仿宋" w:eastAsia="仿宋_GB2312"/>
          <w:b/>
          <w:bCs/>
          <w:iCs/>
          <w:sz w:val="28"/>
          <w:szCs w:val="32"/>
          <w:lang w:eastAsia="zh-CN"/>
        </w:rPr>
      </w:pPr>
      <w:r>
        <w:rPr>
          <w:rFonts w:hint="eastAsia" w:asciiTheme="minorEastAsia" w:hAnsiTheme="minorEastAsia" w:eastAsiaTheme="minorEastAsia" w:cstheme="minorEastAsia"/>
          <w:sz w:val="18"/>
          <w:szCs w:val="18"/>
        </w:rPr>
        <w:t xml:space="preserve">单位负责人：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统计负责人：         填表人：            联系电话：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报出日期：</w:t>
      </w:r>
      <w:r>
        <w:rPr>
          <w:rFonts w:hint="eastAsia" w:asciiTheme="minorEastAsia" w:hAnsiTheme="minorEastAsia" w:eastAsiaTheme="minorEastAsia" w:cstheme="minorEastAsia"/>
          <w:sz w:val="18"/>
          <w:szCs w:val="18"/>
          <w:lang w:val="en-US" w:eastAsia="zh-CN"/>
        </w:rPr>
        <w:t>2 0</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年   月   日</w:t>
      </w:r>
    </w:p>
    <w:p>
      <w:pPr>
        <w:keepNext w:val="0"/>
        <w:keepLines w:val="0"/>
        <w:pageBreakBefore w:val="0"/>
        <w:widowControl w:val="0"/>
        <w:kinsoku/>
        <w:wordWrap/>
        <w:overflowPunct/>
        <w:topLinePunct w:val="0"/>
        <w:autoSpaceDE/>
        <w:autoSpaceDN/>
        <w:bidi w:val="0"/>
        <w:adjustRightInd/>
        <w:snapToGrid/>
        <w:spacing w:line="240" w:lineRule="exact"/>
        <w:ind w:left="1443" w:leftChars="-50" w:right="-63" w:rightChars="-30" w:hanging="1548" w:hangingChars="86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说明：1.统计范围：辖区内规模以上工业、有资质的建筑业、限额以上批发和零售业、限额以上住宿和餐饮业、有开发经营活动的房地产开发经营业、规模以上服务业法人单位。</w:t>
      </w:r>
    </w:p>
    <w:p>
      <w:pPr>
        <w:keepNext w:val="0"/>
        <w:keepLines w:val="0"/>
        <w:pageBreakBefore w:val="0"/>
        <w:widowControl w:val="0"/>
        <w:kinsoku/>
        <w:wordWrap/>
        <w:overflowPunct/>
        <w:topLinePunct w:val="0"/>
        <w:autoSpaceDE/>
        <w:autoSpaceDN/>
        <w:bidi w:val="0"/>
        <w:adjustRightInd w:val="0"/>
        <w:snapToGrid w:val="0"/>
        <w:spacing w:line="240" w:lineRule="exact"/>
        <w:ind w:left="1985" w:leftChars="200" w:right="-63" w:rightChars="-30" w:hanging="1565" w:hangingChars="87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2.报送日期及方式：调查单位2024年3月10日24时前网上填报，省级普查机构2024年4月15日24时前完成数据审核、验收、上报。</w:t>
      </w:r>
    </w:p>
    <w:p>
      <w:pPr>
        <w:keepNext w:val="0"/>
        <w:keepLines w:val="0"/>
        <w:pageBreakBefore w:val="0"/>
        <w:widowControl w:val="0"/>
        <w:kinsoku/>
        <w:wordWrap/>
        <w:overflowPunct/>
        <w:topLinePunct w:val="0"/>
        <w:autoSpaceDE/>
        <w:autoSpaceDN/>
        <w:bidi w:val="0"/>
        <w:adjustRightInd w:val="0"/>
        <w:snapToGrid w:val="0"/>
        <w:spacing w:line="240" w:lineRule="exact"/>
        <w:ind w:left="1806" w:leftChars="200" w:right="-63" w:rightChars="-30" w:hanging="1386" w:hangingChars="77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3.数据</w:t>
      </w:r>
      <w:r>
        <w:rPr>
          <w:rFonts w:hint="eastAsia" w:asciiTheme="minorEastAsia" w:hAnsiTheme="minorEastAsia" w:eastAsiaTheme="minorEastAsia" w:cstheme="minorEastAsia"/>
          <w:sz w:val="18"/>
          <w:szCs w:val="18"/>
          <w:lang w:eastAsia="zh-CN"/>
        </w:rPr>
        <w:t>填报和</w:t>
      </w:r>
      <w:r>
        <w:rPr>
          <w:rFonts w:hint="eastAsia" w:asciiTheme="minorEastAsia" w:hAnsiTheme="minorEastAsia" w:eastAsiaTheme="minorEastAsia" w:cstheme="minorEastAsia"/>
          <w:sz w:val="18"/>
          <w:szCs w:val="18"/>
        </w:rPr>
        <w:t>处理要求：</w:t>
      </w:r>
    </w:p>
    <w:p>
      <w:pPr>
        <w:keepNext w:val="0"/>
        <w:keepLines w:val="0"/>
        <w:pageBreakBefore w:val="0"/>
        <w:widowControl w:val="0"/>
        <w:kinsoku/>
        <w:wordWrap/>
        <w:overflowPunct/>
        <w:topLinePunct w:val="0"/>
        <w:autoSpaceDE/>
        <w:autoSpaceDN/>
        <w:bidi w:val="0"/>
        <w:adjustRightInd/>
        <w:snapToGrid/>
        <w:spacing w:line="240" w:lineRule="exact"/>
        <w:ind w:left="1076" w:leftChars="303" w:right="-63" w:rightChars="-30" w:hanging="440" w:hangingChars="25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2"/>
          <w:sz w:val="18"/>
          <w:szCs w:val="18"/>
          <w:lang w:eastAsia="zh-CN"/>
        </w:rPr>
        <w:t>（</w:t>
      </w:r>
      <w:r>
        <w:rPr>
          <w:rFonts w:hint="eastAsia" w:asciiTheme="minorEastAsia" w:hAnsiTheme="minorEastAsia" w:eastAsiaTheme="minorEastAsia" w:cstheme="minorEastAsia"/>
          <w:spacing w:val="-2"/>
          <w:sz w:val="18"/>
          <w:szCs w:val="18"/>
          <w:lang w:val="en-US" w:eastAsia="zh-CN"/>
        </w:rPr>
        <w:t>1</w:t>
      </w:r>
      <w:r>
        <w:rPr>
          <w:rFonts w:hint="eastAsia" w:asciiTheme="minorEastAsia" w:hAnsiTheme="minorEastAsia" w:eastAsiaTheme="minorEastAsia" w:cstheme="minorEastAsia"/>
          <w:spacing w:val="-2"/>
          <w:sz w:val="18"/>
          <w:szCs w:val="18"/>
          <w:lang w:eastAsia="zh-CN"/>
        </w:rPr>
        <w:t>）</w:t>
      </w:r>
      <w:r>
        <w:rPr>
          <w:rFonts w:hint="eastAsia" w:asciiTheme="minorEastAsia" w:hAnsiTheme="minorEastAsia" w:eastAsiaTheme="minorEastAsia" w:cstheme="minorEastAsia"/>
          <w:sz w:val="18"/>
          <w:szCs w:val="18"/>
        </w:rPr>
        <w:t>本表主要数据由国务院经济普查办公室在调查开始前统一导入数据采集处理软件中，生成报表数据。调查单位应根据实际情况对表中的数据进行认真核对与填写，数据如有变动应</w:t>
      </w:r>
      <w:r>
        <w:rPr>
          <w:rFonts w:hint="eastAsia" w:asciiTheme="minorEastAsia" w:hAnsiTheme="minorEastAsia" w:eastAsiaTheme="minorEastAsia" w:cstheme="minorEastAsia"/>
          <w:sz w:val="18"/>
          <w:szCs w:val="18"/>
          <w:lang w:eastAsia="zh-CN"/>
        </w:rPr>
        <w:t>当据实</w:t>
      </w:r>
      <w:r>
        <w:rPr>
          <w:rFonts w:hint="eastAsia" w:asciiTheme="minorEastAsia" w:hAnsiTheme="minorEastAsia" w:eastAsiaTheme="minorEastAsia" w:cstheme="minorEastAsia"/>
          <w:sz w:val="18"/>
          <w:szCs w:val="18"/>
        </w:rPr>
        <w:t>修改</w:t>
      </w:r>
      <w:r>
        <w:rPr>
          <w:rFonts w:hint="eastAsia" w:asciiTheme="minorEastAsia" w:hAnsiTheme="minorEastAsia" w:eastAsiaTheme="minorEastAsia" w:cstheme="minorEastAsia"/>
          <w:sz w:val="18"/>
          <w:szCs w:val="18"/>
          <w:lang w:eastAsia="zh-CN"/>
        </w:rPr>
        <w:t>（置灰</w:t>
      </w:r>
      <w:r>
        <w:rPr>
          <w:rFonts w:hint="eastAsia" w:asciiTheme="minorEastAsia" w:hAnsiTheme="minorEastAsia" w:eastAsiaTheme="minorEastAsia" w:cstheme="minorEastAsia"/>
          <w:sz w:val="18"/>
          <w:szCs w:val="18"/>
        </w:rPr>
        <w:t>的指标除外</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w:t>
      </w:r>
    </w:p>
    <w:p>
      <w:pPr>
        <w:keepNext w:val="0"/>
        <w:keepLines w:val="0"/>
        <w:pageBreakBefore w:val="0"/>
        <w:widowControl w:val="0"/>
        <w:kinsoku/>
        <w:wordWrap/>
        <w:overflowPunct/>
        <w:topLinePunct w:val="0"/>
        <w:autoSpaceDE/>
        <w:autoSpaceDN/>
        <w:bidi w:val="0"/>
        <w:adjustRightInd/>
        <w:snapToGrid/>
        <w:spacing w:line="240" w:lineRule="exact"/>
        <w:ind w:left="1076" w:leftChars="303" w:right="42" w:rightChars="20" w:hanging="440" w:hangingChars="250"/>
        <w:textAlignment w:val="auto"/>
        <w:rPr>
          <w:rFonts w:hint="eastAsia" w:asciiTheme="minorEastAsia" w:hAnsiTheme="minorEastAsia" w:eastAsiaTheme="minorEastAsia" w:cstheme="minorEastAsia"/>
          <w:spacing w:val="-2"/>
          <w:sz w:val="18"/>
          <w:szCs w:val="18"/>
        </w:rPr>
      </w:pPr>
      <w:r>
        <w:rPr>
          <w:rFonts w:hint="eastAsia" w:asciiTheme="minorEastAsia" w:hAnsiTheme="minorEastAsia" w:eastAsiaTheme="minorEastAsia" w:cstheme="minorEastAsia"/>
          <w:spacing w:val="-2"/>
          <w:sz w:val="18"/>
          <w:szCs w:val="18"/>
        </w:rPr>
        <w:t>（</w:t>
      </w:r>
      <w:r>
        <w:rPr>
          <w:rFonts w:hint="eastAsia" w:asciiTheme="minorEastAsia" w:hAnsiTheme="minorEastAsia" w:eastAsiaTheme="minorEastAsia" w:cstheme="minorEastAsia"/>
          <w:spacing w:val="-2"/>
          <w:sz w:val="18"/>
          <w:szCs w:val="18"/>
          <w:lang w:val="en-US" w:eastAsia="zh-CN"/>
        </w:rPr>
        <w:t>2</w:t>
      </w:r>
      <w:r>
        <w:rPr>
          <w:rFonts w:hint="eastAsia" w:asciiTheme="minorEastAsia" w:hAnsiTheme="minorEastAsia" w:eastAsiaTheme="minorEastAsia" w:cstheme="minorEastAsia"/>
          <w:spacing w:val="-2"/>
          <w:sz w:val="18"/>
          <w:szCs w:val="18"/>
        </w:rPr>
        <w:t>）调查单位不能修改本表中“102单位详细名称”“103行业代码”“104报表类别”“105、106”中的“区划代码、城乡代码”“100是否为‘视同法人单位’”。</w:t>
      </w:r>
    </w:p>
    <w:p>
      <w:pPr>
        <w:keepNext w:val="0"/>
        <w:keepLines w:val="0"/>
        <w:pageBreakBefore w:val="0"/>
        <w:widowControl w:val="0"/>
        <w:kinsoku/>
        <w:wordWrap/>
        <w:overflowPunct/>
        <w:topLinePunct w:val="0"/>
        <w:autoSpaceDE/>
        <w:autoSpaceDN/>
        <w:bidi w:val="0"/>
        <w:adjustRightInd/>
        <w:snapToGrid/>
        <w:spacing w:line="240" w:lineRule="exact"/>
        <w:ind w:left="1058" w:leftChars="303" w:right="42" w:rightChars="20" w:hanging="422" w:hangingChars="240"/>
        <w:textAlignment w:val="auto"/>
        <w:rPr>
          <w:rFonts w:hint="eastAsia" w:asciiTheme="minorEastAsia" w:hAnsiTheme="minorEastAsia" w:eastAsiaTheme="minorEastAsia" w:cstheme="minorEastAsia"/>
          <w:spacing w:val="0"/>
          <w:sz w:val="18"/>
          <w:szCs w:val="18"/>
          <w:lang w:eastAsia="zh-CN"/>
        </w:rPr>
      </w:pPr>
      <w:r>
        <w:rPr>
          <w:rFonts w:hint="eastAsia" w:asciiTheme="minorEastAsia" w:hAnsiTheme="minorEastAsia" w:eastAsiaTheme="minorEastAsia" w:cstheme="minorEastAsia"/>
          <w:spacing w:val="-2"/>
          <w:sz w:val="18"/>
          <w:szCs w:val="18"/>
        </w:rPr>
        <w:t>（</w:t>
      </w:r>
      <w:r>
        <w:rPr>
          <w:rFonts w:hint="eastAsia" w:asciiTheme="minorEastAsia" w:hAnsiTheme="minorEastAsia" w:eastAsiaTheme="minorEastAsia" w:cstheme="minorEastAsia"/>
          <w:spacing w:val="-2"/>
          <w:sz w:val="18"/>
          <w:szCs w:val="18"/>
          <w:lang w:val="en-US" w:eastAsia="zh-CN"/>
        </w:rPr>
        <w:t>3</w:t>
      </w:r>
      <w:r>
        <w:rPr>
          <w:rFonts w:hint="eastAsia" w:asciiTheme="minorEastAsia" w:hAnsiTheme="minorEastAsia" w:eastAsiaTheme="minorEastAsia" w:cstheme="minorEastAsia"/>
          <w:spacing w:val="-2"/>
          <w:sz w:val="18"/>
          <w:szCs w:val="18"/>
        </w:rPr>
        <w:t>）</w:t>
      </w:r>
      <w:r>
        <w:rPr>
          <w:rFonts w:hint="eastAsia" w:asciiTheme="minorEastAsia" w:hAnsiTheme="minorEastAsia" w:eastAsiaTheme="minorEastAsia" w:cstheme="minorEastAsia"/>
          <w:spacing w:val="0"/>
          <w:sz w:val="18"/>
          <w:szCs w:val="18"/>
          <w:lang w:eastAsia="zh-CN"/>
        </w:rPr>
        <w:t>普查机构</w:t>
      </w:r>
      <w:r>
        <w:rPr>
          <w:rFonts w:hint="eastAsia" w:asciiTheme="minorEastAsia" w:hAnsiTheme="minorEastAsia" w:eastAsiaTheme="minorEastAsia" w:cstheme="minorEastAsia"/>
          <w:spacing w:val="0"/>
          <w:sz w:val="18"/>
          <w:szCs w:val="18"/>
        </w:rPr>
        <w:t>不能修改本表中的“109 统一社会信用代码”“102单位详细名称”“104报表类别”，不能跨报表类别修改“103行业代码”，不能跨省</w:t>
      </w:r>
      <w:r>
        <w:rPr>
          <w:rFonts w:hint="eastAsia" w:asciiTheme="minorEastAsia" w:hAnsiTheme="minorEastAsia" w:eastAsiaTheme="minorEastAsia" w:cstheme="minorEastAsia"/>
          <w:spacing w:val="0"/>
          <w:sz w:val="18"/>
          <w:szCs w:val="18"/>
          <w:lang w:eastAsia="zh-CN"/>
        </w:rPr>
        <w:t>（</w:t>
      </w:r>
      <w:r>
        <w:rPr>
          <w:rFonts w:hint="eastAsia" w:asciiTheme="minorEastAsia" w:hAnsiTheme="minorEastAsia" w:eastAsiaTheme="minorEastAsia" w:cstheme="minorEastAsia"/>
          <w:spacing w:val="0"/>
          <w:sz w:val="18"/>
          <w:szCs w:val="18"/>
        </w:rPr>
        <w:t>自治区、直辖市</w:t>
      </w:r>
      <w:r>
        <w:rPr>
          <w:rFonts w:hint="eastAsia" w:asciiTheme="minorEastAsia" w:hAnsiTheme="minorEastAsia" w:eastAsiaTheme="minorEastAsia" w:cstheme="minorEastAsia"/>
          <w:spacing w:val="0"/>
          <w:sz w:val="18"/>
          <w:szCs w:val="18"/>
          <w:lang w:eastAsia="zh-CN"/>
        </w:rPr>
        <w:t>）</w:t>
      </w:r>
      <w:r>
        <w:rPr>
          <w:rFonts w:hint="eastAsia" w:asciiTheme="minorEastAsia" w:hAnsiTheme="minorEastAsia" w:eastAsiaTheme="minorEastAsia" w:cstheme="minorEastAsia"/>
          <w:spacing w:val="0"/>
          <w:sz w:val="18"/>
          <w:szCs w:val="18"/>
        </w:rPr>
        <w:t>修改“105、106”中的“区划代码”</w:t>
      </w:r>
      <w:r>
        <w:rPr>
          <w:rFonts w:hint="eastAsia" w:asciiTheme="minorEastAsia" w:hAnsiTheme="minorEastAsia" w:eastAsiaTheme="minorEastAsia" w:cstheme="minorEastAsia"/>
          <w:spacing w:val="0"/>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40" w:lineRule="exact"/>
        <w:ind w:left="1068" w:leftChars="303" w:right="42" w:rightChars="20" w:hanging="432" w:hangingChars="240"/>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lang w:eastAsia="zh-CN"/>
        </w:rPr>
        <w:t>（</w:t>
      </w:r>
      <w:r>
        <w:rPr>
          <w:rFonts w:hint="eastAsia" w:asciiTheme="minorEastAsia" w:hAnsiTheme="minorEastAsia" w:eastAsiaTheme="minorEastAsia" w:cstheme="minorEastAsia"/>
          <w:spacing w:val="0"/>
          <w:sz w:val="18"/>
          <w:szCs w:val="18"/>
          <w:lang w:val="en-US" w:eastAsia="zh-CN"/>
        </w:rPr>
        <w:t>4</w:t>
      </w:r>
      <w:r>
        <w:rPr>
          <w:rFonts w:hint="eastAsia" w:asciiTheme="minorEastAsia" w:hAnsiTheme="minorEastAsia" w:eastAsiaTheme="minorEastAsia" w:cstheme="minorEastAsia"/>
          <w:spacing w:val="0"/>
          <w:sz w:val="18"/>
          <w:szCs w:val="18"/>
          <w:lang w:eastAsia="zh-CN"/>
        </w:rPr>
        <w:t>）</w:t>
      </w:r>
      <w:r>
        <w:rPr>
          <w:rFonts w:hint="eastAsia" w:asciiTheme="minorEastAsia" w:hAnsiTheme="minorEastAsia" w:eastAsiaTheme="minorEastAsia" w:cstheme="minorEastAsia"/>
          <w:spacing w:val="0"/>
          <w:sz w:val="18"/>
          <w:szCs w:val="18"/>
        </w:rPr>
        <w:t>“105、106”中的“城乡代码”根据2023年《统计用区划代码和城乡划分代码》提取生成；“单位所在园区详细名称”和“所在园区代码”由</w:t>
      </w:r>
      <w:r>
        <w:rPr>
          <w:rFonts w:hint="eastAsia" w:asciiTheme="minorEastAsia" w:hAnsiTheme="minorEastAsia" w:eastAsiaTheme="minorEastAsia" w:cstheme="minorEastAsia"/>
          <w:spacing w:val="0"/>
          <w:sz w:val="18"/>
          <w:szCs w:val="18"/>
          <w:lang w:eastAsia="zh-CN"/>
        </w:rPr>
        <w:t>普查机构</w:t>
      </w:r>
      <w:r>
        <w:rPr>
          <w:rFonts w:hint="eastAsia" w:asciiTheme="minorEastAsia" w:hAnsiTheme="minorEastAsia" w:eastAsiaTheme="minorEastAsia" w:cstheme="minorEastAsia"/>
          <w:spacing w:val="0"/>
          <w:sz w:val="18"/>
          <w:szCs w:val="18"/>
        </w:rPr>
        <w:t>后期处理生成。</w:t>
      </w:r>
    </w:p>
    <w:p>
      <w:pPr>
        <w:keepNext w:val="0"/>
        <w:keepLines w:val="0"/>
        <w:pageBreakBefore w:val="0"/>
        <w:widowControl w:val="0"/>
        <w:kinsoku/>
        <w:wordWrap/>
        <w:overflowPunct/>
        <w:topLinePunct w:val="0"/>
        <w:autoSpaceDE/>
        <w:autoSpaceDN/>
        <w:bidi w:val="0"/>
        <w:adjustRightInd/>
        <w:snapToGrid/>
        <w:spacing w:line="240" w:lineRule="exact"/>
        <w:ind w:left="1072" w:leftChars="305" w:right="42" w:rightChars="20" w:hanging="432" w:hangingChars="240"/>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rPr>
        <w:t>（</w:t>
      </w:r>
      <w:r>
        <w:rPr>
          <w:rFonts w:hint="eastAsia" w:asciiTheme="minorEastAsia" w:hAnsiTheme="minorEastAsia" w:eastAsiaTheme="minorEastAsia" w:cstheme="minorEastAsia"/>
          <w:spacing w:val="0"/>
          <w:sz w:val="18"/>
          <w:szCs w:val="18"/>
          <w:lang w:val="en-US" w:eastAsia="zh-CN"/>
        </w:rPr>
        <w:t>5</w:t>
      </w:r>
      <w:r>
        <w:rPr>
          <w:rFonts w:hint="eastAsia" w:asciiTheme="minorEastAsia" w:hAnsiTheme="minorEastAsia" w:eastAsiaTheme="minorEastAsia" w:cstheme="minorEastAsia"/>
          <w:spacing w:val="0"/>
          <w:sz w:val="18"/>
          <w:szCs w:val="18"/>
        </w:rPr>
        <w:t>）“191单位规模”“192从业人员”和“193企业主要经济指标”等指标数据由各级</w:t>
      </w:r>
      <w:r>
        <w:rPr>
          <w:rFonts w:hint="eastAsia" w:asciiTheme="minorEastAsia" w:hAnsiTheme="minorEastAsia" w:eastAsiaTheme="minorEastAsia" w:cstheme="minorEastAsia"/>
          <w:spacing w:val="0"/>
          <w:sz w:val="18"/>
          <w:szCs w:val="18"/>
          <w:lang w:eastAsia="zh-CN"/>
        </w:rPr>
        <w:t>普查机构</w:t>
      </w:r>
      <w:r>
        <w:rPr>
          <w:rFonts w:hint="eastAsia" w:asciiTheme="minorEastAsia" w:hAnsiTheme="minorEastAsia" w:eastAsiaTheme="minorEastAsia" w:cstheme="minorEastAsia"/>
          <w:spacing w:val="0"/>
          <w:sz w:val="18"/>
          <w:szCs w:val="18"/>
        </w:rPr>
        <w:t>待相关报表数据确认后进行摘抄或计算取得。具体方法为：“192 从业人员”数据从“从业人员及工资总额”(602表)中的“从业人员期末人数(01)”和“其中：女性(02)”摘抄取得；“193企业主要经济指标”数据分别从各行业“财务状况”表中的“营业收入(301)”“其中：主营业务收入(302)”“资产总计(213)”“营业利润(323)”摘抄取得；“191单位规模”依据《统计上大中小微型企业划分办法（2017）》及“192从业人员”和“193企业主要经济指标”的数据计算取得。</w:t>
      </w:r>
    </w:p>
    <w:p>
      <w:pPr>
        <w:numPr>
          <w:ilvl w:val="0"/>
          <w:numId w:val="0"/>
        </w:numPr>
        <w:spacing w:line="0" w:lineRule="atLeast"/>
        <w:ind w:leftChars="200"/>
        <w:rPr>
          <w:rFonts w:hint="eastAsia" w:ascii="仿宋_GB2312" w:hAnsi="仿宋" w:eastAsia="仿宋_GB2312"/>
          <w:b/>
          <w:bCs/>
          <w:iCs/>
          <w:sz w:val="28"/>
          <w:szCs w:val="32"/>
          <w:lang w:val="en-US" w:eastAsia="zh-CN"/>
        </w:rPr>
      </w:pPr>
      <w:r>
        <w:rPr>
          <w:rFonts w:hint="eastAsia" w:ascii="仿宋_GB2312" w:hAnsi="仿宋" w:eastAsia="仿宋_GB2312"/>
          <w:b/>
          <w:bCs/>
          <w:iCs/>
          <w:sz w:val="28"/>
          <w:szCs w:val="32"/>
          <w:lang w:val="en-US" w:eastAsia="zh-CN"/>
        </w:rPr>
        <w:t>2、601-1表</w:t>
      </w:r>
    </w:p>
    <w:p>
      <w:pPr>
        <w:widowControl/>
        <w:snapToGrid w:val="0"/>
        <w:spacing w:after="315" w:afterLines="100"/>
        <w:jc w:val="center"/>
        <w:outlineLvl w:val="3"/>
        <w:rPr>
          <w:rFonts w:hint="eastAsia" w:asciiTheme="minorEastAsia" w:hAnsiTheme="minorEastAsia" w:eastAsiaTheme="minorEastAsia" w:cstheme="minorEastAsia"/>
          <w:sz w:val="32"/>
          <w:szCs w:val="32"/>
        </w:rPr>
      </w:pPr>
      <w:bookmarkStart w:id="117" w:name="_Toc830222663"/>
      <w:r>
        <w:rPr>
          <w:rFonts w:ascii="Nimbus Roman No9 L" w:hAnsi="Nimbus Roman No9 L" w:cs="Nimbus Roman No9 L"/>
          <w:sz w:val="32"/>
          <w:szCs w:val="32"/>
        </w:rPr>
        <w:t>法人单位所属产业活动单位情况</w:t>
      </w:r>
      <w:bookmarkEnd w:id="117"/>
    </w:p>
    <w:tbl>
      <w:tblPr>
        <w:tblStyle w:val="27"/>
        <w:tblW w:w="9298" w:type="dxa"/>
        <w:jc w:val="center"/>
        <w:tblLayout w:type="fixed"/>
        <w:tblCellMar>
          <w:top w:w="0" w:type="dxa"/>
          <w:left w:w="108" w:type="dxa"/>
          <w:bottom w:w="0" w:type="dxa"/>
          <w:right w:w="108" w:type="dxa"/>
        </w:tblCellMar>
      </w:tblPr>
      <w:tblGrid>
        <w:gridCol w:w="1355"/>
        <w:gridCol w:w="1924"/>
        <w:gridCol w:w="883"/>
        <w:gridCol w:w="728"/>
        <w:gridCol w:w="1192"/>
        <w:gridCol w:w="277"/>
        <w:gridCol w:w="953"/>
        <w:gridCol w:w="516"/>
        <w:gridCol w:w="1470"/>
      </w:tblGrid>
      <w:tr>
        <w:tblPrEx>
          <w:tblCellMar>
            <w:top w:w="0" w:type="dxa"/>
            <w:left w:w="108" w:type="dxa"/>
            <w:bottom w:w="0" w:type="dxa"/>
            <w:right w:w="108" w:type="dxa"/>
          </w:tblCellMar>
        </w:tblPrEx>
        <w:trPr>
          <w:trHeight w:val="255" w:hRule="exact"/>
          <w:jc w:val="center"/>
        </w:trPr>
        <w:tc>
          <w:tcPr>
            <w:tcW w:w="3279" w:type="dxa"/>
            <w:gridSpan w:val="2"/>
            <w:noWrap w:val="0"/>
            <w:tcMar>
              <w:left w:w="0" w:type="dxa"/>
              <w:right w:w="0" w:type="dxa"/>
            </w:tcMar>
            <w:vAlign w:val="top"/>
          </w:tcPr>
          <w:p>
            <w:pPr>
              <w:spacing w:line="240" w:lineRule="exact"/>
              <w:jc w:val="center"/>
              <w:rPr>
                <w:rFonts w:hint="eastAsia" w:asciiTheme="minorEastAsia" w:hAnsiTheme="minorEastAsia" w:eastAsiaTheme="minorEastAsia" w:cstheme="minorEastAsia"/>
                <w:sz w:val="32"/>
                <w:szCs w:val="32"/>
              </w:rPr>
            </w:pPr>
          </w:p>
        </w:tc>
        <w:tc>
          <w:tcPr>
            <w:tcW w:w="883" w:type="dxa"/>
            <w:noWrap w:val="0"/>
            <w:tcMar>
              <w:left w:w="0" w:type="dxa"/>
              <w:right w:w="0" w:type="dxa"/>
            </w:tcMar>
            <w:vAlign w:val="top"/>
          </w:tcPr>
          <w:p>
            <w:pPr>
              <w:spacing w:line="240" w:lineRule="exact"/>
              <w:jc w:val="center"/>
              <w:rPr>
                <w:rFonts w:hint="eastAsia" w:asciiTheme="minorEastAsia" w:hAnsiTheme="minorEastAsia" w:eastAsiaTheme="minorEastAsia" w:cstheme="minorEastAsia"/>
                <w:sz w:val="32"/>
                <w:szCs w:val="32"/>
              </w:rPr>
            </w:pPr>
          </w:p>
        </w:tc>
        <w:tc>
          <w:tcPr>
            <w:tcW w:w="1920" w:type="dxa"/>
            <w:gridSpan w:val="2"/>
            <w:noWrap w:val="0"/>
            <w:tcMar>
              <w:left w:w="0" w:type="dxa"/>
              <w:right w:w="0" w:type="dxa"/>
            </w:tcMar>
            <w:vAlign w:val="top"/>
          </w:tcPr>
          <w:p>
            <w:pPr>
              <w:spacing w:line="240" w:lineRule="exact"/>
              <w:jc w:val="center"/>
              <w:rPr>
                <w:rFonts w:hint="eastAsia" w:asciiTheme="minorEastAsia" w:hAnsiTheme="minorEastAsia" w:eastAsiaTheme="minorEastAsia" w:cstheme="minorEastAsia"/>
                <w:sz w:val="32"/>
                <w:szCs w:val="32"/>
              </w:rPr>
            </w:pPr>
          </w:p>
        </w:tc>
        <w:tc>
          <w:tcPr>
            <w:tcW w:w="1230"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104" w:leftChars="-50" w:right="-63" w:rightChars="-30" w:hanging="1"/>
              <w:jc w:val="righ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表    号：</w:t>
            </w:r>
          </w:p>
        </w:tc>
        <w:tc>
          <w:tcPr>
            <w:tcW w:w="1986" w:type="dxa"/>
            <w:gridSpan w:val="2"/>
            <w:noWrap w:val="0"/>
            <w:tcMar>
              <w:left w:w="0" w:type="dxa"/>
              <w:right w:w="0" w:type="dxa"/>
            </w:tcMar>
            <w:vAlign w:val="center"/>
          </w:tcPr>
          <w:p>
            <w:pPr>
              <w:spacing w:line="240" w:lineRule="exact"/>
              <w:ind w:left="42" w:leftChars="20" w:right="42" w:rightChars="20"/>
              <w:jc w:val="distribute"/>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lang w:val="en-US" w:eastAsia="zh-CN"/>
              </w:rPr>
              <w:t>601</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sz w:val="18"/>
                <w:szCs w:val="18"/>
              </w:rPr>
              <w:t>表</w:t>
            </w:r>
          </w:p>
        </w:tc>
      </w:tr>
      <w:tr>
        <w:tblPrEx>
          <w:tblCellMar>
            <w:top w:w="0" w:type="dxa"/>
            <w:left w:w="108" w:type="dxa"/>
            <w:bottom w:w="0" w:type="dxa"/>
            <w:right w:w="108" w:type="dxa"/>
          </w:tblCellMar>
        </w:tblPrEx>
        <w:trPr>
          <w:trHeight w:val="454" w:hRule="exact"/>
          <w:jc w:val="center"/>
        </w:trPr>
        <w:tc>
          <w:tcPr>
            <w:tcW w:w="6082" w:type="dxa"/>
            <w:gridSpan w:val="5"/>
            <w:noWrap w:val="0"/>
            <w:tcMar>
              <w:left w:w="0" w:type="dxa"/>
              <w:right w:w="0" w:type="dxa"/>
            </w:tcMar>
            <w:vAlign w:val="bottom"/>
          </w:tcPr>
          <w:p>
            <w:pPr>
              <w:spacing w:line="240" w:lineRule="exact"/>
              <w:rPr>
                <w:rFonts w:hint="eastAsia" w:asciiTheme="minorEastAsia" w:hAnsiTheme="minorEastAsia" w:eastAsiaTheme="minorEastAsia" w:cstheme="minorEastAsia"/>
                <w:sz w:val="32"/>
                <w:szCs w:val="32"/>
              </w:rPr>
            </w:pPr>
          </w:p>
        </w:tc>
        <w:tc>
          <w:tcPr>
            <w:tcW w:w="1230" w:type="dxa"/>
            <w:gridSpan w:val="2"/>
            <w:noWrap w:val="0"/>
            <w:tcMar>
              <w:left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240" w:lineRule="exact"/>
              <w:ind w:left="35" w:leftChars="-50" w:right="-63" w:rightChars="-30" w:hanging="140" w:hangingChars="78"/>
              <w:jc w:val="righ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制定机关：</w:t>
            </w:r>
          </w:p>
        </w:tc>
        <w:tc>
          <w:tcPr>
            <w:tcW w:w="1986" w:type="dxa"/>
            <w:gridSpan w:val="2"/>
            <w:noWrap w:val="0"/>
            <w:tcMar>
              <w:left w:w="0" w:type="dxa"/>
              <w:right w:w="0" w:type="dxa"/>
            </w:tcMar>
            <w:vAlign w:val="center"/>
          </w:tcPr>
          <w:p>
            <w:pPr>
              <w:spacing w:line="200" w:lineRule="exact"/>
              <w:ind w:left="42" w:leftChars="20" w:right="42" w:rightChars="20"/>
              <w:jc w:val="distribute"/>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国家统计局</w:t>
            </w:r>
          </w:p>
          <w:p>
            <w:pPr>
              <w:spacing w:line="200" w:lineRule="exact"/>
              <w:ind w:left="42" w:leftChars="20" w:right="42" w:rightChars="20"/>
              <w:jc w:val="distribute"/>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国务院经济普查办公室</w:t>
            </w:r>
          </w:p>
        </w:tc>
      </w:tr>
      <w:tr>
        <w:tblPrEx>
          <w:tblCellMar>
            <w:top w:w="0" w:type="dxa"/>
            <w:left w:w="108" w:type="dxa"/>
            <w:bottom w:w="0" w:type="dxa"/>
            <w:right w:w="108" w:type="dxa"/>
          </w:tblCellMar>
        </w:tblPrEx>
        <w:trPr>
          <w:trHeight w:val="255" w:hRule="exact"/>
          <w:jc w:val="center"/>
        </w:trPr>
        <w:tc>
          <w:tcPr>
            <w:tcW w:w="6082" w:type="dxa"/>
            <w:gridSpan w:val="5"/>
            <w:noWrap w:val="0"/>
            <w:tcMar>
              <w:left w:w="0" w:type="dxa"/>
              <w:right w:w="0" w:type="dxa"/>
            </w:tcMar>
            <w:vAlign w:val="bottom"/>
          </w:tcPr>
          <w:p>
            <w:pPr>
              <w:spacing w:line="240" w:lineRule="exac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统一社会信用代码□□□□□□□□□□□□□□□□□□</w:t>
            </w:r>
          </w:p>
        </w:tc>
        <w:tc>
          <w:tcPr>
            <w:tcW w:w="1230"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right="-63" w:rightChars="-30"/>
              <w:jc w:val="righ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文    号：</w:t>
            </w:r>
          </w:p>
        </w:tc>
        <w:tc>
          <w:tcPr>
            <w:tcW w:w="1986" w:type="dxa"/>
            <w:gridSpan w:val="2"/>
            <w:noWrap w:val="0"/>
            <w:tcMar>
              <w:left w:w="0" w:type="dxa"/>
              <w:right w:w="0" w:type="dxa"/>
            </w:tcMar>
            <w:vAlign w:val="center"/>
          </w:tcPr>
          <w:p>
            <w:pPr>
              <w:spacing w:line="240" w:lineRule="exact"/>
              <w:ind w:left="42" w:leftChars="20" w:right="42" w:rightChars="20"/>
              <w:jc w:val="distribute"/>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国统字〔</w:t>
            </w:r>
            <w:r>
              <w:rPr>
                <w:rFonts w:hint="eastAsia" w:asciiTheme="minorEastAsia" w:hAnsiTheme="minorEastAsia" w:eastAsiaTheme="minorEastAsia" w:cstheme="minorEastAsia"/>
                <w:sz w:val="18"/>
                <w:szCs w:val="18"/>
                <w:lang w:val="en-US" w:eastAsia="zh-CN"/>
              </w:rPr>
              <w:t>2023</w:t>
            </w:r>
            <w:r>
              <w:rPr>
                <w:rFonts w:hint="eastAsia" w:asciiTheme="minorEastAsia" w:hAnsiTheme="minorEastAsia" w:eastAsiaTheme="minorEastAsia" w:cstheme="minorEastAsia"/>
                <w:sz w:val="18"/>
                <w:szCs w:val="18"/>
              </w:rPr>
              <w:t>〕</w:t>
            </w:r>
            <w:r>
              <w:rPr>
                <w:rFonts w:hint="default" w:asciiTheme="minorEastAsia" w:hAnsiTheme="minorEastAsia" w:eastAsiaTheme="minorEastAsia" w:cstheme="minorEastAsia"/>
                <w:sz w:val="18"/>
                <w:szCs w:val="18"/>
                <w:lang w:val="en"/>
              </w:rPr>
              <w:t>77</w:t>
            </w:r>
            <w:r>
              <w:rPr>
                <w:rFonts w:hint="eastAsia" w:asciiTheme="minorEastAsia" w:hAnsiTheme="minorEastAsia" w:eastAsiaTheme="minorEastAsia" w:cstheme="minorEastAsia"/>
                <w:sz w:val="18"/>
                <w:szCs w:val="18"/>
              </w:rPr>
              <w:t>号</w:t>
            </w:r>
          </w:p>
        </w:tc>
      </w:tr>
      <w:tr>
        <w:tblPrEx>
          <w:tblCellMar>
            <w:top w:w="0" w:type="dxa"/>
            <w:left w:w="108" w:type="dxa"/>
            <w:bottom w:w="0" w:type="dxa"/>
            <w:right w:w="108" w:type="dxa"/>
          </w:tblCellMar>
        </w:tblPrEx>
        <w:trPr>
          <w:trHeight w:val="255" w:hRule="exact"/>
          <w:jc w:val="center"/>
        </w:trPr>
        <w:tc>
          <w:tcPr>
            <w:tcW w:w="3279" w:type="dxa"/>
            <w:gridSpan w:val="2"/>
            <w:noWrap w:val="0"/>
            <w:tcMar>
              <w:left w:w="0" w:type="dxa"/>
              <w:right w:w="0" w:type="dxa"/>
            </w:tcMar>
            <w:vAlign w:val="bottom"/>
          </w:tcPr>
          <w:p>
            <w:pPr>
              <w:spacing w:line="240" w:lineRule="exac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单位详细名称：</w:t>
            </w:r>
          </w:p>
        </w:tc>
        <w:tc>
          <w:tcPr>
            <w:tcW w:w="883" w:type="dxa"/>
            <w:noWrap w:val="0"/>
            <w:tcMar>
              <w:left w:w="0" w:type="dxa"/>
              <w:right w:w="0" w:type="dxa"/>
            </w:tcMar>
            <w:vAlign w:val="bottom"/>
          </w:tcPr>
          <w:p>
            <w:pPr>
              <w:spacing w:line="240" w:lineRule="exact"/>
              <w:jc w:val="center"/>
              <w:rPr>
                <w:rFonts w:hint="eastAsia" w:asciiTheme="minorEastAsia" w:hAnsiTheme="minorEastAsia" w:eastAsiaTheme="minorEastAsia" w:cstheme="minorEastAsia"/>
                <w:sz w:val="32"/>
                <w:szCs w:val="32"/>
              </w:rPr>
            </w:pPr>
          </w:p>
        </w:tc>
        <w:tc>
          <w:tcPr>
            <w:tcW w:w="1920" w:type="dxa"/>
            <w:gridSpan w:val="2"/>
            <w:noWrap w:val="0"/>
            <w:tcMar>
              <w:left w:w="0" w:type="dxa"/>
              <w:right w:w="0" w:type="dxa"/>
            </w:tcMar>
            <w:vAlign w:val="bottom"/>
          </w:tcPr>
          <w:p>
            <w:pPr>
              <w:spacing w:line="240" w:lineRule="exact"/>
              <w:ind w:firstLine="106" w:firstLineChars="5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16"/>
                <w:kern w:val="0"/>
                <w:sz w:val="18"/>
                <w:szCs w:val="18"/>
                <w:fitText w:val="450" w:id="992891029"/>
                <w:lang w:val="en-US" w:eastAsia="zh-CN"/>
              </w:rPr>
              <w:t>202</w:t>
            </w:r>
            <w:r>
              <w:rPr>
                <w:rFonts w:hint="eastAsia" w:asciiTheme="minorEastAsia" w:hAnsiTheme="minorEastAsia" w:eastAsiaTheme="minorEastAsia" w:cstheme="minorEastAsia"/>
                <w:spacing w:val="2"/>
                <w:kern w:val="0"/>
                <w:sz w:val="18"/>
                <w:szCs w:val="18"/>
                <w:fitText w:val="450" w:id="992891029"/>
                <w:lang w:val="en-US" w:eastAsia="zh-CN"/>
              </w:rPr>
              <w:t>3</w:t>
            </w:r>
            <w:r>
              <w:rPr>
                <w:rFonts w:hint="eastAsia" w:asciiTheme="minorEastAsia" w:hAnsiTheme="minorEastAsia" w:eastAsiaTheme="minorEastAsia" w:cstheme="minorEastAsia"/>
                <w:kern w:val="0"/>
                <w:sz w:val="18"/>
                <w:szCs w:val="18"/>
                <w:lang w:val="en-US" w:eastAsia="zh-CN"/>
              </w:rPr>
              <w:t xml:space="preserve"> </w:t>
            </w:r>
            <w:r>
              <w:rPr>
                <w:rFonts w:hint="eastAsia" w:asciiTheme="minorEastAsia" w:hAnsiTheme="minorEastAsia" w:eastAsiaTheme="minorEastAsia" w:cstheme="minorEastAsia"/>
                <w:sz w:val="18"/>
                <w:szCs w:val="18"/>
              </w:rPr>
              <w:t>年</w:t>
            </w:r>
          </w:p>
        </w:tc>
        <w:tc>
          <w:tcPr>
            <w:tcW w:w="1230"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105" w:leftChars="-50" w:right="-63" w:rightChars="-30"/>
              <w:jc w:val="righ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有效期至：</w:t>
            </w:r>
          </w:p>
        </w:tc>
        <w:tc>
          <w:tcPr>
            <w:tcW w:w="1986" w:type="dxa"/>
            <w:gridSpan w:val="2"/>
            <w:noWrap w:val="0"/>
            <w:tcMar>
              <w:left w:w="0" w:type="dxa"/>
              <w:right w:w="0" w:type="dxa"/>
            </w:tcMar>
            <w:vAlign w:val="center"/>
          </w:tcPr>
          <w:p>
            <w:pPr>
              <w:spacing w:line="240" w:lineRule="exact"/>
              <w:ind w:left="42" w:leftChars="20" w:right="42" w:rightChars="20"/>
              <w:jc w:val="distribute"/>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lang w:val="en-US" w:eastAsia="zh-CN"/>
              </w:rPr>
              <w:t>2024</w:t>
            </w:r>
            <w:r>
              <w:rPr>
                <w:rFonts w:hint="eastAsia" w:asciiTheme="minorEastAsia" w:hAnsiTheme="minorEastAsia" w:eastAsiaTheme="minorEastAsia" w:cstheme="minorEastAsia"/>
                <w:sz w:val="18"/>
                <w:szCs w:val="18"/>
              </w:rPr>
              <w:t>年６月</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75" w:hRule="atLeast"/>
          <w:jc w:val="center"/>
        </w:trPr>
        <w:tc>
          <w:tcPr>
            <w:tcW w:w="9298" w:type="dxa"/>
            <w:gridSpan w:val="9"/>
            <w:tcBorders>
              <w:top w:val="single" w:color="auto" w:sz="8" w:space="0"/>
              <w:bottom w:val="single" w:color="auto" w:sz="2" w:space="0"/>
            </w:tcBorders>
            <w:noWrap/>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本法人单位</w:t>
            </w:r>
            <w:r>
              <w:rPr>
                <w:rFonts w:hint="eastAsia" w:asciiTheme="minorEastAsia" w:hAnsiTheme="minorEastAsia" w:eastAsiaTheme="minorEastAsia" w:cstheme="minorEastAsia"/>
                <w:sz w:val="18"/>
                <w:szCs w:val="18"/>
                <w:lang w:eastAsia="zh-CN"/>
              </w:rPr>
              <w:t>下属</w:t>
            </w:r>
            <w:r>
              <w:rPr>
                <w:rFonts w:hint="eastAsia" w:asciiTheme="minorEastAsia" w:hAnsiTheme="minorEastAsia" w:eastAsiaTheme="minorEastAsia" w:cstheme="minorEastAsia"/>
                <w:sz w:val="18"/>
                <w:szCs w:val="18"/>
              </w:rPr>
              <w:t>产业活动单位共</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个</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208" w:hRule="atLeast"/>
          <w:jc w:val="center"/>
        </w:trPr>
        <w:tc>
          <w:tcPr>
            <w:tcW w:w="1355" w:type="dxa"/>
            <w:tcBorders>
              <w:top w:val="single" w:color="auto" w:sz="2" w:space="0"/>
              <w:bottom w:val="single" w:color="auto" w:sz="2" w:space="0"/>
            </w:tcBorders>
            <w:shd w:val="clear" w:color="auto" w:fill="auto"/>
            <w:noWrap/>
            <w:tcMar>
              <w:left w:w="0" w:type="dxa"/>
              <w:right w:w="0" w:type="dxa"/>
            </w:tcMar>
            <w:vAlign w:val="center"/>
          </w:tcPr>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1924" w:type="dxa"/>
            <w:tcBorders>
              <w:top w:val="single" w:color="auto" w:sz="2" w:space="0"/>
              <w:bottom w:val="single" w:color="auto" w:sz="2" w:space="0"/>
            </w:tcBorders>
            <w:shd w:val="clear" w:color="auto" w:fill="auto"/>
            <w:noWrap/>
            <w:tcMar>
              <w:left w:w="0" w:type="dxa"/>
              <w:right w:w="0" w:type="dxa"/>
            </w:tcMar>
            <w:vAlign w:val="center"/>
          </w:tcPr>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单位类别</w:t>
            </w:r>
          </w:p>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（1本部 2分支机构）</w:t>
            </w:r>
          </w:p>
        </w:tc>
        <w:tc>
          <w:tcPr>
            <w:tcW w:w="1611" w:type="dxa"/>
            <w:gridSpan w:val="2"/>
            <w:tcBorders>
              <w:top w:val="single" w:color="auto" w:sz="2" w:space="0"/>
              <w:bottom w:val="single" w:color="auto" w:sz="2" w:space="0"/>
            </w:tcBorders>
            <w:shd w:val="clear" w:color="auto" w:fill="auto"/>
            <w:noWrap w:val="0"/>
            <w:tcMar>
              <w:left w:w="0" w:type="dxa"/>
              <w:right w:w="0" w:type="dxa"/>
            </w:tcMar>
            <w:vAlign w:val="center"/>
          </w:tcPr>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统一社会信用代码</w:t>
            </w:r>
          </w:p>
        </w:tc>
        <w:tc>
          <w:tcPr>
            <w:tcW w:w="1469" w:type="dxa"/>
            <w:gridSpan w:val="2"/>
            <w:tcBorders>
              <w:top w:val="single" w:color="auto" w:sz="2" w:space="0"/>
              <w:bottom w:val="single" w:color="auto" w:sz="2" w:space="0"/>
            </w:tcBorders>
            <w:shd w:val="clear" w:color="auto" w:fill="auto"/>
            <w:noWrap/>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单位详细名称</w:t>
            </w:r>
          </w:p>
        </w:tc>
        <w:tc>
          <w:tcPr>
            <w:tcW w:w="1469" w:type="dxa"/>
            <w:gridSpan w:val="2"/>
            <w:tcBorders>
              <w:top w:val="single" w:color="auto" w:sz="2" w:space="0"/>
              <w:bottom w:val="single" w:color="auto" w:sz="2" w:space="0"/>
            </w:tcBorders>
            <w:shd w:val="clear" w:color="auto" w:fill="auto"/>
            <w:noWrap/>
            <w:tcMar>
              <w:left w:w="0" w:type="dxa"/>
              <w:right w:w="0" w:type="dxa"/>
            </w:tcMar>
            <w:vAlign w:val="center"/>
          </w:tcPr>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详细地址</w:t>
            </w:r>
          </w:p>
        </w:tc>
        <w:tc>
          <w:tcPr>
            <w:tcW w:w="1470" w:type="dxa"/>
            <w:tcBorders>
              <w:top w:val="single" w:color="auto" w:sz="2" w:space="0"/>
              <w:bottom w:val="single" w:color="auto" w:sz="2" w:space="0"/>
            </w:tcBorders>
            <w:shd w:val="clear" w:color="auto" w:fill="D7D7D7"/>
            <w:noWrap/>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区划代码</w:t>
            </w:r>
          </w:p>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（6位）</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2" w:hRule="exact"/>
          <w:jc w:val="center"/>
        </w:trPr>
        <w:tc>
          <w:tcPr>
            <w:tcW w:w="1355" w:type="dxa"/>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甲</w:t>
            </w:r>
          </w:p>
        </w:tc>
        <w:tc>
          <w:tcPr>
            <w:tcW w:w="1924" w:type="dxa"/>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1611" w:type="dxa"/>
            <w:gridSpan w:val="2"/>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469" w:type="dxa"/>
            <w:gridSpan w:val="2"/>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w:t>
            </w:r>
          </w:p>
        </w:tc>
        <w:tc>
          <w:tcPr>
            <w:tcW w:w="1469" w:type="dxa"/>
            <w:gridSpan w:val="2"/>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w:t>
            </w:r>
          </w:p>
        </w:tc>
        <w:tc>
          <w:tcPr>
            <w:tcW w:w="1470" w:type="dxa"/>
            <w:shd w:val="clear" w:color="auto" w:fill="D7D7D7"/>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025" w:hRule="atLeast"/>
          <w:jc w:val="center"/>
        </w:trPr>
        <w:tc>
          <w:tcPr>
            <w:tcW w:w="1355" w:type="dxa"/>
            <w:noWrap w:val="0"/>
            <w:vAlign w:val="center"/>
          </w:tcPr>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本     部</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分支机构1</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分支机构2</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p>
            <w:pPr>
              <w:spacing w:line="24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分支机构N</w:t>
            </w:r>
          </w:p>
        </w:tc>
        <w:tc>
          <w:tcPr>
            <w:tcW w:w="7943" w:type="dxa"/>
            <w:gridSpan w:val="8"/>
            <w:noWrap w:val="0"/>
            <w:vAlign w:val="center"/>
          </w:tcPr>
          <w:p>
            <w:pPr>
              <w:rPr>
                <w:rFonts w:hint="eastAsia" w:asciiTheme="minorEastAsia" w:hAnsiTheme="minorEastAsia" w:eastAsiaTheme="minorEastAsia" w:cstheme="minorEastAsia"/>
                <w:sz w:val="18"/>
                <w:szCs w:val="18"/>
              </w:rPr>
            </w:pPr>
          </w:p>
        </w:tc>
      </w:tr>
    </w:tbl>
    <w:p>
      <w:pPr>
        <w:spacing w:line="320" w:lineRule="exact"/>
        <w:ind w:right="-764" w:rightChars="-364"/>
        <w:rPr>
          <w:rFonts w:hint="eastAsia" w:asciiTheme="minorEastAsia" w:hAnsiTheme="minorEastAsia" w:eastAsiaTheme="minorEastAsia" w:cstheme="minorEastAsia"/>
          <w:bCs/>
          <w:sz w:val="18"/>
          <w:szCs w:val="18"/>
        </w:rPr>
      </w:pPr>
    </w:p>
    <w:p>
      <w:pPr>
        <w:keepNext w:val="0"/>
        <w:keepLines w:val="0"/>
        <w:pageBreakBefore w:val="0"/>
        <w:widowControl w:val="0"/>
        <w:kinsoku/>
        <w:wordWrap/>
        <w:overflowPunct/>
        <w:topLinePunct w:val="0"/>
        <w:autoSpaceDE/>
        <w:autoSpaceDN/>
        <w:bidi w:val="0"/>
        <w:adjustRightInd/>
        <w:snapToGrid/>
        <w:spacing w:line="240" w:lineRule="exact"/>
        <w:ind w:left="21" w:leftChars="10" w:right="-764" w:rightChars="-364" w:firstLine="180" w:firstLineChars="100"/>
        <w:textAlignment w:val="auto"/>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续表</w:t>
      </w:r>
    </w:p>
    <w:tbl>
      <w:tblPr>
        <w:tblStyle w:val="27"/>
        <w:tblW w:w="9298" w:type="dxa"/>
        <w:jc w:val="center"/>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580"/>
        <w:gridCol w:w="1579"/>
        <w:gridCol w:w="1661"/>
        <w:gridCol w:w="1497"/>
        <w:gridCol w:w="1581"/>
        <w:gridCol w:w="1400"/>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56" w:hRule="atLeast"/>
          <w:jc w:val="center"/>
        </w:trPr>
        <w:tc>
          <w:tcPr>
            <w:tcW w:w="850" w:type="pct"/>
            <w:tcBorders>
              <w:top w:val="single" w:color="auto" w:sz="8" w:space="0"/>
              <w:bottom w:val="single" w:color="auto" w:sz="2" w:space="0"/>
            </w:tcBorders>
            <w:shd w:val="clear" w:color="auto" w:fill="auto"/>
            <w:noWrap/>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联系电话</w:t>
            </w:r>
          </w:p>
        </w:tc>
        <w:tc>
          <w:tcPr>
            <w:tcW w:w="849" w:type="pct"/>
            <w:tcBorders>
              <w:top w:val="single" w:color="auto" w:sz="8" w:space="0"/>
              <w:bottom w:val="single" w:color="auto" w:sz="2" w:space="0"/>
            </w:tcBorders>
            <w:shd w:val="clear" w:color="auto" w:fill="auto"/>
            <w:noWrap/>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主要业务活动</w:t>
            </w:r>
          </w:p>
        </w:tc>
        <w:tc>
          <w:tcPr>
            <w:tcW w:w="893" w:type="pct"/>
            <w:tcBorders>
              <w:top w:val="single" w:color="auto" w:sz="8" w:space="0"/>
              <w:bottom w:val="single" w:color="auto" w:sz="2" w:space="0"/>
            </w:tcBorders>
            <w:shd w:val="clear" w:color="auto" w:fill="D7D7D7"/>
            <w:noWrap w:val="0"/>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行业代码</w:t>
            </w:r>
          </w:p>
        </w:tc>
        <w:tc>
          <w:tcPr>
            <w:tcW w:w="805" w:type="pct"/>
            <w:tcBorders>
              <w:top w:val="single" w:color="auto" w:sz="8" w:space="0"/>
              <w:bottom w:val="single" w:color="auto" w:sz="2" w:space="0"/>
            </w:tcBorders>
            <w:noWrap/>
            <w:tcMar>
              <w:left w:w="0" w:type="dxa"/>
              <w:right w:w="0" w:type="dxa"/>
            </w:tcMar>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从业人员</w:t>
            </w:r>
          </w:p>
          <w:p>
            <w:pPr>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期末人数</w:t>
            </w:r>
          </w:p>
          <w:p>
            <w:pPr>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（人）</w:t>
            </w:r>
          </w:p>
        </w:tc>
        <w:tc>
          <w:tcPr>
            <w:tcW w:w="850" w:type="pct"/>
            <w:tcBorders>
              <w:top w:val="single" w:color="auto" w:sz="8" w:space="0"/>
              <w:bottom w:val="single" w:color="auto" w:sz="2" w:space="0"/>
            </w:tcBorders>
            <w:noWrap w:val="0"/>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经营性单位收入</w:t>
            </w:r>
          </w:p>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（千元）</w:t>
            </w:r>
          </w:p>
        </w:tc>
        <w:tc>
          <w:tcPr>
            <w:tcW w:w="751" w:type="pct"/>
            <w:tcBorders>
              <w:top w:val="single" w:color="auto" w:sz="8" w:space="0"/>
              <w:bottom w:val="single" w:color="auto" w:sz="2" w:space="0"/>
            </w:tcBorders>
            <w:noWrap w:val="0"/>
            <w:vAlign w:val="center"/>
          </w:tcPr>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非经营性单位</w:t>
            </w:r>
          </w:p>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支出（费用）</w:t>
            </w:r>
          </w:p>
          <w:p>
            <w:pPr>
              <w:widowControl/>
              <w:spacing w:line="28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（千元）</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312" w:hRule="exact"/>
          <w:jc w:val="center"/>
        </w:trPr>
        <w:tc>
          <w:tcPr>
            <w:tcW w:w="850" w:type="pct"/>
            <w:tcBorders>
              <w:top w:val="single" w:color="auto" w:sz="2" w:space="0"/>
              <w:bottom w:val="single" w:color="auto" w:sz="2" w:space="0"/>
            </w:tcBorders>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w:t>
            </w:r>
          </w:p>
        </w:tc>
        <w:tc>
          <w:tcPr>
            <w:tcW w:w="849" w:type="pct"/>
            <w:tcBorders>
              <w:top w:val="single" w:color="auto" w:sz="2" w:space="0"/>
              <w:bottom w:val="single" w:color="auto" w:sz="2" w:space="0"/>
            </w:tcBorders>
            <w:shd w:val="clear" w:color="auto" w:fill="auto"/>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w:t>
            </w:r>
          </w:p>
        </w:tc>
        <w:tc>
          <w:tcPr>
            <w:tcW w:w="893" w:type="pct"/>
            <w:tcBorders>
              <w:top w:val="single" w:color="auto" w:sz="2" w:space="0"/>
              <w:bottom w:val="single" w:color="auto" w:sz="2" w:space="0"/>
            </w:tcBorders>
            <w:shd w:val="clear" w:color="auto" w:fill="D7D7D7"/>
            <w:noWrap w:val="0"/>
            <w:vAlign w:val="center"/>
          </w:tcPr>
          <w:p>
            <w:pPr>
              <w:spacing w:line="240" w:lineRule="atLeast"/>
              <w:jc w:val="center"/>
              <w:rPr>
                <w:rFonts w:hint="eastAsia" w:asciiTheme="minorEastAsia" w:hAnsiTheme="minorEastAsia" w:eastAsiaTheme="minorEastAsia" w:cstheme="minorEastAsia"/>
                <w:sz w:val="18"/>
                <w:szCs w:val="22"/>
              </w:rPr>
            </w:pPr>
            <w:r>
              <w:rPr>
                <w:rFonts w:hint="eastAsia" w:asciiTheme="minorEastAsia" w:hAnsiTheme="minorEastAsia" w:eastAsiaTheme="minorEastAsia" w:cstheme="minorEastAsia"/>
                <w:sz w:val="18"/>
                <w:szCs w:val="18"/>
              </w:rPr>
              <w:t>8</w:t>
            </w:r>
          </w:p>
        </w:tc>
        <w:tc>
          <w:tcPr>
            <w:tcW w:w="805" w:type="pct"/>
            <w:tcBorders>
              <w:top w:val="single" w:color="auto" w:sz="2" w:space="0"/>
              <w:bottom w:val="single" w:color="auto" w:sz="2" w:space="0"/>
            </w:tcBorders>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w:t>
            </w:r>
          </w:p>
        </w:tc>
        <w:tc>
          <w:tcPr>
            <w:tcW w:w="850" w:type="pct"/>
            <w:tcBorders>
              <w:top w:val="single" w:color="auto" w:sz="2" w:space="0"/>
              <w:bottom w:val="single" w:color="auto" w:sz="2" w:space="0"/>
            </w:tcBorders>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751" w:type="pct"/>
            <w:tcBorders>
              <w:top w:val="single" w:color="auto" w:sz="2" w:space="0"/>
              <w:bottom w:val="single" w:color="auto" w:sz="2" w:space="0"/>
            </w:tcBorders>
            <w:noWrap w:val="0"/>
            <w:vAlign w:val="center"/>
          </w:tcPr>
          <w:p>
            <w:pPr>
              <w:spacing w:line="240" w:lineRule="atLeas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exact"/>
          <w:jc w:val="center"/>
        </w:trPr>
        <w:tc>
          <w:tcPr>
            <w:tcW w:w="5000" w:type="pct"/>
            <w:gridSpan w:val="6"/>
            <w:tcBorders>
              <w:top w:val="single" w:color="auto" w:sz="2" w:space="0"/>
              <w:bottom w:val="single" w:color="auto" w:sz="8" w:space="0"/>
            </w:tcBorders>
            <w:noWrap w:val="0"/>
            <w:vAlign w:val="center"/>
          </w:tcPr>
          <w:p>
            <w:pPr>
              <w:spacing w:line="240" w:lineRule="atLeast"/>
              <w:jc w:val="center"/>
              <w:rPr>
                <w:rFonts w:hint="eastAsia" w:asciiTheme="minorEastAsia" w:hAnsiTheme="minorEastAsia" w:eastAsiaTheme="minorEastAsia" w:cstheme="minorEastAsia"/>
                <w:sz w:val="18"/>
                <w:szCs w:val="18"/>
              </w:rPr>
            </w:pPr>
          </w:p>
        </w:tc>
      </w:tr>
    </w:tbl>
    <w:p>
      <w:pPr>
        <w:keepNext w:val="0"/>
        <w:keepLines w:val="0"/>
        <w:pageBreakBefore w:val="0"/>
        <w:widowControl w:val="0"/>
        <w:kinsoku/>
        <w:wordWrap/>
        <w:overflowPunct/>
        <w:topLinePunct w:val="0"/>
        <w:autoSpaceDE/>
        <w:autoSpaceDN/>
        <w:bidi w:val="0"/>
        <w:adjustRightInd/>
        <w:snapToGrid/>
        <w:spacing w:line="260" w:lineRule="exact"/>
        <w:ind w:left="21" w:leftChars="10" w:firstLine="180" w:firstLineChars="100"/>
        <w:textAlignment w:val="auto"/>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单位负责人：        统计负责人：        填表人：         </w:t>
      </w:r>
      <w:r>
        <w:rPr>
          <w:rFonts w:hint="eastAsia" w:asciiTheme="minorEastAsia" w:hAnsiTheme="minorEastAsia" w:eastAsiaTheme="minorEastAsia" w:cstheme="minorEastAsia"/>
          <w:sz w:val="18"/>
          <w:szCs w:val="18"/>
        </w:rPr>
        <w:t>联系电话：</w:t>
      </w:r>
      <w:r>
        <w:rPr>
          <w:rFonts w:hint="eastAsia" w:asciiTheme="minorEastAsia" w:hAnsiTheme="minorEastAsia" w:eastAsiaTheme="minorEastAsia" w:cstheme="minorEastAsia"/>
          <w:kern w:val="0"/>
          <w:sz w:val="18"/>
          <w:szCs w:val="18"/>
        </w:rPr>
        <w:t xml:space="preserve">       报出日期：</w:t>
      </w:r>
      <w:r>
        <w:rPr>
          <w:rFonts w:hint="eastAsia" w:asciiTheme="minorEastAsia" w:hAnsiTheme="minorEastAsia" w:eastAsiaTheme="minorEastAsia" w:cstheme="minorEastAsia"/>
          <w:kern w:val="0"/>
          <w:sz w:val="18"/>
          <w:szCs w:val="18"/>
          <w:lang w:val="en-US" w:eastAsia="zh-CN"/>
        </w:rPr>
        <w:t>2 0</w:t>
      </w:r>
      <w:r>
        <w:rPr>
          <w:rFonts w:hint="eastAsia" w:asciiTheme="minorEastAsia" w:hAnsiTheme="minorEastAsia" w:eastAsiaTheme="minorEastAsia" w:cstheme="minorEastAsia"/>
          <w:kern w:val="0"/>
          <w:sz w:val="18"/>
          <w:szCs w:val="18"/>
        </w:rPr>
        <w:t xml:space="preserve">  </w:t>
      </w:r>
      <w:r>
        <w:rPr>
          <w:rFonts w:hint="eastAsia" w:asciiTheme="minorEastAsia" w:hAnsiTheme="minorEastAsia" w:eastAsiaTheme="minorEastAsia" w:cstheme="minorEastAsia"/>
          <w:kern w:val="0"/>
          <w:sz w:val="18"/>
          <w:szCs w:val="18"/>
          <w:lang w:val="en-US" w:eastAsia="zh-CN"/>
        </w:rPr>
        <w:t xml:space="preserve">  </w:t>
      </w:r>
      <w:r>
        <w:rPr>
          <w:rFonts w:hint="eastAsia" w:asciiTheme="minorEastAsia" w:hAnsiTheme="minorEastAsia" w:eastAsiaTheme="minorEastAsia" w:cstheme="minorEastAsia"/>
          <w:kern w:val="0"/>
          <w:sz w:val="18"/>
          <w:szCs w:val="18"/>
        </w:rPr>
        <w:t>年   月   日</w:t>
      </w:r>
    </w:p>
    <w:p>
      <w:pPr>
        <w:spacing w:line="220" w:lineRule="exact"/>
        <w:rPr>
          <w:rFonts w:hint="eastAsia" w:asciiTheme="minorEastAsia" w:hAnsiTheme="minorEastAsia" w:eastAsiaTheme="minorEastAsia" w:cstheme="minorEastAsia"/>
          <w:spacing w:val="0"/>
          <w:sz w:val="18"/>
          <w:szCs w:val="18"/>
          <w:shd w:val="clear" w:color="auto" w:fill="FFFFFF"/>
        </w:rPr>
      </w:pPr>
    </w:p>
    <w:p>
      <w:pPr>
        <w:keepNext w:val="0"/>
        <w:keepLines w:val="0"/>
        <w:pageBreakBefore w:val="0"/>
        <w:widowControl w:val="0"/>
        <w:kinsoku/>
        <w:wordWrap/>
        <w:overflowPunct/>
        <w:topLinePunct w:val="0"/>
        <w:autoSpaceDE/>
        <w:autoSpaceDN/>
        <w:bidi w:val="0"/>
        <w:adjustRightInd/>
        <w:snapToGrid/>
        <w:spacing w:line="240" w:lineRule="exact"/>
        <w:ind w:left="1729" w:leftChars="95" w:right="168" w:rightChars="80" w:hanging="1530" w:hangingChars="850"/>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rPr>
        <w:t>说明：1.统计范围：601表212栏“本法人单位是否有下属产业活动单位（分支机构、派出机构、分公司、分部、分厂、分店等）”选“1.是”的法人单位填写本表。</w:t>
      </w:r>
    </w:p>
    <w:p>
      <w:pPr>
        <w:keepNext w:val="0"/>
        <w:keepLines w:val="0"/>
        <w:pageBreakBefore w:val="0"/>
        <w:widowControl w:val="0"/>
        <w:kinsoku/>
        <w:wordWrap/>
        <w:overflowPunct/>
        <w:topLinePunct w:val="0"/>
        <w:autoSpaceDE/>
        <w:autoSpaceDN/>
        <w:bidi w:val="0"/>
        <w:adjustRightInd/>
        <w:snapToGrid/>
        <w:spacing w:line="240" w:lineRule="exact"/>
        <w:ind w:left="2265" w:leftChars="350" w:right="210" w:rightChars="100" w:hanging="1530" w:hangingChars="850"/>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rPr>
        <w:t>2.报送日期及方式：调查单位2024年3月10日24时前网上填报，省级普查机构2024年4月15日24时前完成数据审核、验收、上报。</w:t>
      </w:r>
    </w:p>
    <w:p>
      <w:pPr>
        <w:keepNext w:val="0"/>
        <w:keepLines w:val="0"/>
        <w:pageBreakBefore w:val="0"/>
        <w:widowControl w:val="0"/>
        <w:kinsoku/>
        <w:wordWrap/>
        <w:overflowPunct/>
        <w:topLinePunct w:val="0"/>
        <w:autoSpaceDE/>
        <w:autoSpaceDN/>
        <w:bidi w:val="0"/>
        <w:adjustRightInd/>
        <w:snapToGrid/>
        <w:spacing w:line="240" w:lineRule="exact"/>
        <w:ind w:left="2604" w:leftChars="345" w:right="210" w:rightChars="100" w:hanging="1880" w:hangingChars="1045"/>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rPr>
        <w:t>3.</w:t>
      </w:r>
      <w:r>
        <w:rPr>
          <w:rFonts w:hint="eastAsia" w:asciiTheme="minorEastAsia" w:hAnsiTheme="minorEastAsia" w:eastAsiaTheme="minorEastAsia" w:cstheme="minorEastAsia"/>
          <w:spacing w:val="0"/>
          <w:sz w:val="18"/>
          <w:szCs w:val="18"/>
          <w:lang w:eastAsia="zh-CN"/>
        </w:rPr>
        <w:t>数据填报和处理要求</w:t>
      </w:r>
      <w:r>
        <w:rPr>
          <w:rFonts w:hint="eastAsia" w:asciiTheme="minorEastAsia" w:hAnsiTheme="minorEastAsia" w:eastAsiaTheme="minorEastAsia" w:cstheme="minorEastAsia"/>
          <w:spacing w:val="0"/>
          <w:sz w:val="18"/>
          <w:szCs w:val="18"/>
        </w:rPr>
        <w:t>：本表部分数据由国务院经济普查办公室在调查开始前统一导入数据采集处理软件中，生成报表数据。调查单位应根据实际情况对表中的数据进行认真核对与填写，指标数据如有变动应及时进行修改</w:t>
      </w:r>
      <w:r>
        <w:rPr>
          <w:rFonts w:hint="eastAsia" w:asciiTheme="minorEastAsia" w:hAnsiTheme="minorEastAsia" w:eastAsiaTheme="minorEastAsia" w:cstheme="minorEastAsia"/>
          <w:spacing w:val="0"/>
          <w:sz w:val="18"/>
          <w:szCs w:val="18"/>
          <w:lang w:eastAsia="zh-CN"/>
        </w:rPr>
        <w:t>（置灰</w:t>
      </w:r>
      <w:r>
        <w:rPr>
          <w:rFonts w:hint="eastAsia" w:asciiTheme="minorEastAsia" w:hAnsiTheme="minorEastAsia" w:eastAsiaTheme="minorEastAsia" w:cstheme="minorEastAsia"/>
          <w:spacing w:val="0"/>
          <w:sz w:val="18"/>
          <w:szCs w:val="18"/>
        </w:rPr>
        <w:t>的指标除外</w:t>
      </w:r>
      <w:r>
        <w:rPr>
          <w:rFonts w:hint="eastAsia" w:asciiTheme="minorEastAsia" w:hAnsiTheme="minorEastAsia" w:eastAsiaTheme="minorEastAsia" w:cstheme="minorEastAsia"/>
          <w:spacing w:val="0"/>
          <w:sz w:val="18"/>
          <w:szCs w:val="18"/>
          <w:lang w:eastAsia="zh-CN"/>
        </w:rPr>
        <w:t>）</w:t>
      </w:r>
      <w:r>
        <w:rPr>
          <w:rFonts w:hint="eastAsia" w:asciiTheme="minorEastAsia" w:hAnsiTheme="minorEastAsia" w:eastAsiaTheme="minorEastAsia" w:cstheme="minorEastAsia"/>
          <w:spacing w:val="0"/>
          <w:sz w:val="18"/>
          <w:szCs w:val="18"/>
        </w:rPr>
        <w:t>。区划代码、行业代码由</w:t>
      </w:r>
      <w:r>
        <w:rPr>
          <w:rFonts w:hint="eastAsia" w:asciiTheme="minorEastAsia" w:hAnsiTheme="minorEastAsia" w:eastAsiaTheme="minorEastAsia" w:cstheme="minorEastAsia"/>
          <w:spacing w:val="0"/>
          <w:sz w:val="18"/>
          <w:szCs w:val="18"/>
          <w:lang w:eastAsia="zh-CN"/>
        </w:rPr>
        <w:t>普查机构</w:t>
      </w:r>
      <w:r>
        <w:rPr>
          <w:rFonts w:hint="eastAsia" w:asciiTheme="minorEastAsia" w:hAnsiTheme="minorEastAsia" w:eastAsiaTheme="minorEastAsia" w:cstheme="minorEastAsia"/>
          <w:spacing w:val="0"/>
          <w:sz w:val="18"/>
          <w:szCs w:val="18"/>
        </w:rPr>
        <w:t>填写。</w:t>
      </w:r>
    </w:p>
    <w:p>
      <w:pPr>
        <w:keepNext w:val="0"/>
        <w:keepLines w:val="0"/>
        <w:pageBreakBefore w:val="0"/>
        <w:widowControl w:val="0"/>
        <w:kinsoku/>
        <w:wordWrap/>
        <w:overflowPunct/>
        <w:topLinePunct w:val="0"/>
        <w:autoSpaceDE/>
        <w:autoSpaceDN/>
        <w:bidi w:val="0"/>
        <w:adjustRightInd/>
        <w:snapToGrid/>
        <w:spacing w:line="240" w:lineRule="exact"/>
        <w:ind w:left="1737" w:leftChars="90" w:hanging="1548" w:hangingChars="860"/>
        <w:textAlignment w:val="auto"/>
        <w:rPr>
          <w:rFonts w:hint="eastAsia" w:asciiTheme="minorEastAsia" w:hAnsiTheme="minorEastAsia" w:eastAsiaTheme="minorEastAsia" w:cstheme="minorEastAsia"/>
          <w:spacing w:val="0"/>
          <w:sz w:val="18"/>
          <w:szCs w:val="18"/>
        </w:rPr>
      </w:pPr>
      <w:r>
        <w:rPr>
          <w:rFonts w:hint="eastAsia" w:asciiTheme="minorEastAsia" w:hAnsiTheme="minorEastAsia" w:eastAsiaTheme="minorEastAsia" w:cstheme="minorEastAsia"/>
          <w:spacing w:val="0"/>
          <w:sz w:val="18"/>
          <w:szCs w:val="18"/>
        </w:rPr>
        <w:t xml:space="preserve">      </w:t>
      </w:r>
      <w:r>
        <w:rPr>
          <w:rFonts w:hint="eastAsia" w:asciiTheme="minorEastAsia" w:hAnsiTheme="minorEastAsia" w:eastAsiaTheme="minorEastAsia" w:cstheme="minorEastAsia"/>
          <w:spacing w:val="0"/>
          <w:sz w:val="18"/>
          <w:szCs w:val="18"/>
          <w:lang w:val="en-US" w:eastAsia="zh-CN"/>
        </w:rPr>
        <w:t>4</w:t>
      </w:r>
      <w:r>
        <w:rPr>
          <w:rFonts w:hint="eastAsia" w:asciiTheme="minorEastAsia" w:hAnsiTheme="minorEastAsia" w:eastAsiaTheme="minorEastAsia" w:cstheme="minorEastAsia"/>
          <w:spacing w:val="0"/>
          <w:sz w:val="18"/>
          <w:szCs w:val="18"/>
        </w:rPr>
        <w:t>.单位类别：1本部，</w:t>
      </w:r>
      <w:r>
        <w:rPr>
          <w:rFonts w:hint="eastAsia" w:asciiTheme="minorEastAsia" w:hAnsiTheme="minorEastAsia" w:eastAsiaTheme="minorEastAsia" w:cstheme="minorEastAsia"/>
          <w:spacing w:val="0"/>
          <w:sz w:val="18"/>
          <w:szCs w:val="18"/>
          <w:lang w:eastAsia="zh-CN"/>
        </w:rPr>
        <w:t>指</w:t>
      </w:r>
      <w:r>
        <w:rPr>
          <w:rFonts w:hint="eastAsia" w:asciiTheme="minorEastAsia" w:hAnsiTheme="minorEastAsia" w:eastAsiaTheme="minorEastAsia" w:cstheme="minorEastAsia"/>
          <w:spacing w:val="0"/>
          <w:sz w:val="18"/>
          <w:szCs w:val="18"/>
        </w:rPr>
        <w:t>多产业法人单位去除下设分支机构后剩余的部分，如总部、本店、本所等；</w:t>
      </w:r>
    </w:p>
    <w:p>
      <w:pPr>
        <w:keepNext w:val="0"/>
        <w:keepLines w:val="0"/>
        <w:pageBreakBefore w:val="0"/>
        <w:widowControl w:val="0"/>
        <w:kinsoku/>
        <w:wordWrap/>
        <w:overflowPunct/>
        <w:topLinePunct w:val="0"/>
        <w:autoSpaceDE/>
        <w:autoSpaceDN/>
        <w:bidi w:val="0"/>
        <w:adjustRightInd/>
        <w:snapToGrid/>
        <w:spacing w:line="240" w:lineRule="exact"/>
        <w:ind w:firstLine="1764" w:firstLineChars="980"/>
        <w:textAlignment w:val="auto"/>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18"/>
          <w:szCs w:val="18"/>
        </w:rPr>
        <w:t>2分支机构，</w:t>
      </w:r>
      <w:r>
        <w:rPr>
          <w:rFonts w:hint="eastAsia" w:asciiTheme="minorEastAsia" w:hAnsiTheme="minorEastAsia" w:eastAsiaTheme="minorEastAsia" w:cstheme="minorEastAsia"/>
          <w:spacing w:val="0"/>
          <w:sz w:val="18"/>
          <w:szCs w:val="18"/>
          <w:lang w:eastAsia="zh-CN"/>
        </w:rPr>
        <w:t>指</w:t>
      </w:r>
      <w:r>
        <w:rPr>
          <w:rFonts w:hint="eastAsia" w:asciiTheme="minorEastAsia" w:hAnsiTheme="minorEastAsia" w:eastAsiaTheme="minorEastAsia" w:cstheme="minorEastAsia"/>
          <w:spacing w:val="0"/>
          <w:sz w:val="18"/>
          <w:szCs w:val="18"/>
        </w:rPr>
        <w:t>多产业法人单位下设的分支机构，如分部、分厂、分店、支所等。</w:t>
      </w:r>
    </w:p>
    <w:p>
      <w:pPr>
        <w:numPr>
          <w:ilvl w:val="0"/>
          <w:numId w:val="5"/>
        </w:numPr>
        <w:spacing w:line="0" w:lineRule="atLeast"/>
        <w:ind w:leftChars="200"/>
        <w:rPr>
          <w:rFonts w:hint="eastAsia" w:ascii="仿宋_GB2312" w:hAnsi="仿宋" w:eastAsia="仿宋_GB2312"/>
          <w:b/>
          <w:bCs/>
          <w:iCs/>
          <w:sz w:val="28"/>
          <w:szCs w:val="32"/>
          <w:lang w:val="en-US" w:eastAsia="zh-CN"/>
        </w:rPr>
      </w:pPr>
      <w:r>
        <w:rPr>
          <w:rFonts w:hint="eastAsia" w:ascii="仿宋_GB2312" w:hAnsi="仿宋" w:eastAsia="仿宋_GB2312"/>
          <w:b/>
          <w:bCs/>
          <w:iCs/>
          <w:sz w:val="28"/>
          <w:szCs w:val="32"/>
          <w:lang w:val="en-US" w:eastAsia="zh-CN"/>
        </w:rPr>
        <w:t>E107表</w:t>
      </w:r>
    </w:p>
    <w:p>
      <w:pPr>
        <w:tabs>
          <w:tab w:val="center" w:pos="4706"/>
          <w:tab w:val="left" w:pos="5165"/>
        </w:tabs>
        <w:snapToGrid w:val="0"/>
        <w:spacing w:before="240" w:beforeLines="100" w:after="240" w:afterLines="100"/>
        <w:jc w:val="center"/>
        <w:outlineLvl w:val="2"/>
        <w:rPr>
          <w:rFonts w:ascii="宋体" w:hAnsi="宋体" w:cs="宋体"/>
          <w:sz w:val="32"/>
          <w:szCs w:val="32"/>
        </w:rPr>
      </w:pPr>
      <w:r>
        <w:rPr>
          <w:rFonts w:hint="eastAsia" w:ascii="宋体" w:hAnsi="宋体" w:cs="宋体"/>
          <w:sz w:val="32"/>
          <w:szCs w:val="32"/>
        </w:rPr>
        <w:t>批发和零售业产业活动单位（个体经营户）情况调查表</w:t>
      </w:r>
    </w:p>
    <w:tbl>
      <w:tblPr>
        <w:tblStyle w:val="27"/>
        <w:tblW w:w="9566" w:type="dxa"/>
        <w:jc w:val="center"/>
        <w:tblLayout w:type="fixed"/>
        <w:tblCellMar>
          <w:top w:w="0" w:type="dxa"/>
          <w:left w:w="28" w:type="dxa"/>
          <w:bottom w:w="0" w:type="dxa"/>
          <w:right w:w="28" w:type="dxa"/>
        </w:tblCellMar>
      </w:tblPr>
      <w:tblGrid>
        <w:gridCol w:w="33"/>
        <w:gridCol w:w="530"/>
        <w:gridCol w:w="1946"/>
        <w:gridCol w:w="1999"/>
        <w:gridCol w:w="584"/>
        <w:gridCol w:w="470"/>
        <w:gridCol w:w="534"/>
        <w:gridCol w:w="799"/>
        <w:gridCol w:w="909"/>
        <w:gridCol w:w="1756"/>
        <w:gridCol w:w="6"/>
      </w:tblGrid>
      <w:tr>
        <w:tblPrEx>
          <w:tblCellMar>
            <w:top w:w="0" w:type="dxa"/>
            <w:left w:w="28" w:type="dxa"/>
            <w:bottom w:w="0" w:type="dxa"/>
            <w:right w:w="28" w:type="dxa"/>
          </w:tblCellMar>
        </w:tblPrEx>
        <w:trPr>
          <w:gridBefore w:val="1"/>
          <w:gridAfter w:val="1"/>
          <w:wBefore w:w="33" w:type="dxa"/>
          <w:wAfter w:w="6" w:type="dxa"/>
          <w:jc w:val="center"/>
        </w:trPr>
        <w:tc>
          <w:tcPr>
            <w:tcW w:w="2476" w:type="dxa"/>
            <w:gridSpan w:val="2"/>
            <w:noWrap w:val="0"/>
            <w:vAlign w:val="center"/>
          </w:tcPr>
          <w:p>
            <w:pPr>
              <w:spacing w:line="240" w:lineRule="exact"/>
              <w:jc w:val="center"/>
              <w:rPr>
                <w:rFonts w:ascii="宋体" w:hAnsi="宋体"/>
                <w:sz w:val="30"/>
                <w:szCs w:val="30"/>
              </w:rPr>
            </w:pPr>
          </w:p>
        </w:tc>
        <w:tc>
          <w:tcPr>
            <w:tcW w:w="4386" w:type="dxa"/>
            <w:gridSpan w:val="5"/>
            <w:noWrap w:val="0"/>
            <w:vAlign w:val="center"/>
          </w:tcPr>
          <w:p>
            <w:pPr>
              <w:spacing w:line="240" w:lineRule="exact"/>
              <w:jc w:val="center"/>
              <w:rPr>
                <w:rFonts w:ascii="宋体" w:hAnsi="宋体"/>
                <w:sz w:val="30"/>
                <w:szCs w:val="30"/>
              </w:rPr>
            </w:pPr>
          </w:p>
        </w:tc>
        <w:tc>
          <w:tcPr>
            <w:tcW w:w="909" w:type="dxa"/>
            <w:noWrap w:val="0"/>
            <w:vAlign w:val="center"/>
          </w:tcPr>
          <w:p>
            <w:pPr>
              <w:spacing w:line="240" w:lineRule="exact"/>
              <w:ind w:right="-105" w:rightChars="-50"/>
              <w:jc w:val="center"/>
              <w:rPr>
                <w:rFonts w:ascii="宋体" w:hAnsi="宋体"/>
                <w:sz w:val="30"/>
                <w:szCs w:val="30"/>
              </w:rPr>
            </w:pPr>
            <w:r>
              <w:rPr>
                <w:rFonts w:hint="eastAsia" w:ascii="宋体" w:hAnsi="宋体"/>
                <w:sz w:val="18"/>
                <w:szCs w:val="18"/>
              </w:rPr>
              <w:t>表    号：</w:t>
            </w:r>
          </w:p>
        </w:tc>
        <w:tc>
          <w:tcPr>
            <w:tcW w:w="1756" w:type="dxa"/>
            <w:noWrap w:val="0"/>
            <w:vAlign w:val="center"/>
          </w:tcPr>
          <w:p>
            <w:pPr>
              <w:spacing w:line="240" w:lineRule="exact"/>
              <w:jc w:val="distribute"/>
              <w:rPr>
                <w:rFonts w:ascii="宋体" w:hAnsi="宋体"/>
                <w:sz w:val="30"/>
                <w:szCs w:val="30"/>
              </w:rPr>
            </w:pPr>
            <w:r>
              <w:rPr>
                <w:rFonts w:hint="eastAsia" w:ascii="宋体" w:hAnsi="宋体"/>
                <w:sz w:val="18"/>
                <w:szCs w:val="18"/>
              </w:rPr>
              <w:t>Ｅ１０７表</w:t>
            </w:r>
          </w:p>
        </w:tc>
      </w:tr>
      <w:tr>
        <w:tblPrEx>
          <w:tblCellMar>
            <w:top w:w="0" w:type="dxa"/>
            <w:left w:w="28" w:type="dxa"/>
            <w:bottom w:w="0" w:type="dxa"/>
            <w:right w:w="28" w:type="dxa"/>
          </w:tblCellMar>
        </w:tblPrEx>
        <w:trPr>
          <w:gridBefore w:val="1"/>
          <w:gridAfter w:val="1"/>
          <w:wBefore w:w="33" w:type="dxa"/>
          <w:wAfter w:w="6" w:type="dxa"/>
          <w:jc w:val="center"/>
        </w:trPr>
        <w:tc>
          <w:tcPr>
            <w:tcW w:w="2476" w:type="dxa"/>
            <w:gridSpan w:val="2"/>
            <w:noWrap w:val="0"/>
            <w:vAlign w:val="center"/>
          </w:tcPr>
          <w:p>
            <w:pPr>
              <w:spacing w:line="240" w:lineRule="exact"/>
              <w:jc w:val="center"/>
              <w:rPr>
                <w:rFonts w:ascii="宋体" w:hAnsi="宋体"/>
                <w:sz w:val="30"/>
                <w:szCs w:val="30"/>
              </w:rPr>
            </w:pPr>
          </w:p>
        </w:tc>
        <w:tc>
          <w:tcPr>
            <w:tcW w:w="4386" w:type="dxa"/>
            <w:gridSpan w:val="5"/>
            <w:noWrap w:val="0"/>
            <w:vAlign w:val="center"/>
          </w:tcPr>
          <w:p>
            <w:pPr>
              <w:spacing w:line="240" w:lineRule="exact"/>
              <w:jc w:val="center"/>
              <w:rPr>
                <w:rFonts w:ascii="宋体" w:hAnsi="宋体"/>
                <w:sz w:val="30"/>
                <w:szCs w:val="30"/>
              </w:rPr>
            </w:pPr>
          </w:p>
        </w:tc>
        <w:tc>
          <w:tcPr>
            <w:tcW w:w="909" w:type="dxa"/>
            <w:noWrap w:val="0"/>
            <w:vAlign w:val="center"/>
          </w:tcPr>
          <w:p>
            <w:pPr>
              <w:spacing w:line="240" w:lineRule="exact"/>
              <w:ind w:right="-105" w:rightChars="-50"/>
              <w:jc w:val="center"/>
              <w:rPr>
                <w:rFonts w:ascii="宋体" w:hAnsi="宋体"/>
                <w:sz w:val="30"/>
                <w:szCs w:val="30"/>
              </w:rPr>
            </w:pPr>
            <w:r>
              <w:rPr>
                <w:rFonts w:hint="eastAsia" w:ascii="宋体" w:hAnsi="宋体"/>
                <w:sz w:val="18"/>
                <w:szCs w:val="18"/>
              </w:rPr>
              <w:t>制定机关：</w:t>
            </w:r>
          </w:p>
        </w:tc>
        <w:tc>
          <w:tcPr>
            <w:tcW w:w="1756" w:type="dxa"/>
            <w:noWrap w:val="0"/>
            <w:vAlign w:val="center"/>
          </w:tcPr>
          <w:p>
            <w:pPr>
              <w:spacing w:line="240" w:lineRule="exact"/>
              <w:jc w:val="distribute"/>
              <w:rPr>
                <w:rFonts w:ascii="宋体" w:hAnsi="宋体"/>
                <w:sz w:val="30"/>
                <w:szCs w:val="30"/>
              </w:rPr>
            </w:pPr>
            <w:r>
              <w:rPr>
                <w:rFonts w:hint="eastAsia" w:ascii="宋体" w:hAnsi="宋体"/>
                <w:spacing w:val="67"/>
                <w:kern w:val="0"/>
                <w:sz w:val="18"/>
                <w:szCs w:val="18"/>
              </w:rPr>
              <w:t>国家统计</w:t>
            </w:r>
            <w:r>
              <w:rPr>
                <w:rFonts w:hint="eastAsia" w:ascii="宋体" w:hAnsi="宋体"/>
                <w:spacing w:val="2"/>
                <w:kern w:val="0"/>
                <w:sz w:val="18"/>
                <w:szCs w:val="18"/>
              </w:rPr>
              <w:t>局</w:t>
            </w:r>
          </w:p>
        </w:tc>
      </w:tr>
      <w:tr>
        <w:tblPrEx>
          <w:tblCellMar>
            <w:top w:w="0" w:type="dxa"/>
            <w:left w:w="28" w:type="dxa"/>
            <w:bottom w:w="0" w:type="dxa"/>
            <w:right w:w="28" w:type="dxa"/>
          </w:tblCellMar>
        </w:tblPrEx>
        <w:trPr>
          <w:gridBefore w:val="1"/>
          <w:gridAfter w:val="1"/>
          <w:wBefore w:w="33" w:type="dxa"/>
          <w:wAfter w:w="6" w:type="dxa"/>
          <w:jc w:val="center"/>
        </w:trPr>
        <w:tc>
          <w:tcPr>
            <w:tcW w:w="2476" w:type="dxa"/>
            <w:gridSpan w:val="2"/>
            <w:noWrap w:val="0"/>
            <w:vAlign w:val="center"/>
          </w:tcPr>
          <w:p>
            <w:pPr>
              <w:spacing w:line="240" w:lineRule="exact"/>
              <w:jc w:val="center"/>
              <w:rPr>
                <w:rFonts w:ascii="宋体" w:hAnsi="宋体"/>
                <w:sz w:val="30"/>
                <w:szCs w:val="30"/>
              </w:rPr>
            </w:pPr>
          </w:p>
        </w:tc>
        <w:tc>
          <w:tcPr>
            <w:tcW w:w="4386" w:type="dxa"/>
            <w:gridSpan w:val="5"/>
            <w:noWrap w:val="0"/>
            <w:vAlign w:val="center"/>
          </w:tcPr>
          <w:p>
            <w:pPr>
              <w:spacing w:line="240" w:lineRule="exact"/>
              <w:jc w:val="center"/>
              <w:rPr>
                <w:rFonts w:ascii="宋体" w:hAnsi="宋体"/>
                <w:sz w:val="30"/>
                <w:szCs w:val="30"/>
              </w:rPr>
            </w:pPr>
          </w:p>
        </w:tc>
        <w:tc>
          <w:tcPr>
            <w:tcW w:w="909" w:type="dxa"/>
            <w:noWrap w:val="0"/>
            <w:vAlign w:val="center"/>
          </w:tcPr>
          <w:p>
            <w:pPr>
              <w:spacing w:line="240" w:lineRule="exact"/>
              <w:ind w:right="-105" w:rightChars="-50"/>
              <w:jc w:val="center"/>
              <w:rPr>
                <w:rFonts w:ascii="宋体" w:hAnsi="宋体"/>
                <w:sz w:val="30"/>
                <w:szCs w:val="30"/>
              </w:rPr>
            </w:pPr>
            <w:r>
              <w:rPr>
                <w:rFonts w:hint="eastAsia" w:ascii="宋体" w:hAnsi="宋体"/>
                <w:sz w:val="18"/>
                <w:szCs w:val="18"/>
              </w:rPr>
              <w:t>文    号：</w:t>
            </w:r>
          </w:p>
        </w:tc>
        <w:tc>
          <w:tcPr>
            <w:tcW w:w="1756" w:type="dxa"/>
            <w:noWrap w:val="0"/>
            <w:vAlign w:val="center"/>
          </w:tcPr>
          <w:p>
            <w:pPr>
              <w:spacing w:line="240" w:lineRule="exact"/>
              <w:jc w:val="distribute"/>
              <w:rPr>
                <w:rFonts w:ascii="宋体" w:hAnsi="宋体"/>
                <w:sz w:val="30"/>
                <w:szCs w:val="30"/>
              </w:rPr>
            </w:pPr>
            <w:r>
              <w:rPr>
                <w:rFonts w:hint="eastAsia" w:ascii="宋体" w:hAnsi="宋体" w:cs="宋体"/>
                <w:sz w:val="18"/>
                <w:szCs w:val="18"/>
              </w:rPr>
              <w:t>国统字</w:t>
            </w:r>
            <w:r>
              <w:rPr>
                <w:rFonts w:hint="eastAsia" w:ascii="宋体" w:hAnsi="宋体" w:cs="宋体"/>
                <w:kern w:val="0"/>
                <w:sz w:val="18"/>
                <w:szCs w:val="18"/>
              </w:rPr>
              <w:t>〔</w:t>
            </w:r>
            <w:r>
              <w:rPr>
                <w:rFonts w:hint="default" w:ascii="宋体" w:hAnsi="宋体" w:cs="宋体"/>
                <w:kern w:val="0"/>
                <w:sz w:val="18"/>
                <w:szCs w:val="18"/>
                <w:lang w:val="en"/>
              </w:rPr>
              <w:t>2023</w:t>
            </w:r>
            <w:r>
              <w:rPr>
                <w:rFonts w:hint="eastAsia" w:ascii="宋体" w:hAnsi="宋体" w:cs="宋体"/>
                <w:kern w:val="0"/>
                <w:sz w:val="18"/>
                <w:szCs w:val="18"/>
                <w:highlight w:val="none"/>
              </w:rPr>
              <w:t>〕</w:t>
            </w:r>
            <w:r>
              <w:rPr>
                <w:rFonts w:hint="eastAsia" w:ascii="宋体" w:hAnsi="宋体" w:cs="宋体"/>
                <w:kern w:val="0"/>
                <w:sz w:val="18"/>
                <w:szCs w:val="18"/>
                <w:highlight w:val="none"/>
                <w:lang w:val="en-US" w:eastAsia="zh-CN"/>
              </w:rPr>
              <w:t>88</w:t>
            </w:r>
            <w:r>
              <w:rPr>
                <w:rFonts w:hint="default" w:ascii="宋体" w:hAnsi="宋体" w:cs="宋体"/>
                <w:kern w:val="0"/>
                <w:sz w:val="18"/>
                <w:szCs w:val="18"/>
                <w:highlight w:val="none"/>
                <w:lang w:val="en" w:eastAsia="zh-CN"/>
              </w:rPr>
              <w:t xml:space="preserve"> </w:t>
            </w:r>
            <w:r>
              <w:rPr>
                <w:rFonts w:hint="eastAsia" w:ascii="宋体" w:hAnsi="宋体" w:cs="宋体"/>
                <w:sz w:val="18"/>
                <w:szCs w:val="18"/>
              </w:rPr>
              <w:t>号</w:t>
            </w:r>
          </w:p>
        </w:tc>
      </w:tr>
      <w:tr>
        <w:tblPrEx>
          <w:tblCellMar>
            <w:top w:w="0" w:type="dxa"/>
            <w:left w:w="28" w:type="dxa"/>
            <w:bottom w:w="0" w:type="dxa"/>
            <w:right w:w="28" w:type="dxa"/>
          </w:tblCellMar>
        </w:tblPrEx>
        <w:trPr>
          <w:gridBefore w:val="1"/>
          <w:gridAfter w:val="1"/>
          <w:wBefore w:w="33" w:type="dxa"/>
          <w:wAfter w:w="6" w:type="dxa"/>
          <w:jc w:val="center"/>
        </w:trPr>
        <w:tc>
          <w:tcPr>
            <w:tcW w:w="2476" w:type="dxa"/>
            <w:gridSpan w:val="2"/>
            <w:noWrap w:val="0"/>
            <w:vAlign w:val="center"/>
          </w:tcPr>
          <w:p>
            <w:pPr>
              <w:spacing w:line="240" w:lineRule="exact"/>
              <w:jc w:val="center"/>
              <w:rPr>
                <w:rFonts w:ascii="宋体" w:hAnsi="宋体"/>
                <w:sz w:val="30"/>
                <w:szCs w:val="30"/>
              </w:rPr>
            </w:pPr>
          </w:p>
        </w:tc>
        <w:tc>
          <w:tcPr>
            <w:tcW w:w="4386" w:type="dxa"/>
            <w:gridSpan w:val="5"/>
            <w:noWrap w:val="0"/>
            <w:vAlign w:val="center"/>
          </w:tcPr>
          <w:p>
            <w:pPr>
              <w:spacing w:line="240" w:lineRule="exact"/>
              <w:jc w:val="center"/>
              <w:rPr>
                <w:rFonts w:ascii="宋体" w:hAnsi="宋体"/>
                <w:sz w:val="30"/>
                <w:szCs w:val="30"/>
              </w:rPr>
            </w:pPr>
            <w:r>
              <w:rPr>
                <w:rFonts w:hint="eastAsia" w:ascii="宋体" w:hAnsi="宋体"/>
                <w:sz w:val="18"/>
                <w:szCs w:val="18"/>
              </w:rPr>
              <w:t xml:space="preserve">  ２０  年</w:t>
            </w:r>
          </w:p>
        </w:tc>
        <w:tc>
          <w:tcPr>
            <w:tcW w:w="909" w:type="dxa"/>
            <w:noWrap w:val="0"/>
            <w:vAlign w:val="center"/>
          </w:tcPr>
          <w:p>
            <w:pPr>
              <w:spacing w:line="240" w:lineRule="exact"/>
              <w:ind w:right="-105" w:rightChars="-50"/>
              <w:jc w:val="center"/>
              <w:rPr>
                <w:rFonts w:ascii="宋体" w:hAnsi="宋体"/>
                <w:sz w:val="30"/>
                <w:szCs w:val="30"/>
              </w:rPr>
            </w:pPr>
            <w:r>
              <w:rPr>
                <w:rFonts w:hint="eastAsia" w:ascii="宋体" w:hAnsi="宋体"/>
                <w:sz w:val="18"/>
                <w:szCs w:val="18"/>
              </w:rPr>
              <w:t>有效期至：</w:t>
            </w:r>
          </w:p>
        </w:tc>
        <w:tc>
          <w:tcPr>
            <w:tcW w:w="1756" w:type="dxa"/>
            <w:noWrap w:val="0"/>
            <w:vAlign w:val="center"/>
          </w:tcPr>
          <w:p>
            <w:pPr>
              <w:spacing w:line="240" w:lineRule="exact"/>
              <w:jc w:val="distribute"/>
              <w:rPr>
                <w:rFonts w:ascii="宋体" w:hAnsi="宋体"/>
                <w:sz w:val="30"/>
                <w:szCs w:val="30"/>
              </w:rPr>
            </w:pPr>
            <w:r>
              <w:rPr>
                <w:color w:val="000000"/>
                <w:kern w:val="0"/>
                <w:sz w:val="18"/>
                <w:szCs w:val="18"/>
              </w:rPr>
              <w:t>２０</w:t>
            </w:r>
            <w:r>
              <w:rPr>
                <w:rFonts w:hint="eastAsia"/>
                <w:color w:val="000000"/>
                <w:kern w:val="0"/>
                <w:sz w:val="18"/>
                <w:szCs w:val="18"/>
              </w:rPr>
              <w:t>２</w:t>
            </w:r>
            <w:r>
              <w:rPr>
                <w:rFonts w:hint="eastAsia" w:ascii="宋体" w:hAnsi="宋体" w:eastAsia="宋体" w:cs="宋体"/>
                <w:color w:val="000000"/>
                <w:kern w:val="0"/>
                <w:sz w:val="18"/>
                <w:szCs w:val="18"/>
                <w:lang w:val="en-US" w:eastAsia="zh-CN"/>
              </w:rPr>
              <w:t>4</w:t>
            </w:r>
            <w:r>
              <w:rPr>
                <w:rFonts w:hint="eastAsia" w:ascii="宋体" w:hAnsi="宋体"/>
                <w:spacing w:val="15"/>
                <w:kern w:val="0"/>
                <w:sz w:val="18"/>
                <w:szCs w:val="18"/>
              </w:rPr>
              <w:t>年６月</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563" w:type="dxa"/>
            <w:gridSpan w:val="2"/>
            <w:tcBorders>
              <w:top w:val="double" w:color="auto" w:sz="4"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01</w:t>
            </w:r>
          </w:p>
        </w:tc>
        <w:tc>
          <w:tcPr>
            <w:tcW w:w="4999" w:type="dxa"/>
            <w:gridSpan w:val="4"/>
            <w:tcBorders>
              <w:top w:val="double" w:color="auto" w:sz="4" w:space="0"/>
              <w:bottom w:val="single" w:color="auto" w:sz="2" w:space="0"/>
            </w:tcBorders>
            <w:noWrap w:val="0"/>
            <w:vAlign w:val="center"/>
          </w:tcPr>
          <w:p>
            <w:pPr>
              <w:spacing w:line="220" w:lineRule="exact"/>
              <w:rPr>
                <w:rFonts w:ascii="宋体" w:hAnsi="宋体"/>
                <w:sz w:val="18"/>
                <w:szCs w:val="18"/>
              </w:rPr>
            </w:pPr>
            <w:r>
              <w:rPr>
                <w:rFonts w:hint="eastAsia" w:ascii="宋体" w:hAnsi="宋体" w:cs="宋体"/>
                <w:color w:val="000000"/>
                <w:sz w:val="18"/>
                <w:szCs w:val="18"/>
              </w:rPr>
              <w:t>统一社会信用代码□□□□□□□□□□□□□□□□□□</w:t>
            </w:r>
          </w:p>
        </w:tc>
        <w:tc>
          <w:tcPr>
            <w:tcW w:w="534" w:type="dxa"/>
            <w:tcBorders>
              <w:top w:val="double" w:color="auto" w:sz="4"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02</w:t>
            </w:r>
          </w:p>
        </w:tc>
        <w:tc>
          <w:tcPr>
            <w:tcW w:w="3470" w:type="dxa"/>
            <w:gridSpan w:val="4"/>
            <w:tcBorders>
              <w:top w:val="double" w:color="auto" w:sz="4" w:space="0"/>
              <w:bottom w:val="single" w:color="auto" w:sz="2" w:space="0"/>
            </w:tcBorders>
            <w:noWrap w:val="0"/>
            <w:vAlign w:val="center"/>
          </w:tcPr>
          <w:p>
            <w:pPr>
              <w:spacing w:line="240" w:lineRule="exact"/>
              <w:rPr>
                <w:rFonts w:ascii="宋体" w:hAnsi="宋体"/>
                <w:sz w:val="18"/>
                <w:szCs w:val="18"/>
              </w:rPr>
            </w:pPr>
            <w:r>
              <w:rPr>
                <w:rFonts w:hint="eastAsia" w:ascii="宋体" w:hAnsi="宋体"/>
                <w:sz w:val="18"/>
                <w:szCs w:val="18"/>
              </w:rPr>
              <w:t>单位详细名称</w:t>
            </w:r>
            <w:r>
              <w:rPr>
                <w:rFonts w:hint="eastAsia" w:ascii="宋体" w:hAnsi="宋体"/>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407" w:hRule="atLeast"/>
          <w:jc w:val="center"/>
        </w:trPr>
        <w:tc>
          <w:tcPr>
            <w:tcW w:w="563" w:type="dxa"/>
            <w:gridSpan w:val="2"/>
            <w:tcBorders>
              <w:top w:val="single" w:color="auto" w:sz="2"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03</w:t>
            </w:r>
          </w:p>
        </w:tc>
        <w:tc>
          <w:tcPr>
            <w:tcW w:w="9003" w:type="dxa"/>
            <w:gridSpan w:val="9"/>
            <w:tcBorders>
              <w:top w:val="single" w:color="auto" w:sz="2" w:space="0"/>
              <w:bottom w:val="single" w:color="auto" w:sz="2" w:space="0"/>
            </w:tcBorders>
            <w:noWrap w:val="0"/>
            <w:vAlign w:val="center"/>
          </w:tcPr>
          <w:p>
            <w:pPr>
              <w:spacing w:line="240" w:lineRule="exact"/>
              <w:rPr>
                <w:rFonts w:ascii="宋体" w:hAnsi="宋体"/>
                <w:sz w:val="18"/>
                <w:szCs w:val="18"/>
              </w:rPr>
            </w:pPr>
            <w:r>
              <w:rPr>
                <w:rFonts w:hint="eastAsia" w:ascii="宋体" w:hAnsi="宋体"/>
                <w:sz w:val="18"/>
                <w:szCs w:val="18"/>
              </w:rPr>
              <w:t>行业类别              行业代码（</w:t>
            </w:r>
            <w:r>
              <w:rPr>
                <w:rFonts w:ascii="宋体" w:hAnsi="宋体" w:cs="宋体"/>
                <w:sz w:val="18"/>
                <w:szCs w:val="18"/>
              </w:rPr>
              <w:t>GB/T 4754-2017</w:t>
            </w:r>
            <w:r>
              <w:rPr>
                <w:rFonts w:hint="eastAsia" w:ascii="宋体" w:hAnsi="宋体"/>
                <w:sz w:val="18"/>
                <w:szCs w:val="18"/>
              </w:rPr>
              <w:t>）  □□□□</w:t>
            </w:r>
          </w:p>
          <w:p>
            <w:pPr>
              <w:spacing w:line="240" w:lineRule="exact"/>
              <w:jc w:val="left"/>
              <w:rPr>
                <w:rFonts w:ascii="宋体" w:hAnsi="宋体"/>
                <w:sz w:val="18"/>
                <w:szCs w:val="18"/>
              </w:rPr>
            </w:pPr>
            <w:r>
              <w:rPr>
                <w:rFonts w:hint="eastAsia" w:ascii="宋体" w:hAnsi="宋体"/>
                <w:sz w:val="18"/>
                <w:szCs w:val="18"/>
              </w:rPr>
              <w:t>主要业务活动1</w:t>
            </w:r>
            <w:r>
              <w:rPr>
                <w:rFonts w:hint="eastAsia" w:ascii="宋体" w:hAnsi="宋体"/>
                <w:sz w:val="18"/>
                <w:szCs w:val="18"/>
                <w:u w:val="single"/>
              </w:rPr>
              <w:t xml:space="preserve">                  </w:t>
            </w:r>
            <w:r>
              <w:rPr>
                <w:rFonts w:hint="eastAsia" w:ascii="宋体" w:hAnsi="宋体"/>
                <w:sz w:val="18"/>
                <w:szCs w:val="18"/>
              </w:rPr>
              <w:t xml:space="preserve">    2</w:t>
            </w:r>
            <w:r>
              <w:rPr>
                <w:rFonts w:hint="eastAsia" w:ascii="宋体" w:hAnsi="宋体"/>
                <w:sz w:val="18"/>
                <w:szCs w:val="18"/>
                <w:u w:val="single"/>
              </w:rPr>
              <w:t xml:space="preserve">                    </w:t>
            </w:r>
            <w:r>
              <w:rPr>
                <w:rFonts w:hint="eastAsia" w:ascii="宋体" w:hAnsi="宋体"/>
                <w:sz w:val="18"/>
                <w:szCs w:val="18"/>
              </w:rPr>
              <w:t xml:space="preserve">    3</w:t>
            </w:r>
            <w:r>
              <w:rPr>
                <w:rFonts w:hint="eastAsia" w:ascii="宋体" w:hAnsi="宋体"/>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927" w:hRule="atLeast"/>
          <w:jc w:val="center"/>
        </w:trPr>
        <w:tc>
          <w:tcPr>
            <w:tcW w:w="563" w:type="dxa"/>
            <w:gridSpan w:val="2"/>
            <w:tcBorders>
              <w:top w:val="single" w:color="auto" w:sz="2"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04</w:t>
            </w:r>
          </w:p>
        </w:tc>
        <w:tc>
          <w:tcPr>
            <w:tcW w:w="9003" w:type="dxa"/>
            <w:gridSpan w:val="9"/>
            <w:tcBorders>
              <w:top w:val="single" w:color="auto" w:sz="2" w:space="0"/>
              <w:bottom w:val="single" w:color="auto" w:sz="2" w:space="0"/>
            </w:tcBorders>
            <w:noWrap w:val="0"/>
            <w:vAlign w:val="top"/>
          </w:tcPr>
          <w:p>
            <w:pPr>
              <w:spacing w:line="240" w:lineRule="exact"/>
              <w:rPr>
                <w:rFonts w:ascii="宋体" w:hAnsi="宋体"/>
                <w:sz w:val="18"/>
                <w:szCs w:val="18"/>
              </w:rPr>
            </w:pPr>
            <w:r>
              <w:rPr>
                <w:rFonts w:hint="eastAsia" w:ascii="宋体" w:hAnsi="宋体"/>
                <w:sz w:val="18"/>
                <w:szCs w:val="18"/>
              </w:rPr>
              <w:t>单位所在地及区划            区划代码    □□□□□□□□□□□□           城乡代码    □□□</w:t>
            </w:r>
          </w:p>
          <w:p>
            <w:pPr>
              <w:spacing w:line="240" w:lineRule="exact"/>
              <w:rPr>
                <w:rFonts w:ascii="宋体" w:hAnsi="宋体"/>
                <w:sz w:val="18"/>
                <w:szCs w:val="18"/>
              </w:rPr>
            </w:pPr>
            <w:r>
              <w:rPr>
                <w:rFonts w:hint="eastAsia" w:ascii="宋体" w:hAnsi="宋体"/>
                <w:sz w:val="18"/>
                <w:szCs w:val="18"/>
                <w:u w:val="single"/>
              </w:rPr>
              <w:t xml:space="preserve">               </w:t>
            </w:r>
            <w:r>
              <w:rPr>
                <w:rFonts w:hint="eastAsia" w:ascii="宋体" w:hAnsi="宋体"/>
                <w:sz w:val="18"/>
                <w:szCs w:val="18"/>
              </w:rPr>
              <w:t>省（自治区、直辖市）</w:t>
            </w:r>
            <w:r>
              <w:rPr>
                <w:rFonts w:hint="eastAsia" w:ascii="宋体" w:hAnsi="宋体"/>
                <w:sz w:val="18"/>
                <w:szCs w:val="18"/>
                <w:u w:val="single"/>
              </w:rPr>
              <w:t xml:space="preserve">                </w:t>
            </w:r>
            <w:r>
              <w:rPr>
                <w:rFonts w:hint="eastAsia" w:ascii="宋体" w:hAnsi="宋体"/>
                <w:sz w:val="18"/>
                <w:szCs w:val="18"/>
              </w:rPr>
              <w:t>地（市、州、盟）</w:t>
            </w:r>
            <w:r>
              <w:rPr>
                <w:rFonts w:hint="eastAsia" w:ascii="宋体" w:hAnsi="宋体"/>
                <w:sz w:val="18"/>
                <w:szCs w:val="18"/>
                <w:u w:val="single"/>
              </w:rPr>
              <w:t xml:space="preserve">              </w:t>
            </w:r>
            <w:r>
              <w:rPr>
                <w:rFonts w:hint="eastAsia" w:ascii="宋体" w:hAnsi="宋体"/>
                <w:sz w:val="18"/>
                <w:szCs w:val="18"/>
              </w:rPr>
              <w:t>县（市、区、旗）</w:t>
            </w:r>
          </w:p>
          <w:p>
            <w:pPr>
              <w:spacing w:line="240" w:lineRule="exact"/>
              <w:ind w:right="56" w:rightChars="27"/>
              <w:rPr>
                <w:rFonts w:ascii="宋体" w:hAnsi="宋体"/>
                <w:sz w:val="18"/>
                <w:szCs w:val="18"/>
              </w:rPr>
            </w:pPr>
            <w:r>
              <w:rPr>
                <w:rFonts w:hint="eastAsia" w:ascii="宋体" w:hAnsi="宋体"/>
                <w:sz w:val="18"/>
                <w:szCs w:val="18"/>
                <w:u w:val="single"/>
              </w:rPr>
              <w:t xml:space="preserve">               </w:t>
            </w:r>
            <w:r>
              <w:rPr>
                <w:rFonts w:hint="eastAsia" w:ascii="宋体" w:hAnsi="宋体"/>
                <w:sz w:val="18"/>
                <w:szCs w:val="18"/>
              </w:rPr>
              <w:t>乡（镇</w:t>
            </w:r>
            <w:r>
              <w:rPr>
                <w:rFonts w:hint="eastAsia" w:ascii="宋体" w:hAnsi="宋体"/>
                <w:sz w:val="18"/>
                <w:szCs w:val="18"/>
                <w:lang w:eastAsia="zh-CN"/>
              </w:rPr>
              <w:t>、街道</w:t>
            </w:r>
            <w:r>
              <w:rPr>
                <w:rFonts w:hint="eastAsia" w:ascii="宋体" w:hAnsi="宋体"/>
                <w:sz w:val="18"/>
                <w:szCs w:val="18"/>
              </w:rPr>
              <w:t>）</w:t>
            </w:r>
            <w:r>
              <w:rPr>
                <w:rFonts w:hint="eastAsia"/>
                <w:u w:val="single"/>
              </w:rPr>
              <w:t xml:space="preserve">         </w:t>
            </w:r>
            <w:r>
              <w:rPr>
                <w:rFonts w:hint="eastAsia" w:ascii="宋体" w:hAnsi="宋体" w:cs="宋体"/>
                <w:sz w:val="18"/>
                <w:szCs w:val="18"/>
              </w:rPr>
              <w:t>村(居)委会</w:t>
            </w:r>
            <w:r>
              <w:rPr>
                <w:u w:val="single"/>
              </w:rPr>
              <w:t xml:space="preserve">   </w:t>
            </w:r>
            <w:r>
              <w:rPr>
                <w:rFonts w:hint="eastAsia"/>
                <w:u w:val="single"/>
              </w:rPr>
              <w:t>　</w:t>
            </w:r>
            <w:r>
              <w:rPr>
                <w:u w:val="single"/>
              </w:rPr>
              <w:t xml:space="preserve">     </w:t>
            </w:r>
            <w:r>
              <w:rPr>
                <w:rFonts w:hint="eastAsia"/>
                <w:u w:val="single"/>
              </w:rPr>
              <w:t>　　　　</w:t>
            </w:r>
            <w:r>
              <w:rPr>
                <w:rFonts w:hint="eastAsia" w:ascii="宋体" w:hAnsi="宋体" w:cs="宋体"/>
                <w:sz w:val="18"/>
                <w:szCs w:val="18"/>
              </w:rPr>
              <w:t>街（路）、门牌号</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563" w:type="dxa"/>
            <w:gridSpan w:val="2"/>
            <w:tcBorders>
              <w:top w:val="single" w:color="auto" w:sz="2"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05</w:t>
            </w:r>
          </w:p>
        </w:tc>
        <w:tc>
          <w:tcPr>
            <w:tcW w:w="9003" w:type="dxa"/>
            <w:gridSpan w:val="9"/>
            <w:tcBorders>
              <w:top w:val="single" w:color="auto" w:sz="2" w:space="0"/>
              <w:bottom w:val="single" w:color="auto" w:sz="2" w:space="0"/>
            </w:tcBorders>
            <w:noWrap w:val="0"/>
            <w:vAlign w:val="center"/>
          </w:tcPr>
          <w:p>
            <w:pPr>
              <w:spacing w:line="240" w:lineRule="exact"/>
              <w:rPr>
                <w:rFonts w:ascii="宋体" w:hAnsi="宋体"/>
                <w:sz w:val="18"/>
                <w:szCs w:val="18"/>
              </w:rPr>
            </w:pPr>
            <w:r>
              <w:rPr>
                <w:rFonts w:hint="eastAsia" w:ascii="宋体" w:hAnsi="宋体"/>
                <w:sz w:val="18"/>
                <w:szCs w:val="18"/>
              </w:rPr>
              <w:t>单位类别    □    1 产业活动单位    2 个体经营户</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563" w:type="dxa"/>
            <w:gridSpan w:val="2"/>
            <w:tcBorders>
              <w:top w:val="single" w:color="auto" w:sz="2"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06</w:t>
            </w:r>
          </w:p>
        </w:tc>
        <w:tc>
          <w:tcPr>
            <w:tcW w:w="9003" w:type="dxa"/>
            <w:gridSpan w:val="9"/>
            <w:tcBorders>
              <w:top w:val="single" w:color="auto" w:sz="2" w:space="0"/>
              <w:bottom w:val="single" w:color="auto" w:sz="2" w:space="0"/>
            </w:tcBorders>
            <w:noWrap w:val="0"/>
            <w:vAlign w:val="center"/>
          </w:tcPr>
          <w:p>
            <w:pPr>
              <w:spacing w:line="240" w:lineRule="exact"/>
              <w:ind w:right="56" w:rightChars="27"/>
              <w:rPr>
                <w:rFonts w:ascii="宋体" w:hAnsi="宋体"/>
                <w:sz w:val="18"/>
                <w:szCs w:val="18"/>
              </w:rPr>
            </w:pPr>
            <w:r>
              <w:rPr>
                <w:rFonts w:hint="eastAsia" w:ascii="宋体" w:hAnsi="宋体"/>
                <w:sz w:val="18"/>
                <w:szCs w:val="18"/>
              </w:rPr>
              <w:t xml:space="preserve">产业活动单位归属法人单位情况    （个体户免填）                                                                                                                                                                                                                                                                                                                                                                                                                                                                                                                                                                                                                                                                                                                                                                                                                                                                                                                                                                                                                                                                                                                                                                                                                                                                                                                                                                                                                                                                                                                                                                                                                                                                                                                                                                                                                                                                                                                                                                                                                                                                                                                                                                                                                                                                                                                                                                                                                                                                                                                                                                                                                                                                                                                                                                                                                                                                                                                                                                                                                                                                                                                                                                                                                                                                                                                                                                                                                                                                                                                                                                                                                                                                                                                                                                                                                                                                                                                                                                                                                                                                                                                                                                                       </w:t>
            </w:r>
            <w:r>
              <w:rPr>
                <w:rFonts w:hint="eastAsia" w:ascii="宋体" w:hAnsi="宋体"/>
                <w:sz w:val="18"/>
                <w:szCs w:val="18"/>
              </w:rPr>
              <w:t xml:space="preserve">                                                                                                                                                                                                                                                                                                                                                                                                                                                                                                                                                                                                                                                                                                                                                                                                                                                                                                                                                                                                                                                                                                                                                                                                                                                                                                                                                                                                                                                                                                                                                                                                                                                                                                                                                                                                                                                                                                                                                                                                                                                                                                                                                                                                                                                                                                                                                                                                                                                                                                                                                                                                                                                                                                                                                                                                                                                                                                                                                                                                                                                                                                                                                                                                                                                                                                                                                                                                                                                                                                                                                                                                                                                                                                                                                                                                                                                                                                                                                                                                                                                                                                                                                                                                                </w:t>
            </w:r>
            <w:r>
              <w:rPr>
                <w:rFonts w:hint="eastAsia" w:ascii="宋体" w:hAnsi="宋体"/>
                <w:sz w:val="18"/>
                <w:szCs w:val="18"/>
              </w:rPr>
              <w:t xml:space="preserve">                                                                                                                                                                                                                                                                                                                                                                                                                                                                                                                                                                                                                                                                                                                                                                                                                                                                                                                                                                                                                                                                                                                                                                                                                                                                                                                                                                                                                                                                                                                                                                                                                                                                                                                                                                                                                                                                                                                                                                                                                                                                                                                                                                                                                                                                                                                                                                                                                                                                                                                                                                                                                                                                                                                                                                                                                                                                                                                                                                                                                                                                                                                                                                                                                                                                                                                                                                                                                                                                                                                                                                                                                                                                                                                                                                                                                                                                                                                                                                                                                                                                                                                                                                                                                </w:t>
            </w:r>
            <w:r>
              <w:rPr>
                <w:rFonts w:hint="eastAsia" w:ascii="宋体" w:hAnsi="宋体"/>
                <w:sz w:val="18"/>
                <w:szCs w:val="18"/>
              </w:rPr>
              <w:t xml:space="preserve">                                                                                                                                                                                                                                                                                                                                                                                                                                                                                                                                                                                                                                                                                                                                                                                                                                                                                                                                                                                                                                                                                                                                                                                                                                                                                                                                                                                                                                                                                                                                                                                                                                                                                                                                                                                                                                                                                                                                                                                                                                                                                                                                                                                                                                                                                                                                                                                                                                                                                                                                                                                                                                                                                                                                                                                                                                                                                                                                                                                                                                                                                                                                                                                                                                                                                                                                                                                                                                                                                                                                                                                                                                                                                                                                                                                                                                                                                                                                                                                                                                                                                                                                                                                                                </w:t>
            </w:r>
            <w:r>
              <w:rPr>
                <w:rFonts w:hint="eastAsia" w:ascii="宋体" w:hAnsi="宋体"/>
                <w:sz w:val="18"/>
                <w:szCs w:val="18"/>
              </w:rPr>
              <w:t xml:space="preserve">                                                                                                                                                                                                                                                                                                                                                                                                                                                                                                                                                                                                                                                                                                                                                                                                                                                                                                                                                                                                                                                                                                                                                                                                                                                                                                                                                                                                                                                                                                                                                                                                                                                              </w:t>
            </w:r>
          </w:p>
          <w:p>
            <w:pPr>
              <w:spacing w:line="240" w:lineRule="exact"/>
              <w:rPr>
                <w:rFonts w:ascii="宋体" w:hAnsi="宋体"/>
                <w:sz w:val="18"/>
                <w:szCs w:val="18"/>
                <w:u w:val="single"/>
              </w:rPr>
            </w:pPr>
            <w:r>
              <w:rPr>
                <w:rFonts w:hint="eastAsia" w:ascii="宋体" w:hAnsi="宋体"/>
                <w:sz w:val="18"/>
                <w:szCs w:val="18"/>
              </w:rPr>
              <w:t>法人单位</w:t>
            </w:r>
            <w:r>
              <w:rPr>
                <w:rFonts w:hint="eastAsia" w:ascii="宋体" w:hAnsi="宋体" w:cs="宋体"/>
                <w:color w:val="000000"/>
                <w:sz w:val="18"/>
                <w:szCs w:val="18"/>
              </w:rPr>
              <w:t>统一社会信用代码□□□□□□□□□□□□□□□□□□</w:t>
            </w:r>
            <w:r>
              <w:rPr>
                <w:rFonts w:hint="eastAsia" w:ascii="宋体" w:hAnsi="宋体"/>
                <w:sz w:val="18"/>
                <w:szCs w:val="18"/>
              </w:rPr>
              <w:t xml:space="preserve">        法人单位详细名称</w:t>
            </w:r>
            <w:r>
              <w:rPr>
                <w:rFonts w:hint="eastAsia" w:ascii="宋体" w:hAnsi="宋体"/>
                <w:sz w:val="18"/>
                <w:szCs w:val="18"/>
                <w:u w:val="single"/>
              </w:rPr>
              <w:t xml:space="preserve">                    </w:t>
            </w:r>
          </w:p>
          <w:p>
            <w:pPr>
              <w:spacing w:line="240" w:lineRule="exact"/>
              <w:rPr>
                <w:rFonts w:ascii="宋体" w:hAnsi="宋体"/>
                <w:sz w:val="18"/>
                <w:szCs w:val="18"/>
                <w:u w:val="single"/>
              </w:rPr>
            </w:pPr>
            <w:r>
              <w:rPr>
                <w:rFonts w:hint="eastAsia" w:ascii="宋体" w:hAnsi="宋体"/>
                <w:sz w:val="18"/>
                <w:szCs w:val="18"/>
              </w:rPr>
              <w:t>法人单位详细地址</w:t>
            </w:r>
            <w:r>
              <w:rPr>
                <w:rFonts w:hint="eastAsia" w:ascii="宋体" w:hAnsi="宋体"/>
                <w:sz w:val="18"/>
                <w:szCs w:val="18"/>
                <w:u w:val="single"/>
              </w:rPr>
              <w:t xml:space="preserve">                                     </w:t>
            </w:r>
            <w:r>
              <w:rPr>
                <w:rFonts w:hint="eastAsia" w:ascii="宋体" w:hAnsi="宋体"/>
                <w:sz w:val="18"/>
                <w:szCs w:val="18"/>
              </w:rPr>
              <w:t xml:space="preserve">     法人单位行政区划代码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563" w:type="dxa"/>
            <w:gridSpan w:val="2"/>
            <w:tcBorders>
              <w:top w:val="single" w:color="auto" w:sz="2"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07</w:t>
            </w:r>
          </w:p>
        </w:tc>
        <w:tc>
          <w:tcPr>
            <w:tcW w:w="3945" w:type="dxa"/>
            <w:gridSpan w:val="2"/>
            <w:tcBorders>
              <w:top w:val="single" w:color="auto" w:sz="2" w:space="0"/>
              <w:bottom w:val="single" w:color="auto" w:sz="2" w:space="0"/>
            </w:tcBorders>
            <w:noWrap w:val="0"/>
            <w:vAlign w:val="center"/>
          </w:tcPr>
          <w:p>
            <w:pPr>
              <w:spacing w:line="240" w:lineRule="exact"/>
              <w:rPr>
                <w:rFonts w:ascii="宋体" w:hAnsi="宋体"/>
                <w:sz w:val="18"/>
                <w:szCs w:val="18"/>
              </w:rPr>
            </w:pPr>
            <w:r>
              <w:rPr>
                <w:rFonts w:hint="eastAsia" w:ascii="宋体" w:hAnsi="宋体"/>
                <w:sz w:val="18"/>
                <w:szCs w:val="18"/>
              </w:rPr>
              <w:t>从业人员期末人数</w:t>
            </w:r>
            <w:r>
              <w:rPr>
                <w:rFonts w:hint="eastAsia" w:ascii="宋体" w:hAnsi="宋体"/>
                <w:sz w:val="18"/>
                <w:szCs w:val="18"/>
                <w:u w:val="single"/>
              </w:rPr>
              <w:t xml:space="preserve">            </w:t>
            </w:r>
            <w:r>
              <w:rPr>
                <w:rFonts w:hint="eastAsia" w:ascii="宋体" w:hAnsi="宋体"/>
                <w:sz w:val="18"/>
                <w:szCs w:val="18"/>
              </w:rPr>
              <w:t>人</w:t>
            </w:r>
          </w:p>
        </w:tc>
        <w:tc>
          <w:tcPr>
            <w:tcW w:w="584" w:type="dxa"/>
            <w:tcBorders>
              <w:top w:val="single" w:color="auto" w:sz="2"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08</w:t>
            </w:r>
          </w:p>
        </w:tc>
        <w:tc>
          <w:tcPr>
            <w:tcW w:w="4474" w:type="dxa"/>
            <w:gridSpan w:val="6"/>
            <w:tcBorders>
              <w:top w:val="single" w:color="auto" w:sz="2" w:space="0"/>
              <w:bottom w:val="single" w:color="auto" w:sz="2" w:space="0"/>
            </w:tcBorders>
            <w:noWrap w:val="0"/>
            <w:vAlign w:val="center"/>
          </w:tcPr>
          <w:p>
            <w:pPr>
              <w:spacing w:line="240" w:lineRule="exact"/>
              <w:rPr>
                <w:rFonts w:ascii="宋体" w:hAnsi="宋体"/>
                <w:sz w:val="18"/>
                <w:szCs w:val="18"/>
              </w:rPr>
            </w:pPr>
            <w:r>
              <w:rPr>
                <w:rFonts w:hint="eastAsia" w:ascii="宋体" w:hAnsi="宋体"/>
                <w:sz w:val="18"/>
                <w:szCs w:val="18"/>
              </w:rPr>
              <w:t>商品销售额</w:t>
            </w:r>
            <w:r>
              <w:rPr>
                <w:rFonts w:hint="eastAsia" w:ascii="宋体" w:hAnsi="宋体"/>
                <w:sz w:val="18"/>
                <w:szCs w:val="18"/>
                <w:u w:val="single"/>
              </w:rPr>
              <w:t xml:space="preserve">               </w:t>
            </w:r>
            <w:r>
              <w:rPr>
                <w:rFonts w:hint="eastAsia" w:ascii="宋体" w:hAnsi="宋体"/>
                <w:sz w:val="18"/>
                <w:szCs w:val="18"/>
              </w:rPr>
              <w:t>千元</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223" w:hRule="atLeast"/>
          <w:jc w:val="center"/>
        </w:trPr>
        <w:tc>
          <w:tcPr>
            <w:tcW w:w="563" w:type="dxa"/>
            <w:gridSpan w:val="2"/>
            <w:tcBorders>
              <w:top w:val="single" w:color="auto" w:sz="2"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09</w:t>
            </w:r>
          </w:p>
        </w:tc>
        <w:tc>
          <w:tcPr>
            <w:tcW w:w="9003" w:type="dxa"/>
            <w:gridSpan w:val="9"/>
            <w:tcBorders>
              <w:top w:val="single" w:color="auto" w:sz="2" w:space="0"/>
              <w:bottom w:val="single" w:color="auto" w:sz="2" w:space="0"/>
            </w:tcBorders>
            <w:noWrap w:val="0"/>
            <w:vAlign w:val="center"/>
          </w:tcPr>
          <w:p>
            <w:pPr>
              <w:spacing w:line="240" w:lineRule="exact"/>
              <w:rPr>
                <w:rFonts w:ascii="宋体" w:hAnsi="宋体"/>
                <w:b/>
                <w:sz w:val="18"/>
                <w:szCs w:val="18"/>
                <w:u w:val="double"/>
              </w:rPr>
            </w:pPr>
            <w:r>
              <w:rPr>
                <w:rFonts w:hint="eastAsia" w:ascii="宋体" w:hAnsi="宋体"/>
                <w:sz w:val="18"/>
                <w:szCs w:val="18"/>
              </w:rPr>
              <w:t xml:space="preserve">开业（成立）时间  </w:t>
            </w:r>
            <w:r>
              <w:rPr>
                <w:rFonts w:hint="eastAsia" w:ascii="宋体" w:hAnsi="宋体"/>
                <w:sz w:val="18"/>
                <w:szCs w:val="18"/>
                <w:u w:val="single"/>
              </w:rPr>
              <w:t xml:space="preserve">         </w:t>
            </w:r>
            <w:r>
              <w:rPr>
                <w:rFonts w:hint="eastAsia" w:ascii="宋体" w:hAnsi="宋体"/>
                <w:sz w:val="18"/>
                <w:szCs w:val="18"/>
              </w:rPr>
              <w:t>年</w:t>
            </w:r>
            <w:r>
              <w:rPr>
                <w:rFonts w:hint="eastAsia" w:ascii="宋体" w:hAnsi="宋体"/>
                <w:sz w:val="18"/>
                <w:szCs w:val="18"/>
                <w:u w:val="single"/>
              </w:rPr>
              <w:t xml:space="preserve">      </w:t>
            </w:r>
            <w:r>
              <w:rPr>
                <w:rFonts w:hint="eastAsia" w:ascii="宋体" w:hAnsi="宋体"/>
                <w:sz w:val="18"/>
                <w:szCs w:val="18"/>
              </w:rPr>
              <w:t>月</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28" w:type="dxa"/>
            <w:bottom w:w="0" w:type="dxa"/>
            <w:right w:w="28" w:type="dxa"/>
          </w:tblCellMar>
        </w:tblPrEx>
        <w:trPr>
          <w:trHeight w:val="806" w:hRule="atLeast"/>
          <w:jc w:val="center"/>
        </w:trPr>
        <w:tc>
          <w:tcPr>
            <w:tcW w:w="563" w:type="dxa"/>
            <w:gridSpan w:val="2"/>
            <w:tcBorders>
              <w:top w:val="single" w:color="auto" w:sz="2"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10</w:t>
            </w:r>
          </w:p>
        </w:tc>
        <w:tc>
          <w:tcPr>
            <w:tcW w:w="9003" w:type="dxa"/>
            <w:gridSpan w:val="9"/>
            <w:tcBorders>
              <w:top w:val="single" w:color="auto" w:sz="2" w:space="0"/>
              <w:bottom w:val="single" w:color="auto" w:sz="2" w:space="0"/>
            </w:tcBorders>
            <w:noWrap w:val="0"/>
            <w:vAlign w:val="center"/>
          </w:tcPr>
          <w:p>
            <w:pPr>
              <w:spacing w:line="230" w:lineRule="exact"/>
              <w:rPr>
                <w:rFonts w:ascii="宋体" w:hAnsi="宋体"/>
                <w:sz w:val="18"/>
                <w:szCs w:val="18"/>
              </w:rPr>
            </w:pPr>
            <w:r>
              <w:rPr>
                <w:rFonts w:hint="eastAsia" w:ascii="宋体" w:hAnsi="宋体"/>
                <w:sz w:val="18"/>
                <w:szCs w:val="18"/>
              </w:rPr>
              <w:t>联系电话</w:t>
            </w:r>
          </w:p>
          <w:p>
            <w:pPr>
              <w:spacing w:line="240" w:lineRule="exact"/>
              <w:ind w:firstLine="180" w:firstLineChars="100"/>
              <w:jc w:val="left"/>
              <w:rPr>
                <w:rFonts w:ascii="宋体" w:hAnsi="宋体"/>
                <w:sz w:val="18"/>
                <w:szCs w:val="18"/>
              </w:rPr>
            </w:pPr>
            <w:r>
              <w:rPr>
                <w:rFonts w:hint="eastAsia" w:ascii="宋体" w:hAnsi="宋体"/>
                <w:sz w:val="18"/>
                <w:szCs w:val="18"/>
              </w:rPr>
              <w:t>固定电话   □□□□-□□□□□□□□-□□□□□□</w:t>
            </w:r>
          </w:p>
          <w:p>
            <w:pPr>
              <w:spacing w:line="240" w:lineRule="exact"/>
              <w:ind w:firstLine="180" w:firstLineChars="100"/>
              <w:jc w:val="left"/>
              <w:rPr>
                <w:rFonts w:ascii="宋体" w:hAnsi="宋体"/>
                <w:sz w:val="18"/>
                <w:szCs w:val="18"/>
              </w:rPr>
            </w:pPr>
            <w:r>
              <w:rPr>
                <w:rFonts w:hint="eastAsia" w:ascii="宋体" w:hAnsi="宋体"/>
                <w:sz w:val="18"/>
                <w:szCs w:val="18"/>
              </w:rPr>
              <w:t>移动电话   □□□□□□□□□□□</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2027" w:hRule="atLeast"/>
          <w:jc w:val="center"/>
        </w:trPr>
        <w:tc>
          <w:tcPr>
            <w:tcW w:w="563" w:type="dxa"/>
            <w:gridSpan w:val="2"/>
            <w:tcBorders>
              <w:top w:val="single" w:color="auto" w:sz="2" w:space="0"/>
              <w:bottom w:val="single" w:color="auto" w:sz="2" w:space="0"/>
            </w:tcBorders>
            <w:noWrap w:val="0"/>
            <w:tcMar>
              <w:left w:w="57" w:type="dxa"/>
              <w:right w:w="57" w:type="dxa"/>
            </w:tcMar>
            <w:vAlign w:val="center"/>
          </w:tcPr>
          <w:p>
            <w:pPr>
              <w:spacing w:line="240" w:lineRule="exact"/>
              <w:jc w:val="center"/>
              <w:rPr>
                <w:rFonts w:ascii="宋体" w:hAnsi="宋体"/>
                <w:b/>
                <w:sz w:val="18"/>
                <w:szCs w:val="18"/>
              </w:rPr>
            </w:pPr>
            <w:r>
              <w:rPr>
                <w:rFonts w:hint="eastAsia" w:ascii="宋体" w:hAnsi="宋体"/>
                <w:b/>
                <w:sz w:val="18"/>
                <w:szCs w:val="18"/>
              </w:rPr>
              <w:t>11</w:t>
            </w:r>
          </w:p>
        </w:tc>
        <w:tc>
          <w:tcPr>
            <w:tcW w:w="9003" w:type="dxa"/>
            <w:gridSpan w:val="9"/>
            <w:tcBorders>
              <w:top w:val="single" w:color="auto" w:sz="2" w:space="0"/>
              <w:bottom w:val="single" w:color="auto" w:sz="2" w:space="0"/>
            </w:tcBorders>
            <w:noWrap w:val="0"/>
            <w:vAlign w:val="top"/>
          </w:tcPr>
          <w:p>
            <w:pPr>
              <w:spacing w:line="240" w:lineRule="exact"/>
              <w:rPr>
                <w:rFonts w:eastAsia="宋体"/>
              </w:rPr>
            </w:pPr>
            <w:r>
              <w:rPr>
                <w:rFonts w:hint="eastAsia" w:ascii="Nimbus Roman No9 L" w:hAnsi="Nimbus Roman No9 L" w:eastAsia="宋体" w:cs="Nimbus Roman No9 L"/>
                <w:sz w:val="18"/>
                <w:szCs w:val="18"/>
              </w:rPr>
              <w:t>登记注册统计类别</w:t>
            </w:r>
            <w:r>
              <w:rPr>
                <w:rFonts w:ascii="Nimbus Roman No9 L" w:hAnsi="Nimbus Roman No9 L" w:eastAsia="宋体" w:cs="Nimbus Roman No9 L"/>
                <w:sz w:val="18"/>
                <w:szCs w:val="18"/>
              </w:rPr>
              <w:t xml:space="preserve">  □□□  </w:t>
            </w:r>
          </w:p>
          <w:p>
            <w:pPr>
              <w:tabs>
                <w:tab w:val="left" w:pos="630"/>
              </w:tabs>
              <w:spacing w:line="240" w:lineRule="exact"/>
              <w:rPr>
                <w:rFonts w:ascii="Nimbus Roman No9 L" w:hAnsi="Nimbus Roman No9 L" w:eastAsia="宋体" w:cs="Nimbus Roman No9 L"/>
                <w:sz w:val="18"/>
                <w:szCs w:val="18"/>
              </w:rPr>
            </w:pPr>
            <w:r>
              <w:rPr>
                <w:rFonts w:ascii="Nimbus Roman No9 L" w:hAnsi="Nimbus Roman No9 L" w:eastAsia="宋体" w:cs="Nimbus Roman No9 L"/>
                <w:b/>
                <w:bCs/>
                <w:sz w:val="18"/>
                <w:szCs w:val="18"/>
              </w:rPr>
              <w:t>内资企业</w:t>
            </w:r>
          </w:p>
          <w:p>
            <w:pPr>
              <w:tabs>
                <w:tab w:val="left" w:pos="630"/>
              </w:tabs>
              <w:spacing w:line="240" w:lineRule="exact"/>
              <w:ind w:firstLine="180" w:firstLineChars="100"/>
              <w:rPr>
                <w:rFonts w:hint="eastAsia" w:ascii="宋体" w:hAnsi="宋体" w:eastAsia="宋体" w:cs="宋体"/>
                <w:sz w:val="18"/>
                <w:szCs w:val="18"/>
                <w:lang w:val="en"/>
              </w:rPr>
            </w:pPr>
            <w:r>
              <w:rPr>
                <w:rFonts w:hint="eastAsia" w:ascii="宋体" w:hAnsi="宋体" w:eastAsia="宋体" w:cs="宋体"/>
                <w:sz w:val="18"/>
                <w:szCs w:val="18"/>
                <w:lang w:val="en"/>
              </w:rPr>
              <w:t>111 国有独资公司     112 私营有限责任公司     119 其他有限责任公司</w:t>
            </w:r>
          </w:p>
          <w:p>
            <w:pPr>
              <w:tabs>
                <w:tab w:val="left" w:pos="630"/>
              </w:tabs>
              <w:spacing w:line="240" w:lineRule="exact"/>
              <w:ind w:firstLine="180" w:firstLineChars="100"/>
              <w:rPr>
                <w:rFonts w:hint="eastAsia" w:ascii="宋体" w:hAnsi="宋体" w:eastAsia="宋体" w:cs="宋体"/>
                <w:sz w:val="18"/>
                <w:szCs w:val="18"/>
                <w:lang w:val="en"/>
              </w:rPr>
            </w:pPr>
            <w:r>
              <w:rPr>
                <w:rFonts w:hint="eastAsia" w:ascii="宋体" w:hAnsi="宋体" w:eastAsia="宋体" w:cs="宋体"/>
                <w:sz w:val="18"/>
                <w:szCs w:val="18"/>
                <w:lang w:val="en"/>
              </w:rPr>
              <w:t>121 私营股份有限公司 129 其他股份有限公司</w:t>
            </w:r>
          </w:p>
          <w:p>
            <w:pPr>
              <w:tabs>
                <w:tab w:val="left" w:pos="630"/>
              </w:tabs>
              <w:spacing w:line="240" w:lineRule="exact"/>
              <w:ind w:firstLine="180" w:firstLineChars="100"/>
              <w:rPr>
                <w:rFonts w:hint="eastAsia" w:ascii="宋体" w:hAnsi="宋体" w:eastAsia="宋体" w:cs="宋体"/>
                <w:sz w:val="18"/>
                <w:szCs w:val="18"/>
                <w:lang w:val="en"/>
              </w:rPr>
            </w:pPr>
            <w:r>
              <w:rPr>
                <w:rFonts w:hint="eastAsia" w:ascii="宋体" w:hAnsi="宋体" w:eastAsia="宋体" w:cs="宋体"/>
                <w:sz w:val="18"/>
                <w:szCs w:val="18"/>
                <w:lang w:val="en"/>
              </w:rPr>
              <w:t xml:space="preserve">131 全民所有制企业（国有企业）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lang w:val="en"/>
              </w:rPr>
              <w:t>132 集体所有制企业（集体企业） 133 股份合作企业 134 联营企业</w:t>
            </w:r>
          </w:p>
          <w:p>
            <w:pPr>
              <w:tabs>
                <w:tab w:val="left" w:pos="630"/>
              </w:tabs>
              <w:spacing w:line="240" w:lineRule="exact"/>
              <w:ind w:firstLine="180" w:firstLineChars="100"/>
              <w:rPr>
                <w:rFonts w:hint="eastAsia" w:ascii="宋体" w:hAnsi="宋体" w:eastAsia="宋体" w:cs="宋体"/>
                <w:sz w:val="18"/>
                <w:szCs w:val="18"/>
                <w:lang w:val="en"/>
              </w:rPr>
            </w:pPr>
            <w:r>
              <w:rPr>
                <w:rFonts w:hint="eastAsia" w:ascii="宋体" w:hAnsi="宋体" w:eastAsia="宋体" w:cs="宋体"/>
                <w:sz w:val="18"/>
                <w:szCs w:val="18"/>
                <w:lang w:val="en"/>
              </w:rPr>
              <w:t>140 个人独资企业     150 合伙企业  190 其他内资企业</w:t>
            </w:r>
          </w:p>
          <w:p>
            <w:pPr>
              <w:tabs>
                <w:tab w:val="left" w:pos="630"/>
              </w:tabs>
              <w:spacing w:line="240" w:lineRule="exact"/>
              <w:rPr>
                <w:rFonts w:ascii="Nimbus Roman No9 L" w:hAnsi="Nimbus Roman No9 L" w:eastAsia="宋体" w:cs="Nimbus Roman No9 L"/>
                <w:sz w:val="18"/>
                <w:szCs w:val="18"/>
              </w:rPr>
            </w:pPr>
            <w:r>
              <w:rPr>
                <w:rFonts w:ascii="Nimbus Roman No9 L" w:hAnsi="Nimbus Roman No9 L" w:eastAsia="宋体" w:cs="Nimbus Roman No9 L"/>
                <w:b/>
                <w:bCs/>
                <w:sz w:val="18"/>
                <w:szCs w:val="18"/>
              </w:rPr>
              <w:t>外商投资企业</w:t>
            </w:r>
          </w:p>
          <w:p>
            <w:pPr>
              <w:tabs>
                <w:tab w:val="left" w:pos="630"/>
              </w:tabs>
              <w:spacing w:line="240" w:lineRule="exact"/>
              <w:ind w:firstLine="180" w:firstLineChars="100"/>
              <w:rPr>
                <w:rFonts w:hint="eastAsia" w:ascii="宋体" w:hAnsi="宋体" w:eastAsia="宋体" w:cs="宋体"/>
                <w:sz w:val="18"/>
                <w:szCs w:val="18"/>
              </w:rPr>
            </w:pPr>
            <w:r>
              <w:rPr>
                <w:rFonts w:hint="eastAsia" w:ascii="宋体" w:hAnsi="宋体" w:eastAsia="宋体" w:cs="宋体"/>
                <w:sz w:val="18"/>
                <w:szCs w:val="18"/>
              </w:rPr>
              <w:t>310</w:t>
            </w:r>
            <w:r>
              <w:rPr>
                <w:rFonts w:hint="eastAsia" w:ascii="宋体" w:hAnsi="宋体" w:eastAsia="宋体" w:cs="宋体"/>
                <w:sz w:val="18"/>
                <w:szCs w:val="18"/>
                <w:lang w:val="en"/>
              </w:rPr>
              <w:t xml:space="preserve"> </w:t>
            </w:r>
            <w:r>
              <w:rPr>
                <w:rFonts w:hint="eastAsia" w:ascii="宋体" w:hAnsi="宋体" w:eastAsia="宋体" w:cs="宋体"/>
                <w:sz w:val="18"/>
                <w:szCs w:val="18"/>
              </w:rPr>
              <w:t>外商投资有限责任公司</w:t>
            </w:r>
            <w:r>
              <w:rPr>
                <w:rFonts w:hint="eastAsia" w:ascii="宋体" w:hAnsi="宋体" w:eastAsia="宋体" w:cs="宋体"/>
                <w:sz w:val="18"/>
                <w:szCs w:val="18"/>
                <w:lang w:val="en"/>
              </w:rPr>
              <w:t xml:space="preserve"> </w:t>
            </w:r>
            <w:r>
              <w:rPr>
                <w:rFonts w:hint="eastAsia" w:ascii="宋体" w:hAnsi="宋体" w:eastAsia="宋体" w:cs="宋体"/>
                <w:sz w:val="18"/>
                <w:szCs w:val="18"/>
              </w:rPr>
              <w:t xml:space="preserve">  320</w:t>
            </w:r>
            <w:r>
              <w:rPr>
                <w:rFonts w:hint="eastAsia" w:ascii="宋体" w:hAnsi="宋体" w:eastAsia="宋体" w:cs="宋体"/>
                <w:sz w:val="18"/>
                <w:szCs w:val="18"/>
                <w:lang w:val="en"/>
              </w:rPr>
              <w:t xml:space="preserve"> </w:t>
            </w:r>
            <w:r>
              <w:rPr>
                <w:rFonts w:hint="eastAsia" w:ascii="宋体" w:hAnsi="宋体" w:eastAsia="宋体" w:cs="宋体"/>
                <w:sz w:val="18"/>
                <w:szCs w:val="18"/>
              </w:rPr>
              <w:t>外商投资股份有限公司   330</w:t>
            </w:r>
            <w:r>
              <w:rPr>
                <w:rFonts w:hint="eastAsia" w:ascii="宋体" w:hAnsi="宋体" w:eastAsia="宋体" w:cs="宋体"/>
                <w:sz w:val="18"/>
                <w:szCs w:val="18"/>
                <w:lang w:val="en"/>
              </w:rPr>
              <w:t xml:space="preserve"> </w:t>
            </w:r>
            <w:r>
              <w:rPr>
                <w:rFonts w:hint="eastAsia" w:ascii="宋体" w:hAnsi="宋体" w:eastAsia="宋体" w:cs="宋体"/>
                <w:sz w:val="18"/>
                <w:szCs w:val="18"/>
              </w:rPr>
              <w:t>外商投资合伙企业</w:t>
            </w:r>
            <w:r>
              <w:rPr>
                <w:rFonts w:hint="eastAsia" w:ascii="宋体" w:hAnsi="宋体" w:eastAsia="宋体" w:cs="宋体"/>
                <w:sz w:val="18"/>
                <w:szCs w:val="18"/>
                <w:lang w:val="en"/>
              </w:rPr>
              <w:t xml:space="preserve"> </w:t>
            </w:r>
            <w:r>
              <w:rPr>
                <w:rFonts w:hint="eastAsia" w:ascii="宋体" w:hAnsi="宋体" w:eastAsia="宋体" w:cs="宋体"/>
                <w:sz w:val="18"/>
                <w:szCs w:val="18"/>
              </w:rPr>
              <w:t xml:space="preserve">  390</w:t>
            </w:r>
            <w:r>
              <w:rPr>
                <w:rFonts w:hint="eastAsia" w:ascii="宋体" w:hAnsi="宋体" w:eastAsia="宋体" w:cs="宋体"/>
                <w:sz w:val="18"/>
                <w:szCs w:val="18"/>
                <w:lang w:val="en"/>
              </w:rPr>
              <w:t xml:space="preserve"> </w:t>
            </w:r>
            <w:r>
              <w:rPr>
                <w:rFonts w:hint="eastAsia" w:ascii="宋体" w:hAnsi="宋体" w:eastAsia="宋体" w:cs="宋体"/>
                <w:sz w:val="18"/>
                <w:szCs w:val="18"/>
              </w:rPr>
              <w:t>其他外商投资企业</w:t>
            </w:r>
          </w:p>
          <w:p>
            <w:pPr>
              <w:spacing w:line="240" w:lineRule="exact"/>
              <w:ind w:firstLine="180" w:firstLineChars="100"/>
              <w:rPr>
                <w:rFonts w:ascii="宋体" w:hAnsi="宋体"/>
                <w:sz w:val="18"/>
                <w:szCs w:val="18"/>
              </w:rPr>
            </w:pPr>
            <w:r>
              <w:rPr>
                <w:rFonts w:hint="eastAsia" w:ascii="宋体" w:hAnsi="宋体" w:eastAsia="宋体" w:cs="宋体"/>
                <w:sz w:val="18"/>
                <w:szCs w:val="18"/>
              </w:rPr>
              <w:t>400</w:t>
            </w:r>
            <w:r>
              <w:rPr>
                <w:rFonts w:hint="eastAsia" w:ascii="宋体" w:hAnsi="宋体" w:eastAsia="宋体" w:cs="宋体"/>
                <w:sz w:val="18"/>
                <w:szCs w:val="18"/>
                <w:lang w:val="en"/>
              </w:rPr>
              <w:t xml:space="preserve"> </w:t>
            </w:r>
            <w:r>
              <w:rPr>
                <w:rFonts w:hint="eastAsia" w:ascii="宋体" w:hAnsi="宋体" w:eastAsia="宋体" w:cs="宋体"/>
                <w:b/>
                <w:bCs/>
                <w:sz w:val="18"/>
                <w:szCs w:val="18"/>
              </w:rPr>
              <w:t>农民专业合作社（联合社）</w:t>
            </w:r>
            <w:r>
              <w:rPr>
                <w:rFonts w:hint="eastAsia" w:ascii="宋体" w:hAnsi="宋体" w:eastAsia="宋体" w:cs="宋体"/>
                <w:sz w:val="18"/>
                <w:szCs w:val="18"/>
              </w:rPr>
              <w:t xml:space="preserve"> 500</w:t>
            </w:r>
            <w:r>
              <w:rPr>
                <w:rFonts w:hint="eastAsia" w:ascii="宋体" w:hAnsi="宋体" w:eastAsia="宋体" w:cs="宋体"/>
                <w:sz w:val="18"/>
                <w:szCs w:val="18"/>
                <w:lang w:val="en"/>
              </w:rPr>
              <w:t xml:space="preserve"> </w:t>
            </w:r>
            <w:r>
              <w:rPr>
                <w:rFonts w:hint="eastAsia" w:ascii="宋体" w:hAnsi="宋体" w:eastAsia="宋体" w:cs="宋体"/>
                <w:b/>
                <w:bCs/>
                <w:sz w:val="18"/>
                <w:szCs w:val="18"/>
              </w:rPr>
              <w:t xml:space="preserve">个体工商户           </w:t>
            </w:r>
            <w:r>
              <w:rPr>
                <w:rFonts w:hint="eastAsia" w:ascii="宋体" w:hAnsi="宋体" w:eastAsia="宋体" w:cs="宋体"/>
                <w:sz w:val="18"/>
                <w:szCs w:val="18"/>
              </w:rPr>
              <w:t>900</w:t>
            </w:r>
            <w:r>
              <w:rPr>
                <w:rFonts w:hint="eastAsia" w:ascii="宋体" w:hAnsi="宋体" w:eastAsia="宋体" w:cs="宋体"/>
                <w:sz w:val="18"/>
                <w:szCs w:val="18"/>
                <w:lang w:val="en"/>
              </w:rPr>
              <w:t xml:space="preserve"> </w:t>
            </w:r>
            <w:r>
              <w:rPr>
                <w:rFonts w:hint="eastAsia" w:ascii="宋体" w:hAnsi="宋体" w:eastAsia="宋体" w:cs="宋体"/>
                <w:b/>
                <w:bCs/>
                <w:sz w:val="18"/>
                <w:szCs w:val="18"/>
              </w:rPr>
              <w:t>其他市场主体</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563" w:type="dxa"/>
            <w:gridSpan w:val="2"/>
            <w:tcBorders>
              <w:top w:val="single" w:color="auto" w:sz="2"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12</w:t>
            </w:r>
          </w:p>
        </w:tc>
        <w:tc>
          <w:tcPr>
            <w:tcW w:w="9003" w:type="dxa"/>
            <w:gridSpan w:val="9"/>
            <w:tcBorders>
              <w:top w:val="single" w:color="auto" w:sz="2" w:space="0"/>
              <w:bottom w:val="single" w:color="auto" w:sz="2" w:space="0"/>
            </w:tcBorders>
            <w:noWrap w:val="0"/>
            <w:vAlign w:val="center"/>
          </w:tcPr>
          <w:p>
            <w:pPr>
              <w:spacing w:line="240" w:lineRule="exact"/>
              <w:rPr>
                <w:rFonts w:ascii="宋体" w:hAnsi="宋体"/>
                <w:sz w:val="18"/>
                <w:szCs w:val="18"/>
              </w:rPr>
            </w:pPr>
            <w:r>
              <w:rPr>
                <w:rFonts w:hint="eastAsia" w:ascii="宋体" w:hAnsi="宋体"/>
                <w:sz w:val="18"/>
                <w:szCs w:val="18"/>
              </w:rPr>
              <w:t xml:space="preserve">运营状态 □ 1 正常运营 2 停业（歇业）  3 筹建  4 当年关闭  5 当年破产  </w:t>
            </w:r>
            <w:r>
              <w:rPr>
                <w:rFonts w:ascii="宋体" w:hAnsi="宋体"/>
                <w:sz w:val="18"/>
                <w:szCs w:val="18"/>
              </w:rPr>
              <w:t>6</w:t>
            </w:r>
            <w:r>
              <w:rPr>
                <w:rFonts w:hint="eastAsia" w:ascii="宋体" w:hAnsi="宋体"/>
                <w:sz w:val="18"/>
                <w:szCs w:val="18"/>
              </w:rPr>
              <w:t>当年</w:t>
            </w:r>
            <w:r>
              <w:rPr>
                <w:rFonts w:ascii="宋体" w:hAnsi="宋体"/>
                <w:sz w:val="18"/>
                <w:szCs w:val="18"/>
              </w:rPr>
              <w:t>注销</w:t>
            </w:r>
            <w:r>
              <w:rPr>
                <w:rFonts w:hint="eastAsia" w:ascii="宋体" w:hAnsi="宋体"/>
                <w:sz w:val="18"/>
                <w:szCs w:val="18"/>
              </w:rPr>
              <w:t xml:space="preserve"> </w:t>
            </w:r>
            <w:r>
              <w:rPr>
                <w:rFonts w:ascii="宋体" w:hAnsi="宋体"/>
                <w:sz w:val="18"/>
                <w:szCs w:val="18"/>
              </w:rPr>
              <w:t>7</w:t>
            </w:r>
            <w:r>
              <w:rPr>
                <w:rFonts w:hint="eastAsia" w:ascii="宋体" w:hAnsi="宋体"/>
                <w:sz w:val="18"/>
                <w:szCs w:val="18"/>
              </w:rPr>
              <w:t>当年</w:t>
            </w:r>
            <w:r>
              <w:rPr>
                <w:rFonts w:ascii="宋体" w:hAnsi="宋体"/>
                <w:sz w:val="18"/>
                <w:szCs w:val="18"/>
              </w:rPr>
              <w:t>吊销</w:t>
            </w:r>
            <w:r>
              <w:rPr>
                <w:rFonts w:hint="eastAsia" w:ascii="宋体" w:hAnsi="宋体"/>
                <w:sz w:val="18"/>
                <w:szCs w:val="18"/>
              </w:rPr>
              <w:t xml:space="preserve"> 9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563" w:type="dxa"/>
            <w:gridSpan w:val="2"/>
            <w:tcBorders>
              <w:top w:val="single" w:color="auto" w:sz="2"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13</w:t>
            </w:r>
          </w:p>
        </w:tc>
        <w:tc>
          <w:tcPr>
            <w:tcW w:w="9003" w:type="dxa"/>
            <w:gridSpan w:val="9"/>
            <w:tcBorders>
              <w:top w:val="single" w:color="auto" w:sz="2" w:space="0"/>
              <w:bottom w:val="single" w:color="auto" w:sz="2" w:space="0"/>
            </w:tcBorders>
            <w:noWrap w:val="0"/>
            <w:vAlign w:val="center"/>
          </w:tcPr>
          <w:p>
            <w:pPr>
              <w:spacing w:line="240" w:lineRule="exact"/>
              <w:rPr>
                <w:rFonts w:hint="eastAsia" w:ascii="宋体" w:hAnsi="宋体"/>
                <w:sz w:val="18"/>
                <w:szCs w:val="18"/>
              </w:rPr>
            </w:pPr>
            <w:r>
              <w:rPr>
                <w:rFonts w:hint="eastAsia" w:ascii="宋体" w:hAnsi="宋体"/>
                <w:sz w:val="18"/>
                <w:szCs w:val="18"/>
              </w:rPr>
              <w:t>批发和零售业经营形式     □   1 独立门店  2 连锁总店（总部）  3 连锁直营店   4 连锁加盟店   9 其他</w:t>
            </w:r>
          </w:p>
          <w:p>
            <w:pPr>
              <w:spacing w:line="240" w:lineRule="exact"/>
              <w:rPr>
                <w:rFonts w:ascii="宋体" w:hAnsi="宋体"/>
                <w:sz w:val="18"/>
                <w:szCs w:val="18"/>
              </w:rPr>
            </w:pPr>
            <w:r>
              <w:rPr>
                <w:rFonts w:hint="eastAsia" w:ascii="宋体" w:hAnsi="宋体"/>
                <w:sz w:val="18"/>
                <w:szCs w:val="18"/>
              </w:rPr>
              <w:t>连锁品牌（商标或商号名称）：</w:t>
            </w:r>
            <w:r>
              <w:rPr>
                <w:rFonts w:hint="eastAsia" w:ascii="宋体" w:hAnsi="宋体"/>
                <w:sz w:val="18"/>
                <w:szCs w:val="18"/>
                <w:u w:val="single"/>
              </w:rPr>
              <w:t xml:space="preserve">            </w:t>
            </w:r>
            <w:r>
              <w:rPr>
                <w:rFonts w:hint="eastAsia" w:ascii="宋体" w:hAnsi="宋体"/>
                <w:sz w:val="18"/>
                <w:szCs w:val="18"/>
              </w:rPr>
              <w:t>（经营形式选2、3、4的单位填报）</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1498" w:hRule="atLeast"/>
          <w:jc w:val="center"/>
        </w:trPr>
        <w:tc>
          <w:tcPr>
            <w:tcW w:w="563" w:type="dxa"/>
            <w:gridSpan w:val="2"/>
            <w:tcBorders>
              <w:top w:val="single" w:color="auto" w:sz="2" w:space="0"/>
              <w:bottom w:val="single" w:color="auto" w:sz="2"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14</w:t>
            </w:r>
          </w:p>
        </w:tc>
        <w:tc>
          <w:tcPr>
            <w:tcW w:w="9003" w:type="dxa"/>
            <w:gridSpan w:val="9"/>
            <w:tcBorders>
              <w:top w:val="single" w:color="auto" w:sz="2" w:space="0"/>
              <w:bottom w:val="single" w:color="auto" w:sz="2" w:space="0"/>
            </w:tcBorders>
            <w:noWrap w:val="0"/>
            <w:vAlign w:val="center"/>
          </w:tcPr>
          <w:p>
            <w:pPr>
              <w:spacing w:line="240" w:lineRule="exact"/>
              <w:rPr>
                <w:rFonts w:ascii="宋体" w:hAnsi="宋体"/>
                <w:sz w:val="18"/>
                <w:szCs w:val="18"/>
              </w:rPr>
            </w:pPr>
            <w:r>
              <w:rPr>
                <w:rFonts w:hint="eastAsia" w:ascii="宋体" w:hAnsi="宋体"/>
                <w:sz w:val="18"/>
                <w:szCs w:val="18"/>
              </w:rPr>
              <w:t>零售业态（可多选</w:t>
            </w:r>
            <w:r>
              <w:rPr>
                <w:rFonts w:ascii="宋体" w:hAnsi="宋体"/>
                <w:sz w:val="18"/>
                <w:szCs w:val="18"/>
              </w:rPr>
              <w:t>，不超过</w:t>
            </w:r>
            <w:r>
              <w:rPr>
                <w:rFonts w:hint="eastAsia" w:ascii="宋体" w:hAnsi="宋体"/>
                <w:sz w:val="18"/>
                <w:szCs w:val="18"/>
              </w:rPr>
              <w:t>3个）       □□□□   □□□□   □□□□</w:t>
            </w:r>
          </w:p>
          <w:p>
            <w:pPr>
              <w:spacing w:line="240" w:lineRule="exact"/>
              <w:rPr>
                <w:rFonts w:ascii="宋体" w:hAnsi="宋体"/>
                <w:b/>
                <w:sz w:val="18"/>
                <w:szCs w:val="18"/>
              </w:rPr>
            </w:pPr>
            <w:r>
              <w:rPr>
                <w:rFonts w:hint="eastAsia" w:ascii="宋体" w:hAnsi="宋体"/>
                <w:b/>
                <w:sz w:val="18"/>
                <w:szCs w:val="18"/>
              </w:rPr>
              <w:t>有店铺零售</w:t>
            </w:r>
          </w:p>
          <w:p>
            <w:pPr>
              <w:spacing w:line="240" w:lineRule="exact"/>
              <w:ind w:left="180" w:leftChars="86"/>
              <w:rPr>
                <w:rFonts w:hint="eastAsia" w:ascii="宋体" w:hAnsi="宋体" w:eastAsia="宋体"/>
                <w:sz w:val="18"/>
                <w:szCs w:val="18"/>
                <w:lang w:eastAsia="zh-CN"/>
              </w:rPr>
            </w:pPr>
            <w:r>
              <w:rPr>
                <w:rFonts w:hint="eastAsia" w:ascii="宋体" w:hAnsi="宋体"/>
                <w:sz w:val="18"/>
                <w:szCs w:val="18"/>
              </w:rPr>
              <w:t>1010</w:t>
            </w:r>
            <w:r>
              <w:rPr>
                <w:rFonts w:hint="eastAsia" w:ascii="宋体" w:hAnsi="宋体"/>
                <w:sz w:val="18"/>
                <w:szCs w:val="18"/>
                <w:lang w:val="en-US" w:eastAsia="zh-CN"/>
              </w:rPr>
              <w:t xml:space="preserve"> 便利</w:t>
            </w:r>
            <w:r>
              <w:rPr>
                <w:rFonts w:hint="eastAsia" w:ascii="宋体" w:hAnsi="宋体"/>
                <w:sz w:val="18"/>
                <w:szCs w:val="18"/>
              </w:rPr>
              <w:t xml:space="preserve">店  1020 </w:t>
            </w:r>
            <w:r>
              <w:rPr>
                <w:rFonts w:hint="eastAsia" w:ascii="宋体" w:hAnsi="宋体"/>
                <w:sz w:val="18"/>
                <w:szCs w:val="18"/>
                <w:lang w:eastAsia="zh-CN"/>
              </w:rPr>
              <w:t>超市</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sz w:val="18"/>
                <w:szCs w:val="18"/>
              </w:rPr>
              <w:t xml:space="preserve">1030 折扣店  1040 </w:t>
            </w:r>
            <w:r>
              <w:rPr>
                <w:rFonts w:hint="eastAsia" w:ascii="宋体" w:hAnsi="宋体"/>
                <w:sz w:val="18"/>
                <w:szCs w:val="18"/>
                <w:lang w:eastAsia="zh-CN"/>
              </w:rPr>
              <w:t>仓储会员店</w:t>
            </w:r>
            <w:r>
              <w:rPr>
                <w:rFonts w:hint="eastAsia" w:ascii="宋体" w:hAnsi="宋体"/>
                <w:sz w:val="18"/>
                <w:szCs w:val="18"/>
              </w:rPr>
              <w:t xml:space="preserve">    1050 </w:t>
            </w:r>
            <w:r>
              <w:rPr>
                <w:rFonts w:hint="eastAsia" w:ascii="宋体" w:hAnsi="宋体"/>
                <w:sz w:val="18"/>
                <w:szCs w:val="18"/>
                <w:lang w:eastAsia="zh-CN"/>
              </w:rPr>
              <w:t>百货店</w:t>
            </w:r>
            <w:r>
              <w:rPr>
                <w:rFonts w:hint="eastAsia" w:ascii="宋体" w:hAnsi="宋体"/>
                <w:sz w:val="18"/>
                <w:szCs w:val="18"/>
                <w:lang w:val="en-US" w:eastAsia="zh-CN"/>
              </w:rPr>
              <w:t xml:space="preserve"> </w:t>
            </w:r>
            <w:r>
              <w:rPr>
                <w:rFonts w:hint="eastAsia" w:ascii="宋体" w:hAnsi="宋体"/>
                <w:sz w:val="18"/>
                <w:szCs w:val="18"/>
              </w:rPr>
              <w:t xml:space="preserve">  1060 </w:t>
            </w:r>
            <w:r>
              <w:rPr>
                <w:rFonts w:hint="eastAsia" w:ascii="宋体" w:hAnsi="宋体"/>
                <w:sz w:val="18"/>
                <w:szCs w:val="18"/>
                <w:lang w:eastAsia="zh-CN"/>
              </w:rPr>
              <w:t>购物中心</w:t>
            </w:r>
          </w:p>
          <w:p>
            <w:pPr>
              <w:spacing w:line="240" w:lineRule="exact"/>
              <w:ind w:left="180" w:leftChars="86"/>
              <w:rPr>
                <w:rFonts w:ascii="宋体" w:hAnsi="宋体"/>
                <w:b/>
                <w:sz w:val="18"/>
                <w:szCs w:val="18"/>
              </w:rPr>
            </w:pPr>
            <w:r>
              <w:rPr>
                <w:rFonts w:hint="eastAsia" w:ascii="宋体" w:hAnsi="宋体"/>
                <w:sz w:val="18"/>
                <w:szCs w:val="18"/>
              </w:rPr>
              <w:t xml:space="preserve">1070 </w:t>
            </w:r>
            <w:r>
              <w:rPr>
                <w:rFonts w:hint="eastAsia" w:ascii="宋体" w:hAnsi="宋体"/>
                <w:sz w:val="18"/>
                <w:szCs w:val="18"/>
                <w:lang w:eastAsia="zh-CN"/>
              </w:rPr>
              <w:t>专业</w:t>
            </w:r>
            <w:r>
              <w:rPr>
                <w:rFonts w:hint="eastAsia" w:ascii="宋体" w:hAnsi="宋体"/>
                <w:sz w:val="18"/>
                <w:szCs w:val="18"/>
              </w:rPr>
              <w:t xml:space="preserve">店  1080 </w:t>
            </w:r>
            <w:r>
              <w:rPr>
                <w:rFonts w:hint="eastAsia" w:ascii="宋体" w:hAnsi="宋体"/>
                <w:sz w:val="18"/>
                <w:szCs w:val="18"/>
                <w:lang w:eastAsia="zh-CN"/>
              </w:rPr>
              <w:t>品牌专卖</w:t>
            </w:r>
            <w:r>
              <w:rPr>
                <w:rFonts w:hint="eastAsia" w:ascii="宋体" w:hAnsi="宋体"/>
                <w:sz w:val="18"/>
                <w:szCs w:val="18"/>
              </w:rPr>
              <w:t xml:space="preserve">店  1090 </w:t>
            </w:r>
            <w:r>
              <w:rPr>
                <w:rFonts w:hint="eastAsia" w:ascii="宋体" w:hAnsi="宋体"/>
                <w:sz w:val="18"/>
                <w:szCs w:val="18"/>
                <w:lang w:eastAsia="zh-CN"/>
              </w:rPr>
              <w:t>集合</w:t>
            </w:r>
            <w:r>
              <w:rPr>
                <w:rFonts w:hint="eastAsia" w:ascii="宋体" w:hAnsi="宋体"/>
                <w:sz w:val="18"/>
                <w:szCs w:val="18"/>
              </w:rPr>
              <w:t xml:space="preserve">店  1100 </w:t>
            </w:r>
            <w:r>
              <w:rPr>
                <w:rFonts w:hint="eastAsia" w:ascii="宋体" w:hAnsi="宋体"/>
                <w:sz w:val="18"/>
                <w:szCs w:val="18"/>
                <w:lang w:eastAsia="zh-CN"/>
              </w:rPr>
              <w:t>无人值守</w:t>
            </w:r>
            <w:r>
              <w:rPr>
                <w:rFonts w:hint="eastAsia" w:ascii="宋体" w:hAnsi="宋体"/>
                <w:sz w:val="18"/>
                <w:szCs w:val="18"/>
              </w:rPr>
              <w:t>商店</w:t>
            </w:r>
          </w:p>
          <w:p>
            <w:pPr>
              <w:spacing w:line="240" w:lineRule="exact"/>
              <w:rPr>
                <w:rFonts w:ascii="宋体" w:hAnsi="宋体"/>
                <w:b/>
                <w:sz w:val="18"/>
                <w:szCs w:val="18"/>
              </w:rPr>
            </w:pPr>
            <w:r>
              <w:rPr>
                <w:rFonts w:hint="eastAsia" w:ascii="宋体" w:hAnsi="宋体"/>
                <w:b/>
                <w:sz w:val="18"/>
                <w:szCs w:val="18"/>
              </w:rPr>
              <w:t xml:space="preserve">无店铺零售 </w:t>
            </w:r>
          </w:p>
          <w:p>
            <w:pPr>
              <w:spacing w:line="240" w:lineRule="exact"/>
              <w:ind w:firstLine="180" w:firstLineChars="100"/>
              <w:rPr>
                <w:rFonts w:hint="eastAsia" w:ascii="宋体" w:hAnsi="宋体"/>
                <w:sz w:val="18"/>
                <w:szCs w:val="18"/>
                <w:lang w:eastAsia="zh-CN"/>
              </w:rPr>
            </w:pPr>
            <w:r>
              <w:rPr>
                <w:rFonts w:hint="eastAsia" w:ascii="宋体" w:hAnsi="宋体"/>
                <w:sz w:val="18"/>
                <w:szCs w:val="18"/>
              </w:rPr>
              <w:t xml:space="preserve">2010 </w:t>
            </w:r>
            <w:r>
              <w:rPr>
                <w:rFonts w:hint="eastAsia" w:ascii="宋体" w:hAnsi="宋体"/>
                <w:sz w:val="18"/>
                <w:szCs w:val="18"/>
                <w:lang w:eastAsia="zh-CN"/>
              </w:rPr>
              <w:t>网络零售</w:t>
            </w:r>
            <w:r>
              <w:rPr>
                <w:rFonts w:hint="eastAsia" w:ascii="宋体" w:hAnsi="宋体"/>
                <w:sz w:val="18"/>
                <w:szCs w:val="18"/>
              </w:rPr>
              <w:t xml:space="preserve">   2020 </w:t>
            </w:r>
            <w:r>
              <w:rPr>
                <w:rFonts w:hint="eastAsia" w:ascii="宋体" w:hAnsi="宋体"/>
                <w:sz w:val="18"/>
                <w:szCs w:val="18"/>
                <w:lang w:eastAsia="zh-CN"/>
              </w:rPr>
              <w:t>电视</w:t>
            </w:r>
            <w:r>
              <w:rPr>
                <w:rFonts w:hint="eastAsia" w:ascii="宋体" w:hAnsi="宋体"/>
                <w:sz w:val="18"/>
                <w:szCs w:val="18"/>
                <w:lang w:val="en-US" w:eastAsia="zh-CN"/>
              </w:rPr>
              <w:t xml:space="preserve">/广播零售 </w:t>
            </w:r>
            <w:r>
              <w:rPr>
                <w:rFonts w:hint="eastAsia" w:ascii="宋体" w:hAnsi="宋体"/>
                <w:sz w:val="18"/>
                <w:szCs w:val="18"/>
              </w:rPr>
              <w:t xml:space="preserve">  2030 </w:t>
            </w:r>
            <w:r>
              <w:rPr>
                <w:rFonts w:hint="eastAsia" w:ascii="宋体" w:hAnsi="宋体"/>
                <w:sz w:val="18"/>
                <w:szCs w:val="18"/>
                <w:lang w:eastAsia="zh-CN"/>
              </w:rPr>
              <w:t>邮寄零售</w:t>
            </w:r>
            <w:r>
              <w:rPr>
                <w:rFonts w:hint="eastAsia" w:ascii="宋体" w:hAnsi="宋体"/>
                <w:sz w:val="18"/>
                <w:szCs w:val="18"/>
              </w:rPr>
              <w:t xml:space="preserve">  2040</w:t>
            </w:r>
            <w:r>
              <w:rPr>
                <w:rFonts w:hint="eastAsia" w:ascii="宋体" w:hAnsi="宋体"/>
                <w:sz w:val="18"/>
                <w:szCs w:val="18"/>
                <w:lang w:val="en-US" w:eastAsia="zh-CN"/>
              </w:rPr>
              <w:t xml:space="preserve"> 无人售货设备零售</w:t>
            </w:r>
            <w:r>
              <w:rPr>
                <w:rFonts w:hint="eastAsia" w:ascii="宋体" w:hAnsi="宋体"/>
                <w:sz w:val="18"/>
                <w:szCs w:val="18"/>
              </w:rPr>
              <w:t xml:space="preserve">    2050 电话</w:t>
            </w:r>
            <w:r>
              <w:rPr>
                <w:rFonts w:hint="eastAsia" w:ascii="宋体" w:hAnsi="宋体"/>
                <w:sz w:val="18"/>
                <w:szCs w:val="18"/>
                <w:lang w:eastAsia="zh-CN"/>
              </w:rPr>
              <w:t>零售</w:t>
            </w:r>
          </w:p>
          <w:p>
            <w:pPr>
              <w:spacing w:line="240" w:lineRule="exact"/>
              <w:ind w:firstLine="180" w:firstLineChars="100"/>
              <w:rPr>
                <w:rFonts w:hint="default" w:ascii="宋体" w:hAnsi="宋体" w:eastAsia="宋体"/>
                <w:sz w:val="18"/>
                <w:szCs w:val="18"/>
                <w:lang w:val="en-US" w:eastAsia="zh-CN"/>
              </w:rPr>
            </w:pPr>
            <w:r>
              <w:rPr>
                <w:rFonts w:hint="eastAsia" w:ascii="宋体" w:hAnsi="宋体"/>
                <w:sz w:val="18"/>
                <w:szCs w:val="18"/>
                <w:lang w:val="en-US" w:eastAsia="zh-CN"/>
              </w:rPr>
              <w:t>2</w:t>
            </w:r>
            <w:r>
              <w:rPr>
                <w:rFonts w:hint="eastAsia" w:ascii="宋体" w:hAnsi="宋体"/>
                <w:sz w:val="18"/>
                <w:szCs w:val="18"/>
              </w:rPr>
              <w:t>0</w:t>
            </w:r>
            <w:r>
              <w:rPr>
                <w:rFonts w:hint="eastAsia" w:ascii="宋体" w:hAnsi="宋体"/>
                <w:sz w:val="18"/>
                <w:szCs w:val="18"/>
                <w:lang w:val="en-US" w:eastAsia="zh-CN"/>
              </w:rPr>
              <w:t>6</w:t>
            </w:r>
            <w:r>
              <w:rPr>
                <w:rFonts w:hint="eastAsia" w:ascii="宋体" w:hAnsi="宋体"/>
                <w:sz w:val="18"/>
                <w:szCs w:val="18"/>
              </w:rPr>
              <w:t xml:space="preserve">0 </w:t>
            </w:r>
            <w:r>
              <w:rPr>
                <w:rFonts w:hint="eastAsia" w:ascii="宋体" w:hAnsi="宋体"/>
                <w:sz w:val="18"/>
                <w:szCs w:val="18"/>
                <w:lang w:eastAsia="zh-CN"/>
              </w:rPr>
              <w:t>直销</w:t>
            </w:r>
            <w:r>
              <w:rPr>
                <w:rFonts w:hint="eastAsia" w:ascii="宋体" w:hAnsi="宋体"/>
                <w:sz w:val="18"/>
                <w:szCs w:val="18"/>
                <w:lang w:val="en-US" w:eastAsia="zh-CN"/>
              </w:rPr>
              <w:t xml:space="preserve">       2070 流动货摊零售</w:t>
            </w:r>
            <w:r>
              <w:rPr>
                <w:rFonts w:hint="default" w:ascii="宋体" w:hAnsi="宋体"/>
                <w:sz w:val="18"/>
                <w:szCs w:val="18"/>
                <w:lang w:val="en" w:eastAsia="zh-CN"/>
              </w:rPr>
              <w:t xml:space="preserve"> </w:t>
            </w:r>
            <w:r>
              <w:rPr>
                <w:rFonts w:hint="eastAsia" w:ascii="宋体" w:hAnsi="宋体"/>
                <w:sz w:val="18"/>
                <w:szCs w:val="18"/>
                <w:lang w:val="en-US" w:eastAsia="zh-CN"/>
              </w:rPr>
              <w:t xml:space="preserve">  </w:t>
            </w:r>
            <w:r>
              <w:rPr>
                <w:rFonts w:hint="default" w:ascii="宋体" w:hAnsi="宋体"/>
                <w:sz w:val="18"/>
                <w:szCs w:val="18"/>
                <w:lang w:val="en" w:eastAsia="zh-CN"/>
              </w:rPr>
              <w:t xml:space="preserve"> </w:t>
            </w:r>
            <w:r>
              <w:rPr>
                <w:rFonts w:hint="eastAsia" w:ascii="宋体" w:hAnsi="宋体"/>
                <w:sz w:val="18"/>
                <w:szCs w:val="18"/>
                <w:lang w:val="en-US" w:eastAsia="zh-CN"/>
              </w:rPr>
              <w:t>2090 其他</w:t>
            </w:r>
          </w:p>
        </w:tc>
      </w:tr>
      <w:tr>
        <w:tblPrEx>
          <w:tblBorders>
            <w:top w:val="double" w:color="auto" w:sz="4" w:space="0"/>
            <w:left w:val="double" w:color="auto" w:sz="4" w:space="0"/>
            <w:bottom w:val="double" w:color="auto" w:sz="4" w:space="0"/>
            <w:right w:val="double" w:color="auto" w:sz="4"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563" w:type="dxa"/>
            <w:gridSpan w:val="2"/>
            <w:tcBorders>
              <w:top w:val="single" w:color="auto" w:sz="2" w:space="0"/>
              <w:bottom w:val="double" w:color="auto" w:sz="4" w:space="0"/>
            </w:tcBorders>
            <w:noWrap w:val="0"/>
            <w:vAlign w:val="center"/>
          </w:tcPr>
          <w:p>
            <w:pPr>
              <w:spacing w:line="240" w:lineRule="exact"/>
              <w:jc w:val="center"/>
              <w:rPr>
                <w:rFonts w:ascii="宋体" w:hAnsi="宋体"/>
                <w:b/>
                <w:sz w:val="18"/>
                <w:szCs w:val="18"/>
              </w:rPr>
            </w:pPr>
            <w:r>
              <w:rPr>
                <w:rFonts w:hint="eastAsia" w:ascii="宋体" w:hAnsi="宋体"/>
                <w:b/>
                <w:sz w:val="18"/>
                <w:szCs w:val="18"/>
              </w:rPr>
              <w:t>15</w:t>
            </w:r>
          </w:p>
        </w:tc>
        <w:tc>
          <w:tcPr>
            <w:tcW w:w="9003" w:type="dxa"/>
            <w:gridSpan w:val="9"/>
            <w:tcBorders>
              <w:top w:val="single" w:color="auto" w:sz="2" w:space="0"/>
              <w:bottom w:val="double" w:color="auto" w:sz="4" w:space="0"/>
            </w:tcBorders>
            <w:noWrap w:val="0"/>
            <w:vAlign w:val="center"/>
          </w:tcPr>
          <w:p>
            <w:pPr>
              <w:spacing w:line="240" w:lineRule="exact"/>
              <w:rPr>
                <w:rFonts w:ascii="宋体" w:hAnsi="宋体"/>
                <w:sz w:val="18"/>
                <w:szCs w:val="18"/>
              </w:rPr>
            </w:pPr>
            <w:r>
              <w:rPr>
                <w:rFonts w:hint="eastAsia" w:ascii="宋体" w:hAnsi="宋体"/>
                <w:sz w:val="18"/>
                <w:szCs w:val="18"/>
              </w:rPr>
              <w:t xml:space="preserve">批发和零售业年末零售营业面积 </w:t>
            </w:r>
            <w:r>
              <w:rPr>
                <w:rFonts w:hint="eastAsia" w:ascii="宋体" w:hAnsi="宋体"/>
                <w:sz w:val="18"/>
                <w:szCs w:val="18"/>
                <w:u w:val="single"/>
              </w:rPr>
              <w:t xml:space="preserve">                </w:t>
            </w:r>
            <w:r>
              <w:rPr>
                <w:rFonts w:hint="eastAsia" w:ascii="宋体" w:hAnsi="宋体"/>
                <w:sz w:val="18"/>
                <w:szCs w:val="18"/>
              </w:rPr>
              <w:t>平方米</w:t>
            </w:r>
          </w:p>
        </w:tc>
      </w:tr>
    </w:tbl>
    <w:p>
      <w:pPr>
        <w:spacing w:line="240" w:lineRule="exact"/>
        <w:rPr>
          <w:rFonts w:ascii="宋体" w:hAnsi="宋体"/>
          <w:sz w:val="18"/>
          <w:szCs w:val="18"/>
        </w:rPr>
      </w:pPr>
      <w:r>
        <w:rPr>
          <w:rFonts w:hint="eastAsia" w:ascii="宋体" w:hAnsi="宋体"/>
          <w:sz w:val="18"/>
          <w:szCs w:val="18"/>
        </w:rPr>
        <w:t>单位负责人：     统计负责人：    　 填表人：     　　 联系电话：                  报出日期：２０  年  月  日</w:t>
      </w:r>
    </w:p>
    <w:p>
      <w:pPr>
        <w:spacing w:before="240" w:beforeLines="100" w:line="240" w:lineRule="exact"/>
        <w:ind w:left="1620" w:hanging="1620" w:hangingChars="900"/>
        <w:jc w:val="left"/>
        <w:rPr>
          <w:rFonts w:ascii="宋体"/>
          <w:sz w:val="18"/>
        </w:rPr>
      </w:pPr>
      <w:r>
        <w:rPr>
          <w:rFonts w:hint="eastAsia" w:ascii="宋体" w:hAnsi="宋体"/>
          <w:sz w:val="18"/>
          <w:szCs w:val="18"/>
        </w:rPr>
        <w:t>说明：1.统计范围：辖区内</w:t>
      </w:r>
      <w:r>
        <w:rPr>
          <w:rFonts w:hint="eastAsia" w:ascii="宋体"/>
          <w:sz w:val="18"/>
        </w:rPr>
        <w:t>非</w:t>
      </w:r>
      <w:r>
        <w:rPr>
          <w:rFonts w:hint="eastAsia" w:ascii="宋体" w:hAnsi="宋体"/>
          <w:sz w:val="18"/>
          <w:szCs w:val="18"/>
        </w:rPr>
        <w:t>批发和零售业法人单位附营的限额以上批发和零售业产业活动单位、限额以上批发和零售业个体经营户。</w:t>
      </w:r>
    </w:p>
    <w:p>
      <w:pPr>
        <w:spacing w:line="240" w:lineRule="exact"/>
        <w:ind w:left="2139" w:leftChars="256" w:hanging="1602" w:hangingChars="890"/>
        <w:jc w:val="left"/>
        <w:rPr>
          <w:rFonts w:ascii="宋体"/>
          <w:sz w:val="18"/>
        </w:rPr>
      </w:pPr>
      <w:r>
        <w:rPr>
          <w:rFonts w:ascii="宋体"/>
          <w:sz w:val="18"/>
        </w:rPr>
        <w:t>2.</w:t>
      </w:r>
      <w:r>
        <w:rPr>
          <w:rFonts w:hint="eastAsia" w:ascii="宋体"/>
          <w:sz w:val="18"/>
        </w:rPr>
        <w:t>报送日期及方式：各省、自治区、直辖市统计局</w:t>
      </w:r>
      <w:r>
        <w:rPr>
          <w:rFonts w:hint="eastAsia" w:ascii="宋体" w:hAnsi="宋体"/>
          <w:sz w:val="18"/>
          <w:szCs w:val="18"/>
        </w:rPr>
        <w:t>次年</w:t>
      </w:r>
      <w:r>
        <w:rPr>
          <w:rFonts w:hint="eastAsia" w:ascii="宋体"/>
          <w:sz w:val="18"/>
          <w:lang w:val="en-US" w:eastAsia="zh-CN"/>
        </w:rPr>
        <w:t>2</w:t>
      </w:r>
      <w:r>
        <w:rPr>
          <w:rFonts w:hint="eastAsia" w:ascii="宋体"/>
          <w:sz w:val="18"/>
        </w:rPr>
        <w:t>月</w:t>
      </w:r>
      <w:r>
        <w:rPr>
          <w:rFonts w:hint="eastAsia" w:ascii="宋体"/>
          <w:sz w:val="18"/>
          <w:lang w:val="en-US" w:eastAsia="zh-CN"/>
        </w:rPr>
        <w:t>20</w:t>
      </w:r>
      <w:r>
        <w:rPr>
          <w:rFonts w:hint="eastAsia" w:ascii="宋体"/>
          <w:sz w:val="18"/>
        </w:rPr>
        <w:t>日前网上报送分单位数据。</w:t>
      </w:r>
    </w:p>
    <w:p>
      <w:pPr>
        <w:pStyle w:val="2"/>
        <w:numPr>
          <w:ilvl w:val="0"/>
          <w:numId w:val="0"/>
        </w:numPr>
        <w:ind w:firstLine="540" w:firstLineChars="300"/>
        <w:jc w:val="left"/>
        <w:rPr>
          <w:rFonts w:hint="default"/>
          <w:lang w:val="en-US" w:eastAsia="zh-CN"/>
        </w:rPr>
      </w:pPr>
      <w:r>
        <w:rPr>
          <w:rFonts w:hint="eastAsia" w:ascii="宋体"/>
          <w:sz w:val="18"/>
        </w:rPr>
        <w:t>3.填报说明：“03 行业类别”中的行业代码、“04 单位所在地及区划”中区划代码和城乡代码、“06 产业活动单位归属法人单位情况”中的法人单位行政区划代码由统计机构填写。</w:t>
      </w:r>
    </w:p>
    <w:p>
      <w:pPr>
        <w:spacing w:line="240" w:lineRule="exact"/>
        <w:ind w:left="1574" w:leftChars="250" w:hanging="1049" w:hangingChars="583"/>
        <w:rPr>
          <w:rFonts w:ascii="宋体"/>
          <w:sz w:val="18"/>
        </w:rPr>
      </w:pPr>
      <w:r>
        <w:rPr>
          <w:rFonts w:hint="eastAsia" w:ascii="宋体"/>
          <w:sz w:val="18"/>
        </w:rPr>
        <w:t>况”中的法人单位行政区划代码由统计机构填写。</w:t>
      </w:r>
    </w:p>
    <w:p>
      <w:pPr>
        <w:pStyle w:val="6"/>
        <w:numPr>
          <w:ilvl w:val="0"/>
          <w:numId w:val="4"/>
        </w:numPr>
        <w:bidi w:val="0"/>
        <w:rPr>
          <w:rFonts w:hint="eastAsia"/>
        </w:rPr>
      </w:pPr>
      <w:r>
        <w:rPr>
          <w:rFonts w:hint="eastAsia"/>
          <w:lang w:eastAsia="zh-CN"/>
        </w:rPr>
        <w:t>报表</w:t>
      </w:r>
      <w:r>
        <w:rPr>
          <w:rFonts w:hint="eastAsia"/>
        </w:rPr>
        <w:t>变化</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1、增加园区名称及代码指标（无需填报）</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2、登记注册类型改为登记注册统计类别，编码有调整</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3、删除组织机构代码指标</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4、删除北京指标（国别、餐饮业态、本法人下一级法人单位情况）</w:t>
      </w:r>
    </w:p>
    <w:p>
      <w:pPr>
        <w:pStyle w:val="6"/>
        <w:bidi w:val="0"/>
        <w:rPr>
          <w:rFonts w:hint="eastAsia"/>
          <w:lang w:eastAsia="zh-CN"/>
        </w:rPr>
      </w:pPr>
      <w:r>
        <w:rPr>
          <w:rFonts w:hint="eastAsia"/>
          <w:lang w:eastAsia="zh-CN"/>
        </w:rPr>
        <w:t>（四）</w:t>
      </w:r>
      <w:r>
        <w:rPr>
          <w:rFonts w:hint="eastAsia"/>
        </w:rPr>
        <w:t>填报口径</w:t>
      </w:r>
      <w:r>
        <w:rPr>
          <w:rFonts w:hint="eastAsia"/>
          <w:lang w:eastAsia="zh-CN"/>
        </w:rPr>
        <w:t>和填报范围</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1、601表:为限额以上批发和零售业、限额以上住宿和餐饮业企业填报，法人单位包含下属全部产业活动单位数据。</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2、601-1表:601表212栏“本法人单位是否有下属产业活动单位（分支机构、派出机构、分公司、分部、分厂、分店等）”选“1.是”的法人单位。</w:t>
      </w:r>
    </w:p>
    <w:p>
      <w:pPr>
        <w:numPr>
          <w:ilvl w:val="0"/>
          <w:numId w:val="0"/>
        </w:numPr>
        <w:spacing w:line="0" w:lineRule="atLeast"/>
        <w:ind w:leftChars="200" w:firstLine="560" w:firstLineChars="200"/>
        <w:rPr>
          <w:rFonts w:hint="eastAsia"/>
          <w:lang w:eastAsia="zh-CN"/>
        </w:rPr>
      </w:pPr>
      <w:r>
        <w:rPr>
          <w:rFonts w:hint="eastAsia" w:ascii="仿宋_GB2312" w:hAnsi="仿宋" w:eastAsia="仿宋_GB2312" w:cs="Times New Roman"/>
          <w:bCs/>
          <w:iCs/>
          <w:sz w:val="28"/>
          <w:szCs w:val="28"/>
          <w:lang w:val="en-US" w:eastAsia="zh-CN"/>
        </w:rPr>
        <w:t>3、E107表：辖区内非批发和零售业法人单位附营的限额以上批发和零售业产业活动单位、限额以上批发和零售业个体经营户。</w:t>
      </w:r>
    </w:p>
    <w:p>
      <w:pPr>
        <w:pStyle w:val="6"/>
        <w:bidi w:val="0"/>
        <w:rPr>
          <w:rFonts w:hint="eastAsia"/>
          <w:lang w:eastAsia="zh-CN"/>
        </w:rPr>
      </w:pPr>
      <w:r>
        <w:rPr>
          <w:rFonts w:hint="eastAsia"/>
          <w:lang w:eastAsia="zh-CN"/>
        </w:rPr>
        <w:t>（五）重点指标讲解</w:t>
      </w:r>
    </w:p>
    <w:p>
      <w:pPr>
        <w:numPr>
          <w:ilvl w:val="0"/>
          <w:numId w:val="0"/>
        </w:numPr>
        <w:spacing w:line="0" w:lineRule="atLeast"/>
        <w:ind w:leftChars="200" w:firstLine="560" w:firstLineChars="200"/>
        <w:rPr>
          <w:rFonts w:hint="eastAsia" w:ascii="仿宋_GB2312" w:hAnsi="仿宋" w:eastAsia="仿宋_GB2312" w:cs="Times New Roman"/>
          <w:b/>
          <w:bCs w:val="0"/>
          <w:iCs/>
          <w:sz w:val="28"/>
          <w:szCs w:val="28"/>
          <w:lang w:val="en-US" w:eastAsia="zh-CN"/>
        </w:rPr>
      </w:pPr>
      <w:r>
        <w:rPr>
          <w:rFonts w:hint="eastAsia" w:ascii="仿宋_GB2312" w:hAnsi="仿宋" w:eastAsia="仿宋_GB2312" w:cs="Times New Roman"/>
          <w:b/>
          <w:bCs w:val="0"/>
          <w:iCs/>
          <w:sz w:val="28"/>
          <w:szCs w:val="28"/>
          <w:lang w:val="en-US" w:eastAsia="zh-CN"/>
        </w:rPr>
        <w:t>1、《法人单位基本情况》（601表）</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
          <w:bCs w:val="0"/>
          <w:iCs/>
          <w:sz w:val="28"/>
          <w:szCs w:val="28"/>
          <w:lang w:val="en-US" w:eastAsia="zh-CN"/>
        </w:rPr>
        <w:t>（1）统一社会信用代码：</w:t>
      </w:r>
      <w:r>
        <w:rPr>
          <w:rFonts w:hint="eastAsia" w:ascii="仿宋_GB2312" w:hAnsi="仿宋" w:eastAsia="仿宋_GB2312" w:cs="Times New Roman"/>
          <w:bCs/>
          <w:iCs/>
          <w:sz w:val="28"/>
          <w:szCs w:val="28"/>
          <w:lang w:val="en-US" w:eastAsia="zh-CN"/>
        </w:rPr>
        <w:t>由十八位的阿拉伯数字或大写英文字母（不使用I、O、Z、S、V）按照特定的编码规则组成。其中，第9—17位为组织机构代码。已领取统一社会信用代码的调查单位必须填写。</w:t>
      </w:r>
    </w:p>
    <w:p>
      <w:pPr>
        <w:numPr>
          <w:ilvl w:val="0"/>
          <w:numId w:val="0"/>
        </w:numPr>
        <w:spacing w:line="0" w:lineRule="atLeast"/>
        <w:ind w:leftChars="200" w:firstLine="560" w:firstLineChars="200"/>
        <w:rPr>
          <w:rFonts w:hint="eastAsia" w:ascii="仿宋_GB2312" w:hAnsi="仿宋" w:eastAsia="仿宋_GB2312" w:cs="Times New Roman"/>
          <w:b/>
          <w:bCs w:val="0"/>
          <w:iCs/>
          <w:sz w:val="28"/>
          <w:szCs w:val="28"/>
          <w:lang w:val="en-US" w:eastAsia="zh-CN"/>
        </w:rPr>
      </w:pPr>
      <w:r>
        <w:rPr>
          <w:rFonts w:hint="eastAsia" w:ascii="仿宋_GB2312" w:hAnsi="仿宋" w:eastAsia="仿宋_GB2312" w:cs="Times New Roman"/>
          <w:b/>
          <w:bCs w:val="0"/>
          <w:iCs/>
          <w:sz w:val="28"/>
          <w:szCs w:val="28"/>
          <w:lang w:val="en-US" w:eastAsia="zh-CN"/>
        </w:rPr>
        <w:t>（2）行业类别</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第一部分：主要业务活动（或主要产品），所有单位均填写本项。具体填写各单位的一至三种主要业务活动（或主要产品）名称，并按其重要程度或增加值所占比重，从大到小顺序排列。</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第二部分：行业代码，填报单位免填。由统计机构根据单位主要业务活动实际情况核实认定行业代码。</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
          <w:bCs w:val="0"/>
          <w:iCs/>
          <w:sz w:val="28"/>
          <w:szCs w:val="28"/>
          <w:lang w:val="en-US" w:eastAsia="zh-CN"/>
        </w:rPr>
        <w:t>（3）单位所在地区划及详细地址:</w:t>
      </w:r>
      <w:r>
        <w:rPr>
          <w:rFonts w:hint="eastAsia" w:ascii="仿宋_GB2312" w:hAnsi="仿宋" w:eastAsia="仿宋_GB2312" w:cs="Times New Roman"/>
          <w:bCs/>
          <w:iCs/>
          <w:sz w:val="28"/>
          <w:szCs w:val="28"/>
          <w:lang w:val="en-US" w:eastAsia="zh-CN"/>
        </w:rPr>
        <w:t>其中单位实际所在地的详细地址，调查单位应按照实际情况填写，所在地区划由统计机构填写。</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
          <w:bCs w:val="0"/>
          <w:iCs/>
          <w:sz w:val="28"/>
          <w:szCs w:val="28"/>
          <w:lang w:val="en-US" w:eastAsia="zh-CN"/>
        </w:rPr>
        <w:t>（4）单位注册地区划及详细地址：</w:t>
      </w:r>
      <w:r>
        <w:rPr>
          <w:rFonts w:hint="eastAsia" w:ascii="仿宋_GB2312" w:hAnsi="仿宋" w:eastAsia="仿宋_GB2312" w:cs="Times New Roman"/>
          <w:bCs/>
          <w:iCs/>
          <w:sz w:val="28"/>
          <w:szCs w:val="28"/>
          <w:lang w:val="en-US" w:eastAsia="zh-CN"/>
        </w:rPr>
        <w:t>是否与单位所在地区划及详细地址一致：1是，2否，所有单位均需填报。</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
          <w:bCs w:val="0"/>
          <w:iCs/>
          <w:sz w:val="28"/>
          <w:szCs w:val="28"/>
          <w:lang w:val="en-US" w:eastAsia="zh-CN"/>
        </w:rPr>
        <w:t>（5）成立时间：</w:t>
      </w:r>
      <w:r>
        <w:rPr>
          <w:rFonts w:hint="eastAsia" w:ascii="仿宋_GB2312" w:hAnsi="仿宋" w:eastAsia="仿宋_GB2312" w:cs="Times New Roman"/>
          <w:bCs/>
          <w:iCs/>
          <w:sz w:val="28"/>
          <w:szCs w:val="28"/>
          <w:lang w:val="en-US" w:eastAsia="zh-CN"/>
        </w:rPr>
        <w:t>所有单位均填写本项。</w:t>
      </w:r>
    </w:p>
    <w:p>
      <w:pPr>
        <w:numPr>
          <w:ilvl w:val="0"/>
          <w:numId w:val="0"/>
        </w:numPr>
        <w:spacing w:line="0" w:lineRule="atLeast"/>
        <w:ind w:leftChars="200" w:firstLine="560" w:firstLineChars="200"/>
        <w:rPr>
          <w:rFonts w:hint="eastAsia" w:ascii="仿宋_GB2312" w:hAnsi="仿宋" w:eastAsia="仿宋_GB2312" w:cs="Times New Roman"/>
          <w:bCs/>
          <w:iCs/>
          <w:sz w:val="28"/>
          <w:szCs w:val="28"/>
          <w:lang w:val="en-US" w:eastAsia="zh-CN"/>
        </w:rPr>
      </w:pPr>
      <w:r>
        <w:rPr>
          <w:rFonts w:hint="eastAsia" w:ascii="仿宋_GB2312" w:hAnsi="仿宋" w:eastAsia="仿宋_GB2312" w:cs="Times New Roman"/>
          <w:bCs/>
          <w:iCs/>
          <w:sz w:val="28"/>
          <w:szCs w:val="28"/>
          <w:lang w:val="en-US" w:eastAsia="zh-CN"/>
        </w:rPr>
        <w:t xml:space="preserve">     </w:t>
      </w:r>
      <w:r>
        <w:rPr>
          <w:rFonts w:hint="eastAsia" w:ascii="仿宋_GB2312" w:hAnsi="仿宋" w:eastAsia="仿宋_GB2312" w:cs="Times New Roman"/>
          <w:b/>
          <w:bCs w:val="0"/>
          <w:iCs/>
          <w:sz w:val="28"/>
          <w:szCs w:val="28"/>
          <w:lang w:val="en-US" w:eastAsia="zh-CN"/>
        </w:rPr>
        <w:t>开业时间：</w:t>
      </w:r>
      <w:r>
        <w:rPr>
          <w:rFonts w:hint="eastAsia" w:ascii="仿宋_GB2312" w:hAnsi="仿宋" w:eastAsia="仿宋_GB2312" w:cs="Times New Roman"/>
          <w:bCs/>
          <w:iCs/>
          <w:sz w:val="28"/>
          <w:szCs w:val="28"/>
          <w:lang w:val="en-US" w:eastAsia="zh-CN"/>
        </w:rPr>
        <w:t>除运营状态为筹建的企业外，所有企业均填写本项。</w:t>
      </w:r>
    </w:p>
    <w:p>
      <w:pPr>
        <w:numPr>
          <w:ilvl w:val="0"/>
          <w:numId w:val="0"/>
        </w:numPr>
        <w:spacing w:line="0" w:lineRule="atLeast"/>
        <w:ind w:leftChars="200" w:firstLine="560" w:firstLineChars="200"/>
        <w:rPr>
          <w:rFonts w:hint="eastAsia" w:ascii="仿宋_GB2312" w:hAnsi="仿宋" w:eastAsia="仿宋_GB2312"/>
          <w:b/>
          <w:bCs w:val="0"/>
          <w:iCs/>
          <w:sz w:val="28"/>
          <w:szCs w:val="32"/>
          <w:lang w:val="en-US" w:eastAsia="zh-CN"/>
        </w:rPr>
      </w:pPr>
      <w:r>
        <w:rPr>
          <w:rFonts w:hint="eastAsia" w:ascii="仿宋_GB2312" w:hAnsi="仿宋" w:eastAsia="仿宋_GB2312" w:cs="Times New Roman"/>
          <w:bCs/>
          <w:iCs/>
          <w:sz w:val="28"/>
          <w:szCs w:val="28"/>
          <w:lang w:val="en-US" w:eastAsia="zh-CN"/>
        </w:rPr>
        <w:t>登记注册统计类别：所有单位均填写本项。企业依据市场监管部门登记注册类型填写。</w:t>
      </w:r>
    </w:p>
    <w:tbl>
      <w:tblPr>
        <w:tblStyle w:val="27"/>
        <w:tblW w:w="8352" w:type="dxa"/>
        <w:tblCellSpacing w:w="0" w:type="dxa"/>
        <w:tblInd w:w="60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41"/>
        <w:gridCol w:w="3672"/>
        <w:gridCol w:w="926"/>
        <w:gridCol w:w="32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8"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代码</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市场主体统计类别</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代码</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市场主体统计类别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100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内资企业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港澳台投资企业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有限责任公司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210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港澳台投资有限责任公司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111</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国有独资公司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220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港澳台投资股份有限公司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112</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私营有限责任公司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230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港澳台投资合伙企业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3"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119</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其他有限责任公司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290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其他港澳台投资企业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3"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120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股份有限公司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外商投资企业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9"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121</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私营股份有限公司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310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外商投资有限责任公司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9"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129</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其他股份有限公司</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320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外商投资股份有限公司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9"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非公司企业法人</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330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外商投资合伙企业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131</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全民所有制企业（国有企业）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390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其他外商投资企业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8"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132</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集体所有制企业（集体企业）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400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农民专业合作社（联合社）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5"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133</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股份合作企业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500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个体工商户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7"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134</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联营企业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900</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其他市场主体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5"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140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个人独资企业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150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合伙企业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blCellSpacing w:w="0" w:type="dxa"/>
        </w:trPr>
        <w:tc>
          <w:tcPr>
            <w:tcW w:w="541" w:type="dxa"/>
            <w:tcBorders>
              <w:top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190</w:t>
            </w:r>
          </w:p>
        </w:tc>
        <w:tc>
          <w:tcPr>
            <w:tcW w:w="367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其他内资企业</w:t>
            </w:r>
          </w:p>
        </w:tc>
        <w:tc>
          <w:tcPr>
            <w:tcW w:w="926"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r>
              <w:rPr>
                <w:rFonts w:hint="eastAsia" w:ascii="宋体" w:hAnsi="宋体" w:eastAsia="宋体" w:cs="Times New Roman"/>
                <w:bCs/>
                <w:iCs/>
                <w:kern w:val="2"/>
                <w:sz w:val="21"/>
                <w:szCs w:val="21"/>
                <w:lang w:val="en-US" w:eastAsia="zh-CN" w:bidi="ar-SA"/>
              </w:rPr>
              <w:t> </w:t>
            </w:r>
          </w:p>
        </w:tc>
        <w:tc>
          <w:tcPr>
            <w:tcW w:w="321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pStyle w:val="26"/>
              <w:keepNext w:val="0"/>
              <w:keepLines w:val="0"/>
              <w:widowControl/>
              <w:suppressLineNumbers w:val="0"/>
              <w:rPr>
                <w:rFonts w:hint="eastAsia" w:ascii="宋体" w:hAnsi="宋体" w:eastAsia="宋体" w:cs="Times New Roman"/>
                <w:bCs/>
                <w:iCs/>
                <w:kern w:val="2"/>
                <w:sz w:val="21"/>
                <w:szCs w:val="21"/>
                <w:lang w:val="en-US" w:eastAsia="zh-CN" w:bidi="ar-SA"/>
              </w:rPr>
            </w:pPr>
          </w:p>
        </w:tc>
      </w:tr>
    </w:tbl>
    <w:p>
      <w:pPr>
        <w:numPr>
          <w:ilvl w:val="0"/>
          <w:numId w:val="0"/>
        </w:numPr>
        <w:spacing w:line="0" w:lineRule="atLeast"/>
        <w:ind w:firstLine="560" w:firstLineChars="200"/>
        <w:rPr>
          <w:rFonts w:hint="eastAsia" w:ascii="仿宋" w:hAnsi="仿宋" w:eastAsia="仿宋" w:cs="仿宋"/>
          <w:b w:val="0"/>
          <w:bCs w:val="0"/>
          <w:sz w:val="28"/>
          <w:szCs w:val="28"/>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6</w:t>
      </w:r>
      <w:r>
        <w:rPr>
          <w:rFonts w:hint="eastAsia" w:ascii="仿宋" w:hAnsi="仿宋" w:eastAsia="仿宋" w:cs="仿宋"/>
          <w:b/>
          <w:bCs/>
          <w:sz w:val="28"/>
          <w:szCs w:val="28"/>
          <w:lang w:eastAsia="zh-CN"/>
        </w:rPr>
        <w:t>）</w:t>
      </w:r>
      <w:r>
        <w:rPr>
          <w:rFonts w:hint="eastAsia" w:ascii="仿宋" w:hAnsi="仿宋" w:eastAsia="仿宋" w:cs="仿宋"/>
          <w:b/>
          <w:bCs/>
          <w:sz w:val="28"/>
          <w:szCs w:val="28"/>
        </w:rPr>
        <w:t>港澳台商投资情况（限港澳台商投资企业填报）</w:t>
      </w:r>
      <w:r>
        <w:rPr>
          <w:rFonts w:hint="eastAsia" w:ascii="仿宋" w:hAnsi="仿宋" w:eastAsia="仿宋" w:cs="仿宋"/>
          <w:b/>
          <w:bCs/>
          <w:sz w:val="28"/>
          <w:szCs w:val="28"/>
          <w:lang w:eastAsia="zh-CN"/>
        </w:rPr>
        <w:t>：</w:t>
      </w:r>
      <w:r>
        <w:rPr>
          <w:rFonts w:hint="eastAsia" w:ascii="仿宋" w:hAnsi="仿宋" w:eastAsia="仿宋" w:cs="仿宋"/>
          <w:b w:val="0"/>
          <w:bCs w:val="0"/>
          <w:sz w:val="28"/>
          <w:szCs w:val="28"/>
        </w:rPr>
        <w:t>限登记注册统计类别选择“港澳台商投资”类型单位填写</w:t>
      </w:r>
      <w:r>
        <w:rPr>
          <w:rFonts w:hint="eastAsia" w:ascii="仿宋" w:hAnsi="仿宋" w:eastAsia="仿宋" w:cs="仿宋"/>
          <w:b w:val="0"/>
          <w:bCs w:val="0"/>
          <w:sz w:val="28"/>
          <w:szCs w:val="28"/>
          <w:lang w:eastAsia="zh-CN"/>
        </w:rPr>
        <w:t>。</w:t>
      </w:r>
    </w:p>
    <w:p>
      <w:pPr>
        <w:spacing w:line="380" w:lineRule="exact"/>
        <w:ind w:firstLine="560" w:firstLineChars="200"/>
        <w:rPr>
          <w:rFonts w:hint="eastAsia" w:ascii="仿宋" w:hAnsi="仿宋" w:eastAsia="仿宋" w:cs="仿宋"/>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7</w:t>
      </w:r>
      <w:r>
        <w:rPr>
          <w:rFonts w:hint="eastAsia" w:ascii="仿宋" w:hAnsi="仿宋" w:eastAsia="仿宋" w:cs="仿宋"/>
          <w:b/>
          <w:bCs/>
          <w:sz w:val="28"/>
          <w:szCs w:val="28"/>
          <w:lang w:eastAsia="zh-CN"/>
        </w:rPr>
        <w:t>）</w:t>
      </w:r>
      <w:r>
        <w:rPr>
          <w:rFonts w:hint="eastAsia" w:ascii="仿宋" w:hAnsi="仿宋" w:eastAsia="仿宋" w:cs="仿宋"/>
          <w:b/>
          <w:sz w:val="28"/>
          <w:szCs w:val="28"/>
        </w:rPr>
        <w:t>企业控股情况：</w:t>
      </w:r>
      <w:r>
        <w:rPr>
          <w:rFonts w:hint="eastAsia" w:ascii="仿宋" w:hAnsi="仿宋" w:eastAsia="仿宋" w:cs="仿宋"/>
          <w:sz w:val="28"/>
          <w:szCs w:val="28"/>
        </w:rPr>
        <w:t>实收资本中绝对比例大于50%或者相对比例大于其他任何一方的，即为控股方。实收资本中如果是法人资本最大，则按法人资本的实际情况判断。</w:t>
      </w:r>
    </w:p>
    <w:p>
      <w:pPr>
        <w:spacing w:line="380" w:lineRule="exact"/>
        <w:ind w:firstLine="560" w:firstLineChars="200"/>
        <w:rPr>
          <w:rFonts w:hint="eastAsia" w:ascii="仿宋" w:hAnsi="仿宋" w:eastAsia="仿宋" w:cs="仿宋"/>
          <w:bCs/>
          <w:sz w:val="28"/>
          <w:szCs w:val="28"/>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8</w:t>
      </w:r>
      <w:r>
        <w:rPr>
          <w:rFonts w:hint="eastAsia" w:ascii="仿宋" w:hAnsi="仿宋" w:eastAsia="仿宋" w:cs="仿宋"/>
          <w:b/>
          <w:bCs/>
          <w:sz w:val="28"/>
          <w:szCs w:val="28"/>
          <w:lang w:eastAsia="zh-CN"/>
        </w:rPr>
        <w:t>）</w:t>
      </w:r>
      <w:r>
        <w:rPr>
          <w:rFonts w:hint="eastAsia" w:ascii="仿宋" w:hAnsi="仿宋" w:eastAsia="仿宋" w:cs="仿宋"/>
          <w:b/>
          <w:sz w:val="28"/>
          <w:szCs w:val="28"/>
        </w:rPr>
        <w:t>隶属关系：</w:t>
      </w:r>
      <w:r>
        <w:rPr>
          <w:rFonts w:hint="eastAsia" w:ascii="仿宋" w:hAnsi="仿宋" w:eastAsia="仿宋" w:cs="仿宋"/>
          <w:bCs/>
          <w:sz w:val="28"/>
          <w:szCs w:val="28"/>
        </w:rPr>
        <w:t>限国有控股企业法人单位填报</w:t>
      </w:r>
      <w:r>
        <w:rPr>
          <w:rFonts w:hint="eastAsia" w:ascii="仿宋" w:hAnsi="仿宋" w:eastAsia="仿宋" w:cs="仿宋"/>
          <w:bCs/>
          <w:sz w:val="28"/>
          <w:szCs w:val="28"/>
          <w:lang w:eastAsia="zh-CN"/>
        </w:rPr>
        <w:t>。</w:t>
      </w:r>
      <w:r>
        <w:rPr>
          <w:rFonts w:hint="eastAsia" w:ascii="仿宋" w:hAnsi="仿宋" w:eastAsia="仿宋" w:cs="仿宋"/>
          <w:bCs/>
          <w:sz w:val="28"/>
          <w:szCs w:val="28"/>
        </w:rPr>
        <w:t>中央与地方双重领导的单位，以领导为主的一方来划分隶属中央或地方</w:t>
      </w:r>
      <w:r>
        <w:rPr>
          <w:rFonts w:hint="eastAsia" w:ascii="仿宋" w:hAnsi="仿宋" w:eastAsia="仿宋" w:cs="仿宋"/>
          <w:bCs/>
          <w:sz w:val="28"/>
          <w:szCs w:val="28"/>
          <w:lang w:eastAsia="zh-CN"/>
        </w:rPr>
        <w:t>。</w:t>
      </w:r>
      <w:r>
        <w:rPr>
          <w:rFonts w:hint="eastAsia" w:ascii="仿宋" w:hAnsi="仿宋" w:eastAsia="仿宋" w:cs="仿宋"/>
          <w:bCs/>
          <w:sz w:val="28"/>
          <w:szCs w:val="28"/>
        </w:rPr>
        <w:t>一般情况下</w:t>
      </w:r>
      <w:r>
        <w:rPr>
          <w:rFonts w:hint="eastAsia" w:ascii="仿宋" w:hAnsi="仿宋" w:eastAsia="仿宋" w:cs="仿宋"/>
          <w:bCs/>
          <w:sz w:val="28"/>
          <w:szCs w:val="28"/>
          <w:lang w:eastAsia="zh-CN"/>
        </w:rPr>
        <w:t>不应填写</w:t>
      </w:r>
      <w:r>
        <w:rPr>
          <w:rFonts w:hint="eastAsia" w:ascii="仿宋" w:hAnsi="仿宋" w:eastAsia="仿宋" w:cs="仿宋"/>
          <w:bCs/>
          <w:sz w:val="28"/>
          <w:szCs w:val="28"/>
          <w:lang w:val="en-US" w:eastAsia="zh-CN"/>
        </w:rPr>
        <w:t>90</w:t>
      </w:r>
      <w:r>
        <w:rPr>
          <w:rFonts w:hint="eastAsia" w:ascii="仿宋" w:hAnsi="仿宋" w:eastAsia="仿宋" w:cs="仿宋"/>
          <w:bCs/>
          <w:sz w:val="28"/>
          <w:szCs w:val="28"/>
        </w:rPr>
        <w:t>其他</w:t>
      </w:r>
      <w:r>
        <w:rPr>
          <w:rFonts w:hint="eastAsia" w:ascii="仿宋" w:hAnsi="仿宋" w:eastAsia="仿宋" w:cs="仿宋"/>
          <w:bCs/>
          <w:sz w:val="28"/>
          <w:szCs w:val="28"/>
          <w:lang w:eastAsia="zh-CN"/>
        </w:rPr>
        <w:t>。</w:t>
      </w:r>
    </w:p>
    <w:p>
      <w:pPr>
        <w:snapToGrid w:val="0"/>
        <w:spacing w:line="360" w:lineRule="exact"/>
        <w:ind w:firstLine="560" w:firstLineChars="200"/>
        <w:rPr>
          <w:rFonts w:hint="eastAsia" w:ascii="仿宋" w:hAnsi="仿宋" w:eastAsia="仿宋" w:cs="仿宋"/>
          <w:color w:val="000000"/>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9</w:t>
      </w:r>
      <w:r>
        <w:rPr>
          <w:rFonts w:hint="eastAsia" w:ascii="仿宋" w:hAnsi="仿宋" w:eastAsia="仿宋" w:cs="仿宋"/>
          <w:b/>
          <w:bCs/>
          <w:sz w:val="28"/>
          <w:szCs w:val="28"/>
          <w:lang w:eastAsia="zh-CN"/>
        </w:rPr>
        <w:t>）</w:t>
      </w:r>
      <w:r>
        <w:rPr>
          <w:rFonts w:hint="eastAsia" w:ascii="仿宋" w:hAnsi="仿宋" w:eastAsia="仿宋" w:cs="仿宋"/>
          <w:b/>
          <w:sz w:val="28"/>
          <w:szCs w:val="28"/>
        </w:rPr>
        <w:t>运营状态：</w:t>
      </w:r>
      <w:r>
        <w:rPr>
          <w:rFonts w:hint="eastAsia" w:ascii="仿宋" w:hAnsi="仿宋" w:eastAsia="仿宋" w:cs="仿宋"/>
          <w:color w:val="000000"/>
          <w:sz w:val="28"/>
          <w:szCs w:val="28"/>
        </w:rPr>
        <w:t>指单位的经济活动状态。</w:t>
      </w:r>
      <w:r>
        <w:rPr>
          <w:rFonts w:hint="eastAsia" w:ascii="仿宋" w:hAnsi="仿宋" w:eastAsia="仿宋" w:cs="仿宋"/>
          <w:color w:val="000000"/>
          <w:sz w:val="28"/>
          <w:szCs w:val="28"/>
          <w:u w:val="none"/>
        </w:rPr>
        <w:t>所有单位均填写本项</w:t>
      </w:r>
      <w:r>
        <w:rPr>
          <w:rFonts w:hint="eastAsia" w:ascii="仿宋" w:hAnsi="仿宋" w:eastAsia="仿宋" w:cs="仿宋"/>
          <w:color w:val="000000"/>
          <w:sz w:val="28"/>
          <w:szCs w:val="28"/>
        </w:rPr>
        <w:t>。</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10</w:t>
      </w:r>
      <w:r>
        <w:rPr>
          <w:rFonts w:hint="eastAsia" w:ascii="仿宋" w:hAnsi="仿宋" w:eastAsia="仿宋" w:cs="仿宋"/>
          <w:b/>
          <w:bCs/>
          <w:sz w:val="28"/>
          <w:szCs w:val="28"/>
          <w:lang w:eastAsia="zh-CN"/>
        </w:rPr>
        <w:t>）</w:t>
      </w:r>
      <w:r>
        <w:rPr>
          <w:rFonts w:hint="eastAsia" w:ascii="仿宋" w:hAnsi="仿宋" w:eastAsia="仿宋" w:cs="仿宋"/>
          <w:b/>
          <w:sz w:val="28"/>
          <w:szCs w:val="28"/>
        </w:rPr>
        <w:t>执行企业会计准则情况：</w:t>
      </w:r>
      <w:r>
        <w:rPr>
          <w:rFonts w:hint="eastAsia" w:ascii="仿宋" w:hAnsi="仿宋" w:eastAsia="仿宋" w:cs="仿宋"/>
          <w:bCs/>
          <w:sz w:val="28"/>
          <w:szCs w:val="28"/>
        </w:rPr>
        <w:t>限执行</w:t>
      </w:r>
      <w:r>
        <w:rPr>
          <w:rFonts w:hint="eastAsia" w:ascii="仿宋" w:hAnsi="仿宋" w:eastAsia="仿宋" w:cs="仿宋"/>
          <w:sz w:val="28"/>
          <w:szCs w:val="28"/>
        </w:rPr>
        <w:t>企业会计准则制度</w:t>
      </w:r>
      <w:r>
        <w:rPr>
          <w:rFonts w:hint="eastAsia" w:ascii="仿宋" w:hAnsi="仿宋" w:eastAsia="仿宋" w:cs="仿宋"/>
          <w:bCs/>
          <w:sz w:val="28"/>
          <w:szCs w:val="28"/>
        </w:rPr>
        <w:t>单位填报。</w:t>
      </w:r>
    </w:p>
    <w:p>
      <w:pPr>
        <w:spacing w:line="380" w:lineRule="exact"/>
        <w:ind w:firstLine="560" w:firstLineChars="200"/>
        <w:rPr>
          <w:rFonts w:hint="eastAsia" w:ascii="仿宋" w:hAnsi="仿宋" w:eastAsia="仿宋" w:cs="仿宋"/>
          <w:b/>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11</w:t>
      </w:r>
      <w:r>
        <w:rPr>
          <w:rFonts w:hint="eastAsia" w:ascii="仿宋" w:hAnsi="仿宋" w:eastAsia="仿宋" w:cs="仿宋"/>
          <w:b/>
          <w:bCs/>
          <w:sz w:val="28"/>
          <w:szCs w:val="28"/>
          <w:lang w:eastAsia="zh-CN"/>
        </w:rPr>
        <w:t>）</w:t>
      </w:r>
      <w:r>
        <w:rPr>
          <w:rFonts w:hint="eastAsia" w:ascii="仿宋" w:hAnsi="仿宋" w:eastAsia="仿宋" w:cs="仿宋"/>
          <w:b/>
          <w:sz w:val="28"/>
          <w:szCs w:val="28"/>
        </w:rPr>
        <w:t>企业集团情况：</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企业集团包括1.中央管理；2.国务院批准的国家试点；3.由国务院主管部门批准；4.省、自治区、直辖市政府批准；5.母公司注册资本5000万以上，且至少拥有5家子公司，注册资本总和1亿以上，需满足以上5项条件之一即为企业集团情况。</w:t>
      </w:r>
    </w:p>
    <w:p>
      <w:pPr>
        <w:pStyle w:val="35"/>
        <w:numPr>
          <w:ilvl w:val="0"/>
          <w:numId w:val="0"/>
        </w:numPr>
        <w:spacing w:line="0" w:lineRule="atLeast"/>
        <w:ind w:firstLine="560" w:firstLineChars="200"/>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（12）经营形式</w:t>
      </w:r>
    </w:p>
    <w:p>
      <w:pPr>
        <w:pStyle w:val="35"/>
        <w:spacing w:line="0" w:lineRule="atLeast"/>
        <w:rPr>
          <w:rFonts w:hint="eastAsia" w:ascii="仿宋" w:hAnsi="仿宋" w:eastAsia="仿宋" w:cs="仿宋"/>
          <w:bCs/>
          <w:iCs/>
          <w:sz w:val="28"/>
          <w:szCs w:val="28"/>
        </w:rPr>
      </w:pPr>
      <w:r>
        <w:rPr>
          <w:rFonts w:hint="eastAsia" w:ascii="仿宋" w:hAnsi="仿宋" w:eastAsia="仿宋" w:cs="仿宋"/>
          <w:bCs/>
          <w:iCs/>
          <w:sz w:val="28"/>
          <w:szCs w:val="28"/>
          <w:lang w:val="en-US" w:eastAsia="zh-CN"/>
        </w:rPr>
        <w:t>a.</w:t>
      </w:r>
      <w:r>
        <w:rPr>
          <w:rFonts w:hint="eastAsia" w:ascii="仿宋" w:hAnsi="仿宋" w:eastAsia="仿宋" w:cs="仿宋"/>
          <w:bCs/>
          <w:iCs/>
          <w:sz w:val="28"/>
          <w:szCs w:val="28"/>
        </w:rPr>
        <w:t>“连锁总店（总部）”一项，仅连锁企业名单中的企业可选；</w:t>
      </w:r>
    </w:p>
    <w:p>
      <w:pPr>
        <w:pStyle w:val="35"/>
        <w:spacing w:line="0" w:lineRule="atLeast"/>
        <w:rPr>
          <w:rFonts w:hint="eastAsia" w:ascii="仿宋" w:hAnsi="仿宋" w:eastAsia="仿宋" w:cs="仿宋"/>
          <w:bCs/>
          <w:iCs/>
          <w:sz w:val="28"/>
          <w:szCs w:val="28"/>
        </w:rPr>
      </w:pPr>
      <w:r>
        <w:rPr>
          <w:rFonts w:hint="eastAsia" w:ascii="仿宋" w:hAnsi="仿宋" w:eastAsia="仿宋" w:cs="仿宋"/>
          <w:bCs/>
          <w:iCs/>
          <w:sz w:val="28"/>
          <w:szCs w:val="28"/>
          <w:lang w:val="en-US" w:eastAsia="zh-CN"/>
        </w:rPr>
        <w:t>b.</w:t>
      </w:r>
      <w:r>
        <w:rPr>
          <w:rFonts w:hint="eastAsia" w:ascii="仿宋" w:hAnsi="仿宋" w:eastAsia="仿宋" w:cs="仿宋"/>
          <w:bCs/>
          <w:iCs/>
          <w:sz w:val="28"/>
          <w:szCs w:val="28"/>
        </w:rPr>
        <w:t>填报连锁报表企业必须选择“连锁总店（总部）”一项；</w:t>
      </w:r>
    </w:p>
    <w:p>
      <w:pPr>
        <w:pStyle w:val="35"/>
        <w:numPr>
          <w:ilvl w:val="0"/>
          <w:numId w:val="0"/>
        </w:numPr>
        <w:spacing w:line="0" w:lineRule="atLeast"/>
        <w:ind w:firstLine="560" w:firstLineChars="200"/>
        <w:jc w:val="left"/>
        <w:rPr>
          <w:rFonts w:hint="eastAsia" w:ascii="仿宋" w:hAnsi="仿宋" w:eastAsia="仿宋" w:cs="仿宋"/>
          <w:bCs/>
          <w:iCs/>
          <w:sz w:val="28"/>
          <w:szCs w:val="28"/>
        </w:rPr>
      </w:pPr>
      <w:r>
        <w:rPr>
          <w:rFonts w:hint="eastAsia" w:ascii="仿宋" w:hAnsi="仿宋" w:eastAsia="仿宋" w:cs="仿宋"/>
          <w:bCs/>
          <w:iCs/>
          <w:sz w:val="28"/>
          <w:szCs w:val="28"/>
          <w:lang w:val="en-US" w:eastAsia="zh-CN"/>
        </w:rPr>
        <w:t>c.</w:t>
      </w:r>
      <w:r>
        <w:rPr>
          <w:rFonts w:hint="eastAsia" w:ascii="仿宋" w:hAnsi="仿宋" w:eastAsia="仿宋" w:cs="仿宋"/>
          <w:bCs/>
          <w:iCs/>
          <w:sz w:val="28"/>
          <w:szCs w:val="28"/>
        </w:rPr>
        <w:t>选择“</w:t>
      </w:r>
      <w:r>
        <w:rPr>
          <w:rFonts w:hint="eastAsia" w:ascii="仿宋" w:hAnsi="仿宋" w:eastAsia="仿宋" w:cs="仿宋"/>
          <w:bCs/>
          <w:iCs/>
          <w:spacing w:val="-2"/>
          <w:sz w:val="28"/>
          <w:szCs w:val="28"/>
        </w:rPr>
        <w:t>2连锁总店（总部） 3连锁直营店 4连锁加盟店”，则</w:t>
      </w:r>
      <w:r>
        <w:rPr>
          <w:rFonts w:hint="eastAsia" w:ascii="仿宋" w:hAnsi="仿宋" w:eastAsia="仿宋" w:cs="仿宋"/>
          <w:bCs/>
          <w:iCs/>
          <w:sz w:val="28"/>
          <w:szCs w:val="28"/>
        </w:rPr>
        <w:t>“连锁品牌（商标或商号名称）必须填写。</w:t>
      </w:r>
    </w:p>
    <w:p>
      <w:pPr>
        <w:pStyle w:val="35"/>
        <w:numPr>
          <w:ilvl w:val="0"/>
          <w:numId w:val="0"/>
        </w:numPr>
        <w:spacing w:line="0" w:lineRule="atLeast"/>
        <w:ind w:firstLine="560" w:firstLineChars="200"/>
        <w:rPr>
          <w:rFonts w:hint="eastAsia" w:ascii="仿宋" w:hAnsi="仿宋" w:eastAsia="仿宋" w:cs="仿宋"/>
          <w:b/>
          <w:kern w:val="2"/>
          <w:sz w:val="28"/>
          <w:szCs w:val="28"/>
          <w:lang w:val="en-US" w:eastAsia="zh-CN" w:bidi="ar-SA"/>
        </w:rPr>
      </w:pPr>
      <w:r>
        <w:rPr>
          <w:rFonts w:hint="eastAsia" w:ascii="仿宋" w:hAnsi="仿宋" w:eastAsia="仿宋" w:cs="仿宋"/>
          <w:b/>
          <w:bCs/>
          <w:kern w:val="2"/>
          <w:sz w:val="28"/>
          <w:szCs w:val="28"/>
          <w:lang w:val="en-US" w:eastAsia="zh-CN" w:bidi="ar-SA"/>
        </w:rPr>
        <w:t>（13）零售业态</w:t>
      </w:r>
      <w:r>
        <w:rPr>
          <w:rFonts w:hint="eastAsia" w:ascii="仿宋" w:hAnsi="仿宋" w:eastAsia="仿宋" w:cs="仿宋"/>
          <w:bCs/>
          <w:iCs/>
          <w:sz w:val="28"/>
          <w:szCs w:val="28"/>
          <w:lang w:eastAsia="zh-CN"/>
        </w:rPr>
        <w:t>：</w:t>
      </w:r>
      <w:r>
        <w:rPr>
          <w:rFonts w:hint="eastAsia" w:ascii="仿宋" w:hAnsi="仿宋" w:eastAsia="仿宋" w:cs="仿宋"/>
          <w:bCs/>
          <w:iCs/>
          <w:sz w:val="28"/>
          <w:szCs w:val="28"/>
        </w:rPr>
        <w:t>多选，最多不超过3个（按零售额所占比重由大到小填）</w:t>
      </w:r>
    </w:p>
    <w:p>
      <w:pPr>
        <w:pStyle w:val="35"/>
        <w:numPr>
          <w:ilvl w:val="0"/>
          <w:numId w:val="0"/>
        </w:numPr>
        <w:spacing w:line="0" w:lineRule="atLeast"/>
        <w:ind w:leftChars="300"/>
        <w:rPr>
          <w:rFonts w:hint="eastAsia" w:ascii="仿宋" w:hAnsi="仿宋" w:eastAsia="仿宋" w:cs="仿宋"/>
          <w:bCs/>
          <w:kern w:val="2"/>
          <w:sz w:val="28"/>
          <w:szCs w:val="28"/>
          <w:lang w:val="en-US" w:eastAsia="zh-CN" w:bidi="ar-SA"/>
        </w:rPr>
      </w:pPr>
      <w:r>
        <w:rPr>
          <w:rFonts w:hint="eastAsia" w:ascii="仿宋" w:hAnsi="仿宋" w:eastAsia="仿宋" w:cs="仿宋"/>
          <w:bCs/>
          <w:iCs/>
          <w:sz w:val="28"/>
          <w:szCs w:val="28"/>
          <w:lang w:val="en-US" w:eastAsia="zh-CN"/>
        </w:rPr>
        <w:t>a.</w:t>
      </w:r>
      <w:r>
        <w:rPr>
          <w:rFonts w:hint="eastAsia" w:ascii="仿宋" w:hAnsi="仿宋" w:eastAsia="仿宋" w:cs="仿宋"/>
          <w:bCs/>
          <w:kern w:val="2"/>
          <w:sz w:val="28"/>
          <w:szCs w:val="28"/>
          <w:lang w:val="en-US" w:eastAsia="zh-CN" w:bidi="ar-SA"/>
        </w:rPr>
        <w:t>仅限零售业单位填报；</w:t>
      </w:r>
    </w:p>
    <w:p>
      <w:pPr>
        <w:pStyle w:val="35"/>
        <w:numPr>
          <w:ilvl w:val="0"/>
          <w:numId w:val="0"/>
        </w:numPr>
        <w:spacing w:line="0" w:lineRule="atLeast"/>
        <w:ind w:leftChars="30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b.若网上零售比重超过50%，且主要在网上零售某类商品，建议优先选择专业店或品牌专卖店，第二个业态可选2010；</w:t>
      </w:r>
    </w:p>
    <w:p>
      <w:pPr>
        <w:pStyle w:val="35"/>
        <w:numPr>
          <w:ilvl w:val="0"/>
          <w:numId w:val="0"/>
        </w:numPr>
        <w:spacing w:line="0" w:lineRule="atLeast"/>
        <w:ind w:leftChars="30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c.品牌专卖店：销售同一品牌；</w:t>
      </w:r>
    </w:p>
    <w:p>
      <w:pPr>
        <w:pStyle w:val="35"/>
        <w:numPr>
          <w:ilvl w:val="0"/>
          <w:numId w:val="0"/>
        </w:numPr>
        <w:spacing w:line="0" w:lineRule="atLeast"/>
        <w:ind w:leftChars="30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d.专业店：销售同一类商品（加油站属于专业店）；</w:t>
      </w:r>
    </w:p>
    <w:p>
      <w:pPr>
        <w:pStyle w:val="35"/>
        <w:numPr>
          <w:ilvl w:val="0"/>
          <w:numId w:val="0"/>
        </w:numPr>
        <w:spacing w:line="0" w:lineRule="atLeast"/>
        <w:ind w:leftChars="300"/>
        <w:rPr>
          <w:rFonts w:hint="eastAsia" w:ascii="仿宋" w:hAnsi="仿宋" w:eastAsia="仿宋" w:cs="仿宋"/>
          <w:sz w:val="28"/>
          <w:szCs w:val="28"/>
          <w:lang w:val="en-US" w:eastAsia="zh-CN"/>
        </w:rPr>
      </w:pPr>
      <w:r>
        <w:rPr>
          <w:rFonts w:hint="eastAsia" w:ascii="仿宋" w:hAnsi="仿宋" w:eastAsia="仿宋" w:cs="仿宋"/>
          <w:bCs/>
          <w:kern w:val="2"/>
          <w:sz w:val="28"/>
          <w:szCs w:val="28"/>
          <w:lang w:val="en-US" w:eastAsia="zh-CN" w:bidi="ar-SA"/>
        </w:rPr>
        <w:t>e.集合店：多种类、多品牌</w:t>
      </w:r>
    </w:p>
    <w:p>
      <w:pPr>
        <w:spacing w:line="380" w:lineRule="exact"/>
        <w:ind w:firstLine="560" w:firstLineChars="200"/>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14</w:t>
      </w:r>
      <w:r>
        <w:rPr>
          <w:rFonts w:hint="eastAsia" w:ascii="仿宋" w:hAnsi="仿宋" w:eastAsia="仿宋" w:cs="仿宋"/>
          <w:b/>
          <w:bCs/>
          <w:sz w:val="28"/>
          <w:szCs w:val="28"/>
          <w:lang w:eastAsia="zh-CN"/>
        </w:rPr>
        <w:t>）</w:t>
      </w:r>
      <w:r>
        <w:rPr>
          <w:rFonts w:hint="eastAsia" w:ascii="仿宋" w:hAnsi="仿宋" w:eastAsia="仿宋" w:cs="仿宋"/>
          <w:b/>
          <w:bCs/>
          <w:sz w:val="28"/>
          <w:szCs w:val="28"/>
        </w:rPr>
        <w:t>住宿业单位星级评定情况：</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符合《中华人民共和国星级酒店评定标准》（GB/T14308-2010）标准，经过有关旅游管理权威部门评定（验收）后授予，（即酒店大厅内应悬挂旅游管理部门颁发的星级标牌）。</w:t>
      </w:r>
    </w:p>
    <w:p>
      <w:pPr>
        <w:spacing w:line="380" w:lineRule="exact"/>
        <w:ind w:firstLine="560" w:firstLineChars="200"/>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2、</w:t>
      </w:r>
      <w:r>
        <w:rPr>
          <w:rFonts w:hint="eastAsia" w:ascii="仿宋" w:hAnsi="仿宋" w:eastAsia="仿宋" w:cs="仿宋"/>
          <w:b/>
          <w:bCs w:val="0"/>
          <w:sz w:val="28"/>
          <w:szCs w:val="28"/>
        </w:rPr>
        <w:t>《法人单位所属产业活动情况》（</w:t>
      </w:r>
      <w:r>
        <w:rPr>
          <w:rFonts w:hint="eastAsia" w:ascii="仿宋" w:hAnsi="仿宋" w:eastAsia="仿宋" w:cs="仿宋"/>
          <w:b/>
          <w:bCs w:val="0"/>
          <w:sz w:val="28"/>
          <w:szCs w:val="28"/>
          <w:lang w:val="en-US" w:eastAsia="zh-CN"/>
        </w:rPr>
        <w:t>6</w:t>
      </w:r>
      <w:r>
        <w:rPr>
          <w:rFonts w:hint="eastAsia" w:ascii="仿宋" w:hAnsi="仿宋" w:eastAsia="仿宋" w:cs="仿宋"/>
          <w:b/>
          <w:bCs w:val="0"/>
          <w:sz w:val="28"/>
          <w:szCs w:val="28"/>
        </w:rPr>
        <w:t>01-</w:t>
      </w:r>
      <w:r>
        <w:rPr>
          <w:rFonts w:hint="eastAsia" w:ascii="仿宋" w:hAnsi="仿宋" w:eastAsia="仿宋" w:cs="仿宋"/>
          <w:b/>
          <w:bCs w:val="0"/>
          <w:sz w:val="28"/>
          <w:szCs w:val="28"/>
          <w:lang w:val="en-US" w:eastAsia="zh-CN"/>
        </w:rPr>
        <w:t>1</w:t>
      </w:r>
      <w:r>
        <w:rPr>
          <w:rFonts w:hint="eastAsia" w:ascii="仿宋" w:hAnsi="仿宋" w:eastAsia="仿宋" w:cs="仿宋"/>
          <w:b/>
          <w:bCs w:val="0"/>
          <w:sz w:val="28"/>
          <w:szCs w:val="28"/>
        </w:rPr>
        <w:t>表）</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产业活动单位分为法人单位本部和分支机构。</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1</w:t>
      </w:r>
      <w:r>
        <w:rPr>
          <w:rFonts w:hint="eastAsia" w:ascii="仿宋" w:hAnsi="仿宋" w:eastAsia="仿宋" w:cs="仿宋"/>
          <w:bCs/>
          <w:sz w:val="28"/>
          <w:szCs w:val="28"/>
          <w:lang w:eastAsia="zh-CN"/>
        </w:rPr>
        <w:t>）</w:t>
      </w:r>
      <w:r>
        <w:rPr>
          <w:rFonts w:hint="eastAsia" w:ascii="仿宋" w:hAnsi="仿宋" w:eastAsia="仿宋" w:cs="仿宋"/>
          <w:bCs/>
          <w:sz w:val="28"/>
          <w:szCs w:val="28"/>
        </w:rPr>
        <w:t>法人单位本部（总部、本店、本所等）：指法人单位中起领导和核心作用的产业活动单位，单位类别选1。</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2</w:t>
      </w:r>
      <w:r>
        <w:rPr>
          <w:rFonts w:hint="eastAsia" w:ascii="仿宋" w:hAnsi="仿宋" w:eastAsia="仿宋" w:cs="仿宋"/>
          <w:bCs/>
          <w:sz w:val="28"/>
          <w:szCs w:val="28"/>
          <w:lang w:eastAsia="zh-CN"/>
        </w:rPr>
        <w:t>）</w:t>
      </w:r>
      <w:r>
        <w:rPr>
          <w:rFonts w:hint="eastAsia" w:ascii="仿宋" w:hAnsi="仿宋" w:eastAsia="仿宋" w:cs="仿宋"/>
          <w:bCs/>
          <w:sz w:val="28"/>
          <w:szCs w:val="28"/>
        </w:rPr>
        <w:t>法人单位分支机构（分部、分厂、分店、支所等）：指法人单位中符合产业活动单位条件的除本部以外的其他产业活动单位，单位类别选2。</w:t>
      </w:r>
    </w:p>
    <w:bookmarkEnd w:id="114"/>
    <w:bookmarkEnd w:id="115"/>
    <w:p>
      <w:pPr>
        <w:pStyle w:val="6"/>
        <w:bidi w:val="0"/>
        <w:rPr>
          <w:rFonts w:hint="eastAsia"/>
        </w:rPr>
      </w:pPr>
      <w:bookmarkStart w:id="118" w:name="_Toc309999216"/>
      <w:bookmarkStart w:id="119" w:name="_Toc372558058"/>
      <w:r>
        <w:rPr>
          <w:rFonts w:hint="eastAsia"/>
          <w:lang w:eastAsia="zh-CN"/>
        </w:rPr>
        <w:t>（六）注意事项</w:t>
      </w:r>
      <w:bookmarkEnd w:id="118"/>
      <w:bookmarkEnd w:id="119"/>
    </w:p>
    <w:p>
      <w:pPr>
        <w:spacing w:line="380" w:lineRule="exact"/>
        <w:ind w:firstLine="560"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1、调查单位基本情况（601表）</w:t>
      </w:r>
    </w:p>
    <w:p>
      <w:pPr>
        <w:spacing w:line="3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主营业务活动应准确，</w:t>
      </w:r>
      <w:r>
        <w:rPr>
          <w:rFonts w:hint="eastAsia" w:ascii="仿宋" w:hAnsi="仿宋" w:eastAsia="仿宋" w:cs="仿宋"/>
          <w:bCs/>
          <w:sz w:val="28"/>
          <w:szCs w:val="28"/>
        </w:rPr>
        <w:t>区分批发与零售，不要填写“销售、经营、卖”等</w:t>
      </w:r>
      <w:r>
        <w:rPr>
          <w:rFonts w:hint="eastAsia" w:ascii="仿宋" w:hAnsi="仿宋" w:eastAsia="仿宋" w:cs="仿宋"/>
          <w:bCs/>
          <w:sz w:val="28"/>
          <w:szCs w:val="28"/>
          <w:lang w:eastAsia="zh-CN"/>
        </w:rPr>
        <w:t>模糊</w:t>
      </w:r>
      <w:r>
        <w:rPr>
          <w:rFonts w:hint="eastAsia" w:ascii="仿宋" w:hAnsi="仿宋" w:eastAsia="仿宋" w:cs="仿宋"/>
          <w:bCs/>
          <w:sz w:val="28"/>
          <w:szCs w:val="28"/>
        </w:rPr>
        <w:t>词汇</w:t>
      </w:r>
      <w:r>
        <w:rPr>
          <w:rFonts w:hint="eastAsia" w:ascii="仿宋" w:hAnsi="仿宋" w:eastAsia="仿宋" w:cs="仿宋"/>
          <w:bCs/>
          <w:sz w:val="28"/>
          <w:szCs w:val="28"/>
          <w:lang w:eastAsia="zh-CN"/>
        </w:rPr>
        <w:t>，标准写法</w:t>
      </w:r>
      <w:r>
        <w:rPr>
          <w:rFonts w:hint="eastAsia" w:ascii="仿宋" w:hAnsi="仿宋" w:eastAsia="仿宋" w:cs="仿宋"/>
          <w:bCs/>
          <w:sz w:val="28"/>
          <w:szCs w:val="28"/>
          <w:lang w:val="en-US" w:eastAsia="zh-CN"/>
        </w:rPr>
        <w:t>如批发**商品、零售**商品</w:t>
      </w:r>
      <w:r>
        <w:rPr>
          <w:rFonts w:hint="eastAsia" w:ascii="仿宋" w:hAnsi="仿宋" w:eastAsia="仿宋" w:cs="仿宋"/>
          <w:bCs/>
          <w:sz w:val="28"/>
          <w:szCs w:val="28"/>
          <w:lang w:eastAsia="zh-CN"/>
        </w:rPr>
        <w:t>。</w:t>
      </w:r>
    </w:p>
    <w:p>
      <w:pPr>
        <w:spacing w:line="380" w:lineRule="exact"/>
        <w:ind w:firstLine="560"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 xml:space="preserve"> 2、法人单位所属产业活动单位情况（601-1表）</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（1）</w:t>
      </w:r>
      <w:r>
        <w:rPr>
          <w:rFonts w:hint="eastAsia" w:ascii="仿宋" w:hAnsi="仿宋" w:eastAsia="仿宋" w:cs="仿宋"/>
          <w:bCs/>
          <w:sz w:val="28"/>
          <w:szCs w:val="28"/>
        </w:rPr>
        <w:t>包含京内+京外所有产业活动单位，不含境外和港澳台地区产业活动单位；</w:t>
      </w:r>
    </w:p>
    <w:p>
      <w:pPr>
        <w:spacing w:line="3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2</w:t>
      </w:r>
      <w:r>
        <w:rPr>
          <w:rFonts w:hint="eastAsia" w:ascii="仿宋" w:hAnsi="仿宋" w:eastAsia="仿宋" w:cs="仿宋"/>
          <w:bCs/>
          <w:sz w:val="28"/>
          <w:szCs w:val="28"/>
          <w:lang w:eastAsia="zh-CN"/>
        </w:rPr>
        <w:t>）</w:t>
      </w:r>
      <w:r>
        <w:rPr>
          <w:rFonts w:hint="eastAsia" w:ascii="仿宋" w:hAnsi="仿宋" w:eastAsia="仿宋" w:cs="仿宋"/>
          <w:bCs/>
          <w:sz w:val="28"/>
          <w:szCs w:val="28"/>
        </w:rPr>
        <w:t>本部填写规则：组织机构代码前八位+B，统一社会信用代码为空，本部名称为法人名称+（本部）</w:t>
      </w:r>
      <w:r>
        <w:rPr>
          <w:rFonts w:hint="eastAsia" w:ascii="仿宋" w:hAnsi="仿宋" w:eastAsia="仿宋" w:cs="仿宋"/>
          <w:bCs/>
          <w:sz w:val="28"/>
          <w:szCs w:val="28"/>
          <w:lang w:eastAsia="zh-CN"/>
        </w:rPr>
        <w:t>；</w:t>
      </w:r>
    </w:p>
    <w:p>
      <w:pPr>
        <w:spacing w:line="3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3</w:t>
      </w:r>
      <w:r>
        <w:rPr>
          <w:rFonts w:hint="eastAsia" w:ascii="仿宋" w:hAnsi="仿宋" w:eastAsia="仿宋" w:cs="仿宋"/>
          <w:bCs/>
          <w:sz w:val="28"/>
          <w:szCs w:val="28"/>
          <w:lang w:eastAsia="zh-CN"/>
        </w:rPr>
        <w:t>）</w:t>
      </w:r>
      <w:r>
        <w:rPr>
          <w:rFonts w:hint="eastAsia" w:ascii="仿宋" w:hAnsi="仿宋" w:eastAsia="仿宋" w:cs="仿宋"/>
          <w:bCs/>
          <w:sz w:val="28"/>
          <w:szCs w:val="28"/>
        </w:rPr>
        <w:t>下属产业活动单位不能是法人单位，非本部产业活动单位名称中不能含“本部”字样；</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4</w:t>
      </w:r>
      <w:r>
        <w:rPr>
          <w:rFonts w:hint="eastAsia" w:ascii="仿宋" w:hAnsi="仿宋" w:eastAsia="仿宋" w:cs="仿宋"/>
          <w:bCs/>
          <w:sz w:val="28"/>
          <w:szCs w:val="28"/>
          <w:lang w:eastAsia="zh-CN"/>
        </w:rPr>
        <w:t>）</w:t>
      </w:r>
      <w:r>
        <w:rPr>
          <w:rFonts w:hint="eastAsia" w:ascii="仿宋" w:hAnsi="仿宋" w:eastAsia="仿宋" w:cs="仿宋"/>
          <w:bCs/>
          <w:sz w:val="28"/>
          <w:szCs w:val="28"/>
        </w:rPr>
        <w:t>产业收入（支出）合计&gt;=法人财务状况表中数据，一般不超过</w:t>
      </w:r>
      <w:r>
        <w:rPr>
          <w:rFonts w:hint="eastAsia" w:ascii="仿宋" w:hAnsi="仿宋" w:eastAsia="仿宋" w:cs="仿宋"/>
          <w:bCs/>
          <w:sz w:val="28"/>
          <w:szCs w:val="28"/>
          <w:lang w:val="en-US" w:eastAsia="zh-CN"/>
        </w:rPr>
        <w:t>2</w:t>
      </w:r>
      <w:r>
        <w:rPr>
          <w:rFonts w:hint="eastAsia" w:ascii="仿宋" w:hAnsi="仿宋" w:eastAsia="仿宋" w:cs="仿宋"/>
          <w:bCs/>
          <w:sz w:val="28"/>
          <w:szCs w:val="28"/>
        </w:rPr>
        <w:t>0%</w:t>
      </w:r>
      <w:r>
        <w:rPr>
          <w:rFonts w:hint="eastAsia" w:ascii="仿宋" w:hAnsi="仿宋" w:eastAsia="仿宋" w:cs="仿宋"/>
          <w:bCs/>
          <w:sz w:val="28"/>
          <w:szCs w:val="28"/>
          <w:lang w:val="en-US" w:eastAsia="zh-CN"/>
        </w:rPr>
        <w:t>;</w:t>
      </w:r>
      <w:r>
        <w:rPr>
          <w:rFonts w:hint="eastAsia" w:ascii="仿宋" w:hAnsi="仿宋" w:eastAsia="仿宋" w:cs="仿宋"/>
          <w:bCs/>
          <w:sz w:val="28"/>
          <w:szCs w:val="28"/>
        </w:rPr>
        <w:t xml:space="preserve"> </w:t>
      </w:r>
    </w:p>
    <w:p>
      <w:pPr>
        <w:spacing w:line="3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5</w:t>
      </w:r>
      <w:r>
        <w:rPr>
          <w:rFonts w:hint="eastAsia" w:ascii="仿宋" w:hAnsi="仿宋" w:eastAsia="仿宋" w:cs="仿宋"/>
          <w:bCs/>
          <w:sz w:val="28"/>
          <w:szCs w:val="28"/>
          <w:lang w:eastAsia="zh-CN"/>
        </w:rPr>
        <w:t>）</w:t>
      </w:r>
      <w:r>
        <w:rPr>
          <w:rFonts w:hint="eastAsia" w:ascii="仿宋" w:hAnsi="仿宋" w:eastAsia="仿宋" w:cs="仿宋"/>
          <w:bCs/>
          <w:sz w:val="28"/>
          <w:szCs w:val="28"/>
        </w:rPr>
        <w:t>产业从业人数合计&gt;=法人劳动工资表中数据，一般不超过</w:t>
      </w:r>
      <w:r>
        <w:rPr>
          <w:rFonts w:hint="eastAsia" w:ascii="仿宋" w:hAnsi="仿宋" w:eastAsia="仿宋" w:cs="仿宋"/>
          <w:bCs/>
          <w:sz w:val="28"/>
          <w:szCs w:val="28"/>
          <w:lang w:val="en-US" w:eastAsia="zh-CN"/>
        </w:rPr>
        <w:t>2</w:t>
      </w:r>
      <w:r>
        <w:rPr>
          <w:rFonts w:hint="eastAsia" w:ascii="仿宋" w:hAnsi="仿宋" w:eastAsia="仿宋" w:cs="仿宋"/>
          <w:bCs/>
          <w:sz w:val="28"/>
          <w:szCs w:val="28"/>
        </w:rPr>
        <w:t>0%；</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bCs/>
          <w:sz w:val="28"/>
          <w:szCs w:val="28"/>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6</w:t>
      </w:r>
      <w:r>
        <w:rPr>
          <w:rFonts w:hint="eastAsia" w:ascii="仿宋" w:hAnsi="仿宋" w:eastAsia="仿宋" w:cs="仿宋"/>
          <w:bCs/>
          <w:sz w:val="28"/>
          <w:szCs w:val="28"/>
          <w:lang w:eastAsia="zh-CN"/>
        </w:rPr>
        <w:t>）</w:t>
      </w:r>
      <w:r>
        <w:rPr>
          <w:rFonts w:hint="eastAsia" w:ascii="仿宋" w:hAnsi="仿宋" w:eastAsia="仿宋" w:cs="仿宋"/>
          <w:bCs/>
          <w:sz w:val="28"/>
          <w:szCs w:val="28"/>
        </w:rPr>
        <w:t>删除产业单位时，需删除整条记录，而不是清空指标。</w:t>
      </w:r>
    </w:p>
    <w:p>
      <w:pPr>
        <w:rPr>
          <w:rFonts w:hint="eastAsia" w:ascii="仿宋" w:hAnsi="仿宋" w:eastAsia="仿宋" w:cs="仿宋"/>
          <w:bCs/>
          <w:sz w:val="28"/>
          <w:szCs w:val="28"/>
        </w:rPr>
      </w:pPr>
      <w:r>
        <w:rPr>
          <w:rFonts w:hint="eastAsia" w:ascii="仿宋" w:hAnsi="仿宋" w:eastAsia="仿宋" w:cs="仿宋"/>
          <w:bCs/>
          <w:sz w:val="28"/>
          <w:szCs w:val="28"/>
        </w:rPr>
        <w:br w:type="page"/>
      </w:r>
    </w:p>
    <w:p>
      <w:pPr>
        <w:pStyle w:val="5"/>
        <w:bidi w:val="0"/>
        <w:rPr>
          <w:rFonts w:hint="eastAsia"/>
        </w:rPr>
      </w:pPr>
      <w:bookmarkStart w:id="120" w:name="_Toc8770"/>
      <w:r>
        <w:rPr>
          <w:rFonts w:hint="eastAsia"/>
          <w:lang w:eastAsia="zh-CN"/>
        </w:rPr>
        <w:t>二、批发和零售业经营情况（E604、BJE104-2表）</w:t>
      </w:r>
      <w:bookmarkEnd w:id="120"/>
    </w:p>
    <w:p>
      <w:pPr>
        <w:pStyle w:val="6"/>
        <w:bidi w:val="0"/>
        <w:rPr>
          <w:rFonts w:hint="eastAsia"/>
          <w:lang w:eastAsia="zh-CN"/>
        </w:rPr>
      </w:pPr>
      <w:r>
        <w:rPr>
          <w:rFonts w:hint="eastAsia"/>
          <w:lang w:eastAsia="zh-CN"/>
        </w:rPr>
        <w:t>（一）采集平台</w:t>
      </w:r>
    </w:p>
    <w:p>
      <w:pPr>
        <w:numPr>
          <w:ilvl w:val="0"/>
          <w:numId w:val="0"/>
        </w:numPr>
        <w:spacing w:line="0" w:lineRule="atLeast"/>
        <w:ind w:leftChars="200"/>
        <w:rPr>
          <w:rFonts w:hint="eastAsia" w:ascii="仿宋_GB2312" w:hAnsi="仿宋" w:eastAsia="仿宋_GB2312"/>
          <w:b w:val="0"/>
          <w:bCs w:val="0"/>
          <w:iCs/>
          <w:sz w:val="28"/>
          <w:szCs w:val="32"/>
          <w:lang w:eastAsia="zh-CN"/>
        </w:rPr>
      </w:pPr>
      <w:r>
        <w:rPr>
          <w:rFonts w:hint="eastAsia" w:ascii="仿宋_GB2312" w:hAnsi="仿宋" w:eastAsia="仿宋_GB2312"/>
          <w:b w:val="0"/>
          <w:bCs w:val="0"/>
          <w:iCs/>
          <w:sz w:val="28"/>
          <w:szCs w:val="32"/>
          <w:lang w:val="en-US" w:eastAsia="zh-CN"/>
        </w:rPr>
        <w:t>1、</w:t>
      </w:r>
      <w:r>
        <w:rPr>
          <w:rFonts w:hint="eastAsia" w:ascii="仿宋_GB2312" w:hAnsi="仿宋" w:eastAsia="仿宋_GB2312"/>
          <w:b w:val="0"/>
          <w:bCs w:val="0"/>
          <w:iCs/>
          <w:sz w:val="28"/>
          <w:szCs w:val="32"/>
          <w:lang w:eastAsia="zh-CN"/>
        </w:rPr>
        <w:t>E604：第五次全国经济普查数据采集处理系统</w:t>
      </w:r>
    </w:p>
    <w:p>
      <w:pPr>
        <w:numPr>
          <w:ilvl w:val="0"/>
          <w:numId w:val="0"/>
        </w:numPr>
        <w:spacing w:line="0" w:lineRule="atLeast"/>
        <w:ind w:leftChars="200"/>
        <w:rPr>
          <w:rFonts w:hint="eastAsia" w:ascii="仿宋_GB2312" w:hAnsi="仿宋" w:eastAsia="仿宋_GB2312"/>
          <w:b/>
          <w:bCs/>
          <w:iCs/>
          <w:sz w:val="28"/>
          <w:szCs w:val="32"/>
          <w:lang w:eastAsia="zh-CN"/>
        </w:rPr>
      </w:pPr>
      <w:r>
        <w:rPr>
          <w:rFonts w:hint="eastAsia" w:ascii="仿宋_GB2312" w:hAnsi="仿宋" w:eastAsia="仿宋_GB2312"/>
          <w:b w:val="0"/>
          <w:bCs w:val="0"/>
          <w:iCs/>
          <w:sz w:val="28"/>
          <w:szCs w:val="32"/>
          <w:lang w:val="en-US" w:eastAsia="zh-CN"/>
        </w:rPr>
        <w:t>2、BJE104-2：北京联网直报平台-2023年企业一套表统计(年报)调查制度</w:t>
      </w:r>
    </w:p>
    <w:p>
      <w:pPr>
        <w:pStyle w:val="6"/>
        <w:numPr>
          <w:ilvl w:val="0"/>
          <w:numId w:val="0"/>
        </w:numPr>
        <w:bidi w:val="0"/>
        <w:rPr>
          <w:rFonts w:hint="eastAsia"/>
          <w:lang w:eastAsia="zh-CN"/>
        </w:rPr>
      </w:pPr>
      <w:r>
        <w:rPr>
          <w:rFonts w:hint="eastAsia"/>
          <w:lang w:eastAsia="zh-CN"/>
        </w:rPr>
        <w:t>（二）表式表样</w:t>
      </w:r>
    </w:p>
    <w:p>
      <w:pPr>
        <w:numPr>
          <w:ilvl w:val="0"/>
          <w:numId w:val="0"/>
        </w:numPr>
        <w:spacing w:line="0" w:lineRule="atLeast"/>
        <w:rPr>
          <w:rFonts w:hint="eastAsia" w:ascii="仿宋_GB2312" w:hAnsi="仿宋" w:eastAsia="仿宋_GB2312"/>
          <w:b/>
          <w:bCs/>
          <w:iCs/>
          <w:sz w:val="28"/>
          <w:szCs w:val="32"/>
          <w:lang w:eastAsia="zh-CN"/>
        </w:rPr>
      </w:pPr>
      <w:r>
        <w:drawing>
          <wp:anchor distT="0" distB="0" distL="114300" distR="114300" simplePos="0" relativeHeight="251659264" behindDoc="1" locked="0" layoutInCell="1" allowOverlap="1">
            <wp:simplePos x="0" y="0"/>
            <wp:positionH relativeFrom="column">
              <wp:posOffset>133350</wp:posOffset>
            </wp:positionH>
            <wp:positionV relativeFrom="paragraph">
              <wp:posOffset>69850</wp:posOffset>
            </wp:positionV>
            <wp:extent cx="5984875" cy="5707380"/>
            <wp:effectExtent l="0" t="0" r="4445" b="0"/>
            <wp:wrapTight wrapText="bothSides">
              <wp:wrapPolygon>
                <wp:start x="0" y="0"/>
                <wp:lineTo x="0" y="21571"/>
                <wp:lineTo x="21561" y="21571"/>
                <wp:lineTo x="21561"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984875" cy="5707380"/>
                    </a:xfrm>
                    <a:prstGeom prst="rect">
                      <a:avLst/>
                    </a:prstGeom>
                    <a:noFill/>
                    <a:ln>
                      <a:noFill/>
                    </a:ln>
                  </pic:spPr>
                </pic:pic>
              </a:graphicData>
            </a:graphic>
          </wp:anchor>
        </w:drawing>
      </w:r>
    </w:p>
    <w:p>
      <w:pPr>
        <w:numPr>
          <w:ilvl w:val="0"/>
          <w:numId w:val="0"/>
        </w:numPr>
        <w:spacing w:line="0" w:lineRule="atLeast"/>
        <w:rPr>
          <w:rFonts w:hint="eastAsia" w:ascii="仿宋_GB2312" w:hAnsi="仿宋" w:eastAsia="仿宋_GB2312"/>
          <w:b/>
          <w:bCs/>
          <w:iCs/>
          <w:sz w:val="28"/>
          <w:szCs w:val="32"/>
          <w:lang w:eastAsia="zh-CN"/>
        </w:rPr>
      </w:pPr>
    </w:p>
    <w:p>
      <w:pPr>
        <w:numPr>
          <w:ilvl w:val="0"/>
          <w:numId w:val="0"/>
        </w:numPr>
        <w:spacing w:line="0" w:lineRule="atLeast"/>
        <w:rPr>
          <w:rFonts w:hint="eastAsia" w:ascii="仿宋_GB2312" w:hAnsi="仿宋" w:eastAsia="仿宋_GB2312"/>
          <w:b/>
          <w:bCs/>
          <w:iCs/>
          <w:sz w:val="28"/>
          <w:szCs w:val="32"/>
          <w:lang w:eastAsia="zh-CN"/>
        </w:rPr>
      </w:pPr>
    </w:p>
    <w:p>
      <w:pPr>
        <w:numPr>
          <w:ilvl w:val="0"/>
          <w:numId w:val="0"/>
        </w:numPr>
        <w:spacing w:line="0" w:lineRule="atLeast"/>
        <w:ind w:leftChars="200"/>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eastAsia="zh-CN"/>
        </w:rPr>
        <w:drawing>
          <wp:inline distT="0" distB="0" distL="114300" distR="114300">
            <wp:extent cx="6119495" cy="5921375"/>
            <wp:effectExtent l="0" t="0" r="6985" b="6985"/>
            <wp:docPr id="5" name="图片 5" descr="BJE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BJE104-2"/>
                    <pic:cNvPicPr>
                      <a:picLocks noChangeAspect="1"/>
                    </pic:cNvPicPr>
                  </pic:nvPicPr>
                  <pic:blipFill>
                    <a:blip r:embed="rId10"/>
                    <a:stretch>
                      <a:fillRect/>
                    </a:stretch>
                  </pic:blipFill>
                  <pic:spPr>
                    <a:xfrm>
                      <a:off x="0" y="0"/>
                      <a:ext cx="6119495" cy="5921375"/>
                    </a:xfrm>
                    <a:prstGeom prst="rect">
                      <a:avLst/>
                    </a:prstGeom>
                  </pic:spPr>
                </pic:pic>
              </a:graphicData>
            </a:graphic>
          </wp:inline>
        </w:drawing>
      </w:r>
    </w:p>
    <w:p>
      <w:pPr>
        <w:pStyle w:val="6"/>
        <w:bidi w:val="0"/>
        <w:rPr>
          <w:rFonts w:hint="eastAsia"/>
        </w:rPr>
      </w:pPr>
      <w:r>
        <w:rPr>
          <w:rFonts w:hint="eastAsia"/>
          <w:lang w:eastAsia="zh-CN"/>
        </w:rPr>
        <w:t>（三）报表</w:t>
      </w:r>
      <w:r>
        <w:rPr>
          <w:rFonts w:hint="eastAsia"/>
        </w:rPr>
        <w:t>变化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原先年报中的E104-1表，在经普制度中表号为E604，但内容不变</w:t>
      </w:r>
    </w:p>
    <w:p>
      <w:pPr>
        <w:pStyle w:val="6"/>
        <w:numPr>
          <w:ilvl w:val="0"/>
          <w:numId w:val="4"/>
        </w:numPr>
        <w:bidi w:val="0"/>
        <w:rPr>
          <w:rFonts w:hint="eastAsia"/>
          <w:lang w:eastAsia="zh-CN"/>
        </w:rPr>
      </w:pPr>
      <w:r>
        <w:rPr>
          <w:rFonts w:hint="eastAsia"/>
        </w:rPr>
        <w:t>填报口径</w:t>
      </w:r>
      <w:r>
        <w:rPr>
          <w:rFonts w:hint="eastAsia"/>
          <w:lang w:eastAsia="zh-CN"/>
        </w:rPr>
        <w:t>和填报范围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1、商品销售算实物，不同税率请分开</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（1）商品销售额中不含安装、维修、租赁等服务类收入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（2）不能简单以税率判断，13%税率也可能是服务性质，如：汽车修理工时费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（3）不能直接取主营业务收入，其他业务收入科目也可能含实物商品，如：汽车配件销售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（4）涉及多种税率用销售收入分别乘以各自税率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2、清点同业分公司，本地外地均包含</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（1）区别于财务表，主营表只含批零行业产业活动单位数据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（2）独立核算的批零行业产业活动单位数据得含</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（3）京外批零行业产业活动单位数据得含</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（4）子公司是独立法人，有独立报送资格，上级法人不能打捆上报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3、分公司间开发票，千万不要遗漏掉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例：某法人单位，其下属的批发和零售业分公司A销售商品给其分公司B，并开具了增值税发票，按照货款缴纳了销项税。其后，分公司B又将商品销售给了消费者。那么，分公司A销售给B的部分计批发额，B直接销售给消费者部分计零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（2）分公司间的往来不涉及缴纳购进税和销项税，或商品流转过程中没有产生销售收入的情况，商品调拨不计入销售额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4、网上销售网上订，批发零售不一定</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（1）公共网络实现的销售，通过互联网随时随地可以下单</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※首先不能是内部网络，在哪都可以登陆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※谁都可以申请在这个网上成为用户</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※若需要账号登陆，申请账号不存在难度和管制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（2）产生网络订单，通常包含数量、价格、商品明细等，支付方式线上、线下均可</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（3）例：A公司在京东设立店铺进行网络销售，消费者在线购买A公司的商品，由京东确认收入并开具全额发票，A公司和京东结算货款，对于A公司，这部分计入批发额而非零售额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5、“1-本月”含调整，及时更新要修正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（1）退货问题处理方式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※本月销售本月即退货，“本月” 和“1-本月”销售额均需扣减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※今年以往前几个月销售出去，本月发生退货，只扣减“1-本月”销售额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※以往年份销售，但本月才退货成功，不做任何扣减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（2）“1-本月”应及时替换调整为实际数据，提醒企业及时调整累计数据，减少累计数据的差错率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※例：填报1-12月数据时，若12月数据未出，用1-11月准确数据+12月当月预估填报，不能始终以预估数累加填报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关于商品销售额的确认月份</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当月发货并收到欠条，计入当月销售额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当月发货并收到货款，次月开发票，计入当月销售额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当月发货并开发票，次月收到货款，计入次月销售额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预收货款，次月发货，计入次月销售额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一次性预收全年货款并开票，分期发货，分期计入销售额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货已发出，分期收款，分期计入销售额</w:t>
      </w:r>
    </w:p>
    <w:p>
      <w:pPr>
        <w:pStyle w:val="6"/>
        <w:bidi w:val="0"/>
      </w:pPr>
      <w:r>
        <w:rPr>
          <w:rFonts w:hint="eastAsia"/>
          <w:lang w:eastAsia="zh-CN"/>
        </w:rPr>
        <w:t>（五）重点指标讲解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1.批发额&amp;零售额：关键在于区分商品性质+销售对象+商品用途，专票、普票辅以判定批发还是零售，通常专票是批发、普票是零售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（1）销售专业性强商品，计入批发额，如：精密仪器，大型医疗设备、子弹、消防车、救护车、特需计算机等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（2）销售生产性商品，计入批发额，如：木材及制品类、化工材料及制品类、金属材料类、农机类、种子饲料类等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（3）卖给本企业内部，若分公司间存在开票调拨、销售行为，应属于批发额；若用作员工福利或日常办公所需，计为零售额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（4）与企业业务活动高度相关的商品，计入批发额，如：售给网络公司或企业信息化部门的计算机、售给网约车或者融资租赁公司的汽车等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（5）买方用作转卖或加工后转卖的商品，计入批发额，如：商家给京东或联营商场供货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（6）销售普适性、普惠型商品，多计入零售额，如：售给个人或者单位的日常办公用品等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（7）以投资为目的的商品，如：黄金、收藏品等，计入批发额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（8）所有出口的商品，包括企业通过公共网络直接销售给境外个人的商品，均计入批发额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（9）售给医疗机构的中、西药品，医疗设备器材等，计入批发额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（10）售给企业单位生产用具以及生产上专用的劳动保护用品，计入批发额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2、服务营业额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指批发和零售业单位在经营活动中，因提供服务取得的收入（含增值税），包括贸易经纪代理服务、拍卖服务、汽车维修和装饰服务、各种商务服务和商品代理、互联网交易平台服务、场地和商品租赁、充电服务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批发和零售业年末零售面积</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指批发和零售业企业用于本企业从事零售业务的对外营业的面积，不包括其办公用房、仓库、加工场地以及对外出租场地，按年末实有建筑面积统计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非自营平台公共网络销售/零售额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指本单位通过公共网络第三方交易平台（不包括自建网站）取得订单，对本单位以外的单位和个人出售的实物商品金额（含增值税），付款可以在网上进行，也可以在网下进行。</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3、BJE104-2表重点类值</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 xml:space="preserve">（1）其他未列明商品类：指前1-26类未包括的商品类别，如大型医疗器材，文物、古董、邮票、硬币、现代绘画作品，土特产品、畜产品（各种牛皮、羊皮、猪皮及其他动物皮革，以及种畜、幼畜、幼禽绒毛、羽毛、鬃毛、肠衣等）、禽畜或宠物用的药品、宠物食品、花鸟鱼虫，消防器材及设施，废旧物资等。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（2）“金银珠宝类”的其中项“其中：饰品类”只包含相关饰品，不包含金砖、金条等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（3）电子计算机软件应计入“电子出版物及音像制品类”，而不是“计算机及其配套产品类”</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（4）医疗用的各种大型设备，如CT机、核磁共振器等，和兽用的各种药品、医疗器材统计在“其他未列明商品类”，而不是“中西药品类”，且不能算作零售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（5）医用敷料、小型医疗器械（导管、起搏器等）计入“中西药品类”，不填写其中项</w:t>
      </w:r>
    </w:p>
    <w:p>
      <w:pPr>
        <w:pStyle w:val="6"/>
        <w:bidi w:val="0"/>
        <w:rPr>
          <w:rFonts w:hint="eastAsia"/>
          <w:lang w:val="en-US" w:eastAsia="zh-CN"/>
        </w:rPr>
      </w:pPr>
      <w:r>
        <w:rPr>
          <w:rFonts w:hint="eastAsia"/>
          <w:lang w:val="en-US" w:eastAsia="zh-CN"/>
        </w:rPr>
        <w:t>（六）注意事项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1、填报统计报表时计量单位转换为“千元”，不能出现极大值</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2、所有带“额”的指标都是“含税”的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3、关于数据预估</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（1）允许合理方法预估，尽量缩小预估数和实际数差距，留存预估依据(如：业务系统数据、统计台账、对账表等）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w:t>
      </w:r>
      <w:r>
        <w:rPr>
          <w:rFonts w:hint="default" w:ascii="仿宋" w:hAnsi="仿宋" w:eastAsia="仿宋" w:cs="仿宋"/>
          <w:b w:val="0"/>
          <w:bCs w:val="0"/>
          <w:iCs/>
          <w:sz w:val="28"/>
          <w:szCs w:val="32"/>
          <w:lang w:val="en-US" w:eastAsia="zh-CN"/>
        </w:rPr>
        <w:t>本月预估数据不应与上月报送数据完全一致，应在上月基础上进行合理调整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4、平台澄清说明要准确、具体、有针对性，例：零售额同比增长的原因？答：（1）因为今年产品部研发新产品，包括跑步服装新品、水壶新品、跑鞋等，产品品类增加使得客户大量增加（2）因为今年公司通过各种渠道扩大宣传，包含微信公众号、抖音视频，直播带货等，使得品牌知名度增加，促进了销售额增加（3）公司积极开展各项平台促销活动，比如6.1及618等，促进公司销售额增长（4）公司一直致力于提升产品品质、售后服务，保持公司的良好形象，使得公司业务不断提升。基于以上原因，零售额增加。</w:t>
      </w:r>
    </w:p>
    <w:p>
      <w:pPr>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br w:type="page"/>
      </w:r>
    </w:p>
    <w:p>
      <w:pPr>
        <w:pStyle w:val="5"/>
        <w:bidi w:val="0"/>
      </w:pPr>
      <w:bookmarkStart w:id="121" w:name="_Toc31552"/>
      <w:r>
        <w:rPr>
          <w:rFonts w:hint="eastAsia"/>
          <w:lang w:eastAsia="zh-CN"/>
        </w:rPr>
        <w:t>三、</w:t>
      </w:r>
      <w:r>
        <w:rPr>
          <w:rFonts w:hint="eastAsia"/>
        </w:rPr>
        <w:t>分地区经营情况（BJE104-6、BJE204-6表）</w:t>
      </w:r>
      <w:bookmarkEnd w:id="121"/>
    </w:p>
    <w:p>
      <w:pPr>
        <w:pStyle w:val="6"/>
        <w:bidi w:val="0"/>
        <w:rPr>
          <w:rFonts w:hint="eastAsia"/>
          <w:lang w:eastAsia="zh-CN"/>
        </w:rPr>
      </w:pPr>
      <w:r>
        <w:rPr>
          <w:rFonts w:hint="eastAsia"/>
          <w:lang w:eastAsia="zh-CN"/>
        </w:rPr>
        <w:t>（一）采集平台</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（1）BJE104-6表：北京联网直报平台-2023年企业一套表统计(年报)调查制度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（2）BJE204-6表：北京联网直报平台-2024年企业一套表统计(定报)调查制度</w:t>
      </w:r>
    </w:p>
    <w:p>
      <w:pPr>
        <w:pStyle w:val="6"/>
        <w:bidi w:val="0"/>
        <w:rPr>
          <w:rFonts w:hint="eastAsia"/>
          <w:lang w:eastAsia="zh-CN"/>
        </w:rPr>
      </w:pPr>
      <w:r>
        <w:rPr>
          <w:rFonts w:hint="eastAsia"/>
          <w:lang w:val="en-US" w:eastAsia="zh-CN"/>
        </w:rPr>
        <w:t>(二）</w:t>
      </w:r>
      <w:r>
        <w:rPr>
          <w:rFonts w:hint="eastAsia"/>
          <w:lang w:eastAsia="zh-CN"/>
        </w:rPr>
        <w:t>表式表样</w:t>
      </w:r>
    </w:p>
    <w:p>
      <w:pPr>
        <w:numPr>
          <w:ilvl w:val="0"/>
          <w:numId w:val="0"/>
        </w:numPr>
        <w:spacing w:line="0" w:lineRule="atLeast"/>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eastAsia="zh-CN"/>
        </w:rPr>
        <w:drawing>
          <wp:inline distT="0" distB="0" distL="114300" distR="114300">
            <wp:extent cx="6115050" cy="6561455"/>
            <wp:effectExtent l="0" t="0" r="11430" b="6985"/>
            <wp:docPr id="3" name="图片 3" descr="BJE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BJE104-6"/>
                    <pic:cNvPicPr>
                      <a:picLocks noChangeAspect="1"/>
                    </pic:cNvPicPr>
                  </pic:nvPicPr>
                  <pic:blipFill>
                    <a:blip r:embed="rId11"/>
                    <a:stretch>
                      <a:fillRect/>
                    </a:stretch>
                  </pic:blipFill>
                  <pic:spPr>
                    <a:xfrm>
                      <a:off x="0" y="0"/>
                      <a:ext cx="6115050" cy="6561455"/>
                    </a:xfrm>
                    <a:prstGeom prst="rect">
                      <a:avLst/>
                    </a:prstGeom>
                  </pic:spPr>
                </pic:pic>
              </a:graphicData>
            </a:graphic>
          </wp:inline>
        </w:drawing>
      </w:r>
    </w:p>
    <w:p>
      <w:pPr>
        <w:numPr>
          <w:ilvl w:val="0"/>
          <w:numId w:val="0"/>
        </w:numPr>
        <w:spacing w:line="0" w:lineRule="atLeast"/>
        <w:ind w:firstLine="560" w:firstLineChars="200"/>
        <w:rPr>
          <w:rFonts w:hint="eastAsia" w:ascii="仿宋_GB2312" w:hAnsi="仿宋" w:eastAsia="仿宋_GB2312"/>
          <w:b/>
          <w:bCs/>
          <w:iCs/>
          <w:sz w:val="28"/>
          <w:szCs w:val="32"/>
          <w:lang w:eastAsia="zh-CN"/>
        </w:rPr>
      </w:pPr>
    </w:p>
    <w:p>
      <w:pPr>
        <w:numPr>
          <w:ilvl w:val="0"/>
          <w:numId w:val="0"/>
        </w:numPr>
        <w:spacing w:line="0" w:lineRule="atLeast"/>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eastAsia="zh-CN"/>
        </w:rPr>
        <w:drawing>
          <wp:inline distT="0" distB="0" distL="114300" distR="114300">
            <wp:extent cx="6118860" cy="6918960"/>
            <wp:effectExtent l="0" t="0" r="7620" b="0"/>
            <wp:docPr id="11" name="图片 11" descr="BJE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BJE204-6"/>
                    <pic:cNvPicPr>
                      <a:picLocks noChangeAspect="1"/>
                    </pic:cNvPicPr>
                  </pic:nvPicPr>
                  <pic:blipFill>
                    <a:blip r:embed="rId12"/>
                    <a:stretch>
                      <a:fillRect/>
                    </a:stretch>
                  </pic:blipFill>
                  <pic:spPr>
                    <a:xfrm>
                      <a:off x="0" y="0"/>
                      <a:ext cx="6118860" cy="6918960"/>
                    </a:xfrm>
                    <a:prstGeom prst="rect">
                      <a:avLst/>
                    </a:prstGeom>
                  </pic:spPr>
                </pic:pic>
              </a:graphicData>
            </a:graphic>
          </wp:inline>
        </w:drawing>
      </w:r>
    </w:p>
    <w:p>
      <w:pPr>
        <w:pStyle w:val="6"/>
        <w:numPr>
          <w:ilvl w:val="0"/>
          <w:numId w:val="6"/>
        </w:numPr>
        <w:bidi w:val="0"/>
        <w:rPr>
          <w:rFonts w:hint="eastAsia"/>
          <w:lang w:eastAsia="zh-CN"/>
        </w:rPr>
      </w:pPr>
      <w:r>
        <w:rPr>
          <w:rFonts w:hint="eastAsia"/>
        </w:rPr>
        <w:t>填报口径</w:t>
      </w:r>
      <w:r>
        <w:rPr>
          <w:rFonts w:hint="eastAsia"/>
          <w:lang w:eastAsia="zh-CN"/>
        </w:rPr>
        <w:t>和填报范围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法人单位填报的数据中应包含下属同行业产业活动单位的数据（包含外地同行业产业活动单位数据）</w:t>
      </w:r>
    </w:p>
    <w:p>
      <w:pPr>
        <w:pStyle w:val="6"/>
        <w:numPr>
          <w:ilvl w:val="0"/>
          <w:numId w:val="6"/>
        </w:numPr>
        <w:bidi w:val="0"/>
        <w:rPr>
          <w:rFonts w:hint="eastAsia"/>
        </w:rPr>
      </w:pPr>
      <w:r>
        <w:rPr>
          <w:rFonts w:hint="eastAsia"/>
        </w:rPr>
        <w:t>重点指标讲解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1.按照单位销售/营业网点所在地区进行填报。即本单位自身的经营场所（卖方所在地），反映的是供给端的销售（营业）情况，不是销售对象的所在地区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※例：一个食品销售企业，给各个超市供货，属于批发业务，超市只是其销售对象，不是他的销售网点，不能按超市的分布地填，按照企业自身的经营结算地填报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w:t>
      </w:r>
      <w:r>
        <w:rPr>
          <w:rFonts w:hint="default" w:ascii="仿宋" w:hAnsi="仿宋" w:eastAsia="仿宋" w:cs="仿宋"/>
          <w:b w:val="0"/>
          <w:bCs w:val="0"/>
          <w:iCs/>
          <w:sz w:val="28"/>
          <w:szCs w:val="32"/>
          <w:lang w:val="en-US" w:eastAsia="zh-CN"/>
        </w:rPr>
        <w:t>外省市含义，指卖方即经营单位位于外省市，而不是买方（销售对象）位于外省市</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w:t>
      </w:r>
      <w:r>
        <w:rPr>
          <w:rFonts w:hint="default" w:ascii="仿宋" w:hAnsi="仿宋" w:eastAsia="仿宋" w:cs="仿宋"/>
          <w:b w:val="0"/>
          <w:bCs w:val="0"/>
          <w:iCs/>
          <w:sz w:val="28"/>
          <w:szCs w:val="32"/>
          <w:lang w:val="en-US" w:eastAsia="zh-CN"/>
        </w:rPr>
        <w:t>一个服装品牌在各个百货商场中有店铺，经营方式为与商场为联营或租赁，各个商场内的店铺为其销售网点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※若服装品牌租赁商场柜台，仅向商场提供服务费或者管理费，计入该服装品牌零售额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※若服装品牌与商场联营，商场按照合同划定比例提成，计入该服装品牌的批发额</w:t>
      </w:r>
    </w:p>
    <w:p>
      <w:pPr>
        <w:pStyle w:val="6"/>
        <w:numPr>
          <w:ilvl w:val="0"/>
          <w:numId w:val="6"/>
        </w:numPr>
        <w:bidi w:val="0"/>
        <w:rPr>
          <w:rFonts w:hint="eastAsia"/>
          <w:lang w:eastAsia="zh-CN"/>
        </w:rPr>
      </w:pPr>
      <w:r>
        <w:rPr>
          <w:rFonts w:hint="eastAsia"/>
        </w:rPr>
        <w:t>注意事项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（1）与经营情况表一致，指标除销售网点外，均包含增值税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（2）计量单位：千元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（3）所有数据不能填报负数</w:t>
      </w:r>
    </w:p>
    <w:p>
      <w:r>
        <w:br w:type="page"/>
      </w:r>
    </w:p>
    <w:p>
      <w:pPr>
        <w:pStyle w:val="5"/>
        <w:bidi w:val="0"/>
        <w:rPr>
          <w:rFonts w:hint="eastAsia"/>
        </w:rPr>
      </w:pPr>
      <w:bookmarkStart w:id="122" w:name="_Toc25270"/>
      <w:r>
        <w:rPr>
          <w:rFonts w:hint="eastAsia"/>
          <w:lang w:eastAsia="zh-CN"/>
        </w:rPr>
        <w:t>四、财务状况（</w:t>
      </w:r>
      <w:r>
        <w:rPr>
          <w:rFonts w:hint="eastAsia"/>
          <w:lang w:val="en-US" w:eastAsia="zh-CN"/>
        </w:rPr>
        <w:t>E603</w:t>
      </w:r>
      <w:r>
        <w:rPr>
          <w:rFonts w:hint="eastAsia"/>
          <w:lang w:eastAsia="zh-CN"/>
        </w:rPr>
        <w:t>表）</w:t>
      </w:r>
      <w:bookmarkEnd w:id="122"/>
    </w:p>
    <w:p>
      <w:pPr>
        <w:pStyle w:val="6"/>
        <w:bidi w:val="0"/>
        <w:rPr>
          <w:rFonts w:hint="eastAsia"/>
          <w:lang w:eastAsia="zh-CN"/>
        </w:rPr>
      </w:pPr>
      <w:r>
        <w:rPr>
          <w:rFonts w:hint="eastAsia"/>
          <w:lang w:eastAsia="zh-CN"/>
        </w:rPr>
        <w:t>（一）表式表样</w:t>
      </w:r>
    </w:p>
    <w:p>
      <w:pPr>
        <w:spacing w:after="192" w:afterLines="80" w:line="440" w:lineRule="exact"/>
        <w:jc w:val="center"/>
        <w:outlineLvl w:val="3"/>
        <w:rPr>
          <w:rFonts w:hint="eastAsia" w:ascii="宋体" w:hAnsi="宋体" w:eastAsia="宋体" w:cs="宋体"/>
          <w:sz w:val="32"/>
          <w:szCs w:val="32"/>
        </w:rPr>
      </w:pPr>
      <w:r>
        <w:rPr>
          <w:rFonts w:hint="eastAsia" w:ascii="宋体" w:hAnsi="宋体" w:eastAsia="宋体" w:cs="宋体"/>
          <w:sz w:val="32"/>
          <w:szCs w:val="32"/>
        </w:rPr>
        <w:t>限额以上批发和零售业财务状况</w:t>
      </w:r>
    </w:p>
    <w:tbl>
      <w:tblPr>
        <w:tblStyle w:val="27"/>
        <w:tblW w:w="9544" w:type="dxa"/>
        <w:jc w:val="center"/>
        <w:tblLayout w:type="fixed"/>
        <w:tblCellMar>
          <w:top w:w="0" w:type="dxa"/>
          <w:left w:w="108" w:type="dxa"/>
          <w:bottom w:w="0" w:type="dxa"/>
          <w:right w:w="108" w:type="dxa"/>
        </w:tblCellMar>
      </w:tblPr>
      <w:tblGrid>
        <w:gridCol w:w="2951"/>
        <w:gridCol w:w="1280"/>
        <w:gridCol w:w="2199"/>
        <w:gridCol w:w="1155"/>
        <w:gridCol w:w="1959"/>
      </w:tblGrid>
      <w:tr>
        <w:trPr>
          <w:trHeight w:val="255" w:hRule="exact"/>
          <w:jc w:val="center"/>
        </w:trPr>
        <w:tc>
          <w:tcPr>
            <w:tcW w:w="2951" w:type="dxa"/>
            <w:noWrap w:val="0"/>
            <w:tcMar>
              <w:left w:w="0" w:type="dxa"/>
              <w:right w:w="0" w:type="dxa"/>
            </w:tcMar>
            <w:vAlign w:val="top"/>
          </w:tcPr>
          <w:p>
            <w:pPr>
              <w:spacing w:line="240" w:lineRule="exact"/>
              <w:jc w:val="center"/>
              <w:rPr>
                <w:rFonts w:hint="eastAsia" w:ascii="宋体" w:hAnsi="宋体" w:eastAsia="宋体" w:cs="宋体"/>
                <w:sz w:val="32"/>
                <w:szCs w:val="32"/>
              </w:rPr>
            </w:pPr>
          </w:p>
        </w:tc>
        <w:tc>
          <w:tcPr>
            <w:tcW w:w="1280" w:type="dxa"/>
            <w:noWrap w:val="0"/>
            <w:vAlign w:val="top"/>
          </w:tcPr>
          <w:p>
            <w:pPr>
              <w:spacing w:line="240" w:lineRule="exact"/>
              <w:jc w:val="center"/>
              <w:rPr>
                <w:rFonts w:hint="eastAsia" w:ascii="宋体" w:hAnsi="宋体" w:eastAsia="宋体" w:cs="宋体"/>
                <w:sz w:val="32"/>
                <w:szCs w:val="32"/>
              </w:rPr>
            </w:pPr>
          </w:p>
        </w:tc>
        <w:tc>
          <w:tcPr>
            <w:tcW w:w="2199" w:type="dxa"/>
            <w:noWrap w:val="0"/>
            <w:vAlign w:val="top"/>
          </w:tcPr>
          <w:p>
            <w:pPr>
              <w:spacing w:line="240" w:lineRule="exact"/>
              <w:jc w:val="center"/>
              <w:rPr>
                <w:rFonts w:hint="eastAsia" w:ascii="宋体" w:hAnsi="宋体" w:eastAsia="宋体" w:cs="宋体"/>
                <w:sz w:val="32"/>
                <w:szCs w:val="32"/>
              </w:rPr>
            </w:pPr>
          </w:p>
        </w:tc>
        <w:tc>
          <w:tcPr>
            <w:tcW w:w="1155" w:type="dxa"/>
            <w:noWrap w:val="0"/>
            <w:vAlign w:val="center"/>
          </w:tcPr>
          <w:p>
            <w:pPr>
              <w:spacing w:line="240" w:lineRule="exact"/>
              <w:ind w:right="-105" w:rightChars="-50"/>
              <w:jc w:val="right"/>
              <w:rPr>
                <w:rFonts w:hint="eastAsia" w:ascii="宋体" w:hAnsi="宋体" w:eastAsia="宋体" w:cs="宋体"/>
                <w:sz w:val="32"/>
                <w:szCs w:val="32"/>
              </w:rPr>
            </w:pPr>
            <w:r>
              <w:rPr>
                <w:rFonts w:hint="eastAsia" w:ascii="宋体" w:hAnsi="宋体" w:eastAsia="宋体" w:cs="宋体"/>
                <w:sz w:val="18"/>
                <w:szCs w:val="18"/>
              </w:rPr>
              <w:t>表    号：</w:t>
            </w:r>
          </w:p>
        </w:tc>
        <w:tc>
          <w:tcPr>
            <w:tcW w:w="1959" w:type="dxa"/>
            <w:noWrap w:val="0"/>
            <w:vAlign w:val="center"/>
          </w:tcPr>
          <w:p>
            <w:pPr>
              <w:spacing w:line="240" w:lineRule="exact"/>
              <w:ind w:left="-84" w:leftChars="-40" w:right="-84" w:rightChars="-40"/>
              <w:jc w:val="distribute"/>
              <w:rPr>
                <w:rFonts w:hint="eastAsia" w:ascii="宋体" w:hAnsi="宋体" w:eastAsia="宋体" w:cs="宋体"/>
                <w:sz w:val="32"/>
                <w:szCs w:val="32"/>
              </w:rPr>
            </w:pPr>
            <w:r>
              <w:rPr>
                <w:rFonts w:hint="eastAsia" w:ascii="宋体" w:hAnsi="宋体" w:eastAsia="宋体" w:cs="宋体"/>
                <w:sz w:val="18"/>
                <w:szCs w:val="18"/>
                <w:lang w:val="en-US" w:eastAsia="zh-CN"/>
              </w:rPr>
              <w:t>E603</w:t>
            </w:r>
            <w:r>
              <w:rPr>
                <w:rFonts w:hint="eastAsia" w:ascii="宋体" w:hAnsi="宋体" w:eastAsia="宋体" w:cs="宋体"/>
                <w:sz w:val="18"/>
                <w:szCs w:val="18"/>
              </w:rPr>
              <w:t>表</w:t>
            </w:r>
          </w:p>
        </w:tc>
      </w:tr>
      <w:tr>
        <w:tblPrEx>
          <w:tblCellMar>
            <w:top w:w="0" w:type="dxa"/>
            <w:left w:w="108" w:type="dxa"/>
            <w:bottom w:w="0" w:type="dxa"/>
            <w:right w:w="108" w:type="dxa"/>
          </w:tblCellMar>
        </w:tblPrEx>
        <w:trPr>
          <w:trHeight w:val="454" w:hRule="exact"/>
          <w:jc w:val="center"/>
        </w:trPr>
        <w:tc>
          <w:tcPr>
            <w:tcW w:w="6430" w:type="dxa"/>
            <w:gridSpan w:val="3"/>
            <w:noWrap w:val="0"/>
            <w:tcMar>
              <w:left w:w="0" w:type="dxa"/>
              <w:right w:w="0" w:type="dxa"/>
            </w:tcMar>
            <w:vAlign w:val="bottom"/>
          </w:tcPr>
          <w:p>
            <w:pPr>
              <w:spacing w:line="240" w:lineRule="exact"/>
              <w:rPr>
                <w:rFonts w:hint="eastAsia" w:ascii="宋体" w:hAnsi="宋体" w:eastAsia="宋体" w:cs="宋体"/>
                <w:sz w:val="32"/>
                <w:szCs w:val="32"/>
              </w:rPr>
            </w:pPr>
          </w:p>
        </w:tc>
        <w:tc>
          <w:tcPr>
            <w:tcW w:w="1155" w:type="dxa"/>
            <w:noWrap w:val="0"/>
            <w:vAlign w:val="top"/>
          </w:tcPr>
          <w:p>
            <w:pPr>
              <w:spacing w:line="240" w:lineRule="exact"/>
              <w:ind w:right="-105" w:rightChars="-50"/>
              <w:jc w:val="right"/>
              <w:rPr>
                <w:rFonts w:hint="eastAsia" w:ascii="宋体" w:hAnsi="宋体" w:eastAsia="宋体" w:cs="宋体"/>
                <w:sz w:val="32"/>
                <w:szCs w:val="32"/>
              </w:rPr>
            </w:pPr>
            <w:r>
              <w:rPr>
                <w:rFonts w:hint="eastAsia" w:ascii="宋体" w:hAnsi="宋体" w:eastAsia="宋体" w:cs="宋体"/>
                <w:sz w:val="18"/>
                <w:szCs w:val="18"/>
              </w:rPr>
              <w:t>制定机关：</w:t>
            </w:r>
          </w:p>
        </w:tc>
        <w:tc>
          <w:tcPr>
            <w:tcW w:w="1959" w:type="dxa"/>
            <w:noWrap w:val="0"/>
            <w:vAlign w:val="center"/>
          </w:tcPr>
          <w:p>
            <w:pPr>
              <w:spacing w:line="200" w:lineRule="exact"/>
              <w:ind w:left="-84" w:leftChars="-40" w:right="-84" w:rightChars="-40"/>
              <w:jc w:val="distribute"/>
              <w:rPr>
                <w:rFonts w:hint="eastAsia" w:ascii="宋体" w:hAnsi="宋体" w:eastAsia="宋体" w:cs="宋体"/>
                <w:sz w:val="18"/>
                <w:szCs w:val="18"/>
              </w:rPr>
            </w:pPr>
            <w:r>
              <w:rPr>
                <w:rFonts w:hint="eastAsia" w:ascii="宋体" w:hAnsi="宋体" w:eastAsia="宋体" w:cs="宋体"/>
                <w:sz w:val="18"/>
                <w:szCs w:val="18"/>
              </w:rPr>
              <w:t>国 家 统 计 局</w:t>
            </w:r>
          </w:p>
          <w:p>
            <w:pPr>
              <w:spacing w:line="200" w:lineRule="exact"/>
              <w:ind w:left="-84" w:leftChars="-40" w:right="-84" w:rightChars="-40"/>
              <w:jc w:val="distribute"/>
              <w:rPr>
                <w:rFonts w:hint="eastAsia" w:ascii="宋体" w:hAnsi="宋体" w:eastAsia="宋体" w:cs="宋体"/>
                <w:sz w:val="32"/>
                <w:szCs w:val="32"/>
              </w:rPr>
            </w:pPr>
            <w:r>
              <w:rPr>
                <w:rFonts w:hint="eastAsia" w:ascii="宋体" w:hAnsi="宋体" w:eastAsia="宋体" w:cs="宋体"/>
                <w:sz w:val="18"/>
                <w:szCs w:val="18"/>
              </w:rPr>
              <w:t>国务院经济普查办公室</w:t>
            </w:r>
          </w:p>
        </w:tc>
      </w:tr>
      <w:tr>
        <w:tblPrEx>
          <w:tblCellMar>
            <w:top w:w="0" w:type="dxa"/>
            <w:left w:w="108" w:type="dxa"/>
            <w:bottom w:w="0" w:type="dxa"/>
            <w:right w:w="108" w:type="dxa"/>
          </w:tblCellMar>
        </w:tblPrEx>
        <w:trPr>
          <w:trHeight w:val="255" w:hRule="exact"/>
          <w:jc w:val="center"/>
        </w:trPr>
        <w:tc>
          <w:tcPr>
            <w:tcW w:w="6430" w:type="dxa"/>
            <w:gridSpan w:val="3"/>
            <w:noWrap w:val="0"/>
            <w:tcMar>
              <w:left w:w="0" w:type="dxa"/>
              <w:right w:w="0" w:type="dxa"/>
            </w:tcMar>
            <w:vAlign w:val="top"/>
          </w:tcPr>
          <w:p>
            <w:pPr>
              <w:spacing w:line="240" w:lineRule="exact"/>
              <w:jc w:val="left"/>
              <w:rPr>
                <w:rFonts w:hint="eastAsia" w:ascii="宋体" w:hAnsi="宋体" w:eastAsia="宋体" w:cs="宋体"/>
                <w:sz w:val="32"/>
                <w:szCs w:val="32"/>
              </w:rPr>
            </w:pPr>
            <w:r>
              <w:rPr>
                <w:rFonts w:hint="eastAsia" w:ascii="宋体" w:hAnsi="宋体" w:eastAsia="宋体" w:cs="宋体"/>
                <w:sz w:val="18"/>
                <w:szCs w:val="18"/>
              </w:rPr>
              <w:t>统一社会信用代码□□□□□□□□□□□□□□□□□□</w:t>
            </w:r>
          </w:p>
        </w:tc>
        <w:tc>
          <w:tcPr>
            <w:tcW w:w="1155" w:type="dxa"/>
            <w:noWrap w:val="0"/>
            <w:vAlign w:val="center"/>
          </w:tcPr>
          <w:p>
            <w:pPr>
              <w:spacing w:line="240" w:lineRule="exact"/>
              <w:ind w:right="-105" w:rightChars="-50"/>
              <w:jc w:val="right"/>
              <w:rPr>
                <w:rFonts w:hint="eastAsia" w:ascii="宋体" w:hAnsi="宋体" w:eastAsia="宋体" w:cs="宋体"/>
                <w:sz w:val="32"/>
                <w:szCs w:val="32"/>
              </w:rPr>
            </w:pPr>
            <w:r>
              <w:rPr>
                <w:rFonts w:hint="eastAsia" w:ascii="宋体" w:hAnsi="宋体" w:eastAsia="宋体" w:cs="宋体"/>
                <w:sz w:val="18"/>
                <w:szCs w:val="18"/>
              </w:rPr>
              <w:t>文    号：</w:t>
            </w:r>
          </w:p>
        </w:tc>
        <w:tc>
          <w:tcPr>
            <w:tcW w:w="1959" w:type="dxa"/>
            <w:noWrap w:val="0"/>
            <w:vAlign w:val="center"/>
          </w:tcPr>
          <w:p>
            <w:pPr>
              <w:spacing w:line="220" w:lineRule="exact"/>
              <w:ind w:left="-84" w:leftChars="-40" w:right="-84" w:rightChars="-40"/>
              <w:jc w:val="distribute"/>
              <w:rPr>
                <w:rFonts w:hint="eastAsia" w:ascii="宋体" w:hAnsi="宋体" w:eastAsia="宋体" w:cs="宋体"/>
                <w:sz w:val="32"/>
                <w:szCs w:val="32"/>
              </w:rPr>
            </w:pPr>
            <w:r>
              <w:rPr>
                <w:rFonts w:hint="eastAsia" w:ascii="宋体" w:hAnsi="宋体" w:eastAsia="宋体" w:cs="宋体"/>
                <w:snapToGrid w:val="0"/>
                <w:kern w:val="10"/>
                <w:sz w:val="18"/>
                <w:szCs w:val="18"/>
              </w:rPr>
              <w:t>国统字〔</w:t>
            </w:r>
            <w:r>
              <w:rPr>
                <w:rFonts w:hint="eastAsia" w:ascii="宋体" w:hAnsi="宋体" w:eastAsia="宋体" w:cs="宋体"/>
                <w:snapToGrid w:val="0"/>
                <w:kern w:val="10"/>
                <w:sz w:val="18"/>
                <w:szCs w:val="18"/>
                <w:lang w:val="en-US" w:eastAsia="zh-CN"/>
              </w:rPr>
              <w:t>2023</w:t>
            </w:r>
            <w:r>
              <w:rPr>
                <w:rFonts w:hint="eastAsia" w:ascii="宋体" w:hAnsi="宋体" w:eastAsia="宋体" w:cs="宋体"/>
                <w:snapToGrid w:val="0"/>
                <w:kern w:val="10"/>
                <w:sz w:val="18"/>
                <w:szCs w:val="18"/>
              </w:rPr>
              <w:t>〕</w:t>
            </w:r>
            <w:r>
              <w:rPr>
                <w:rFonts w:hint="default" w:ascii="宋体" w:hAnsi="宋体" w:eastAsia="宋体" w:cs="宋体"/>
                <w:snapToGrid w:val="0"/>
                <w:kern w:val="10"/>
                <w:sz w:val="18"/>
                <w:szCs w:val="18"/>
                <w:lang w:val="en"/>
              </w:rPr>
              <w:t>77</w:t>
            </w:r>
            <w:r>
              <w:rPr>
                <w:rFonts w:hint="eastAsia" w:ascii="宋体" w:hAnsi="宋体" w:eastAsia="宋体" w:cs="宋体"/>
                <w:snapToGrid w:val="0"/>
                <w:kern w:val="10"/>
                <w:sz w:val="18"/>
                <w:szCs w:val="18"/>
              </w:rPr>
              <w:t>号</w:t>
            </w:r>
          </w:p>
        </w:tc>
      </w:tr>
      <w:tr>
        <w:tblPrEx>
          <w:tblCellMar>
            <w:top w:w="0" w:type="dxa"/>
            <w:left w:w="108" w:type="dxa"/>
            <w:bottom w:w="0" w:type="dxa"/>
            <w:right w:w="108" w:type="dxa"/>
          </w:tblCellMar>
        </w:tblPrEx>
        <w:trPr>
          <w:trHeight w:val="255" w:hRule="exact"/>
          <w:jc w:val="center"/>
        </w:trPr>
        <w:tc>
          <w:tcPr>
            <w:tcW w:w="2951" w:type="dxa"/>
            <w:noWrap w:val="0"/>
            <w:tcMar>
              <w:left w:w="0" w:type="dxa"/>
              <w:right w:w="0" w:type="dxa"/>
            </w:tcMar>
            <w:vAlign w:val="top"/>
          </w:tcPr>
          <w:p>
            <w:pPr>
              <w:spacing w:line="240" w:lineRule="exact"/>
              <w:rPr>
                <w:rFonts w:hint="eastAsia" w:ascii="宋体" w:hAnsi="宋体" w:eastAsia="宋体" w:cs="宋体"/>
                <w:sz w:val="32"/>
                <w:szCs w:val="32"/>
              </w:rPr>
            </w:pPr>
            <w:r>
              <w:rPr>
                <w:rFonts w:hint="eastAsia" w:ascii="宋体" w:hAnsi="宋体" w:eastAsia="宋体" w:cs="宋体"/>
                <w:sz w:val="18"/>
                <w:szCs w:val="18"/>
              </w:rPr>
              <w:t xml:space="preserve">单位详细名称：  </w:t>
            </w:r>
          </w:p>
        </w:tc>
        <w:tc>
          <w:tcPr>
            <w:tcW w:w="3479" w:type="dxa"/>
            <w:gridSpan w:val="2"/>
            <w:noWrap w:val="0"/>
            <w:vAlign w:val="top"/>
          </w:tcPr>
          <w:p>
            <w:pPr>
              <w:spacing w:line="240" w:lineRule="exact"/>
              <w:jc w:val="center"/>
              <w:rPr>
                <w:rFonts w:hint="eastAsia" w:ascii="宋体" w:hAnsi="宋体" w:eastAsia="宋体" w:cs="宋体"/>
                <w:sz w:val="18"/>
                <w:szCs w:val="18"/>
              </w:rPr>
            </w:pPr>
            <w:r>
              <w:rPr>
                <w:rFonts w:hint="eastAsia" w:ascii="宋体" w:hAnsi="宋体" w:eastAsia="宋体" w:cs="宋体"/>
                <w:spacing w:val="30"/>
                <w:kern w:val="0"/>
                <w:sz w:val="18"/>
                <w:szCs w:val="18"/>
                <w:fitText w:val="450" w:id="1789746942"/>
                <w:lang w:val="en-US" w:eastAsia="zh-CN"/>
              </w:rPr>
              <w:t>202</w:t>
            </w:r>
            <w:r>
              <w:rPr>
                <w:rFonts w:hint="eastAsia" w:ascii="宋体" w:hAnsi="宋体" w:eastAsia="宋体" w:cs="宋体"/>
                <w:spacing w:val="0"/>
                <w:kern w:val="0"/>
                <w:sz w:val="18"/>
                <w:szCs w:val="18"/>
                <w:fitText w:val="450" w:id="1789746942"/>
                <w:lang w:val="en-US" w:eastAsia="zh-CN"/>
              </w:rPr>
              <w:t>3</w:t>
            </w:r>
            <w:r>
              <w:rPr>
                <w:rFonts w:hint="eastAsia" w:ascii="宋体" w:hAnsi="宋体" w:eastAsia="宋体" w:cs="宋体"/>
                <w:kern w:val="0"/>
                <w:sz w:val="18"/>
                <w:szCs w:val="18"/>
                <w:lang w:val="en-US" w:eastAsia="zh-CN"/>
              </w:rPr>
              <w:t xml:space="preserve"> </w:t>
            </w:r>
            <w:r>
              <w:rPr>
                <w:rFonts w:hint="eastAsia" w:ascii="宋体" w:hAnsi="宋体" w:eastAsia="宋体" w:cs="宋体"/>
                <w:sz w:val="18"/>
                <w:szCs w:val="18"/>
              </w:rPr>
              <w:t>年</w:t>
            </w:r>
          </w:p>
        </w:tc>
        <w:tc>
          <w:tcPr>
            <w:tcW w:w="1155" w:type="dxa"/>
            <w:noWrap w:val="0"/>
            <w:vAlign w:val="center"/>
          </w:tcPr>
          <w:p>
            <w:pPr>
              <w:spacing w:line="240" w:lineRule="exact"/>
              <w:ind w:right="-105" w:rightChars="-50"/>
              <w:jc w:val="right"/>
              <w:rPr>
                <w:rFonts w:hint="eastAsia" w:ascii="宋体" w:hAnsi="宋体" w:eastAsia="宋体" w:cs="宋体"/>
                <w:sz w:val="18"/>
                <w:szCs w:val="18"/>
              </w:rPr>
            </w:pPr>
            <w:r>
              <w:rPr>
                <w:rFonts w:hint="eastAsia" w:ascii="宋体" w:hAnsi="宋体" w:eastAsia="宋体" w:cs="宋体"/>
                <w:sz w:val="18"/>
                <w:szCs w:val="18"/>
              </w:rPr>
              <w:t>有效期至：</w:t>
            </w:r>
          </w:p>
        </w:tc>
        <w:tc>
          <w:tcPr>
            <w:tcW w:w="1959" w:type="dxa"/>
            <w:noWrap w:val="0"/>
            <w:vAlign w:val="center"/>
          </w:tcPr>
          <w:p>
            <w:pPr>
              <w:spacing w:line="220" w:lineRule="exact"/>
              <w:ind w:left="-84" w:leftChars="-40" w:right="-84" w:rightChars="-40"/>
              <w:jc w:val="distribute"/>
              <w:rPr>
                <w:rFonts w:hint="eastAsia" w:ascii="宋体" w:hAnsi="宋体" w:eastAsia="宋体" w:cs="宋体"/>
                <w:sz w:val="18"/>
                <w:szCs w:val="18"/>
              </w:rPr>
            </w:pPr>
            <w:r>
              <w:rPr>
                <w:rFonts w:hint="eastAsia" w:ascii="宋体" w:hAnsi="宋体" w:eastAsia="宋体" w:cs="宋体"/>
                <w:sz w:val="18"/>
                <w:szCs w:val="18"/>
                <w:lang w:val="en-US" w:eastAsia="zh-CN"/>
              </w:rPr>
              <w:t>2024</w:t>
            </w:r>
            <w:r>
              <w:rPr>
                <w:rFonts w:hint="eastAsia" w:ascii="宋体" w:hAnsi="宋体" w:eastAsia="宋体" w:cs="宋体"/>
                <w:sz w:val="18"/>
                <w:szCs w:val="18"/>
              </w:rPr>
              <w:t>年</w:t>
            </w:r>
            <w:r>
              <w:rPr>
                <w:rFonts w:hint="eastAsia" w:ascii="宋体" w:hAnsi="宋体" w:eastAsia="宋体" w:cs="宋体"/>
                <w:sz w:val="18"/>
                <w:szCs w:val="18"/>
                <w:lang w:val="en-US" w:eastAsia="zh-CN"/>
              </w:rPr>
              <w:t>6</w:t>
            </w:r>
            <w:r>
              <w:rPr>
                <w:rFonts w:hint="eastAsia" w:ascii="宋体" w:hAnsi="宋体" w:eastAsia="宋体" w:cs="宋体"/>
                <w:sz w:val="18"/>
                <w:szCs w:val="18"/>
              </w:rPr>
              <w:t>月</w:t>
            </w:r>
          </w:p>
        </w:tc>
      </w:tr>
    </w:tbl>
    <w:p>
      <w:pPr>
        <w:spacing w:line="14" w:lineRule="exact"/>
        <w:rPr>
          <w:rFonts w:hint="eastAsia" w:ascii="宋体" w:hAnsi="宋体" w:eastAsia="宋体" w:cs="宋体"/>
          <w:sz w:val="18"/>
          <w:szCs w:val="18"/>
        </w:rPr>
      </w:pPr>
    </w:p>
    <w:tbl>
      <w:tblPr>
        <w:tblStyle w:val="27"/>
        <w:tblW w:w="0" w:type="auto"/>
        <w:jc w:val="center"/>
        <w:tblLayout w:type="fixed"/>
        <w:tblCellMar>
          <w:top w:w="0" w:type="dxa"/>
          <w:left w:w="108" w:type="dxa"/>
          <w:bottom w:w="0" w:type="dxa"/>
          <w:right w:w="108" w:type="dxa"/>
        </w:tblCellMar>
      </w:tblPr>
      <w:tblGrid>
        <w:gridCol w:w="2340"/>
        <w:gridCol w:w="566"/>
        <w:gridCol w:w="539"/>
        <w:gridCol w:w="494"/>
        <w:gridCol w:w="3923"/>
        <w:gridCol w:w="584"/>
        <w:gridCol w:w="569"/>
        <w:gridCol w:w="523"/>
      </w:tblGrid>
      <w:tr>
        <w:tblPrEx>
          <w:tblCellMar>
            <w:top w:w="0" w:type="dxa"/>
            <w:left w:w="108" w:type="dxa"/>
            <w:bottom w:w="0" w:type="dxa"/>
            <w:right w:w="108" w:type="dxa"/>
          </w:tblCellMar>
        </w:tblPrEx>
        <w:trPr>
          <w:cantSplit/>
          <w:trHeight w:val="536" w:hRule="atLeast"/>
          <w:jc w:val="center"/>
        </w:trPr>
        <w:tc>
          <w:tcPr>
            <w:tcW w:w="2340" w:type="dxa"/>
            <w:tcBorders>
              <w:top w:val="single" w:color="auto" w:sz="8"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指标名称</w:t>
            </w:r>
          </w:p>
        </w:tc>
        <w:tc>
          <w:tcPr>
            <w:tcW w:w="566" w:type="dxa"/>
            <w:tcBorders>
              <w:top w:val="single" w:color="auto" w:sz="8" w:space="0"/>
              <w:left w:val="single" w:color="auto" w:sz="2"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计量单位</w:t>
            </w:r>
          </w:p>
        </w:tc>
        <w:tc>
          <w:tcPr>
            <w:tcW w:w="539" w:type="dxa"/>
            <w:tcBorders>
              <w:top w:val="single" w:color="auto" w:sz="8" w:space="0"/>
              <w:left w:val="single" w:color="auto" w:sz="2"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代码</w:t>
            </w:r>
          </w:p>
        </w:tc>
        <w:tc>
          <w:tcPr>
            <w:tcW w:w="494" w:type="dxa"/>
            <w:tcBorders>
              <w:top w:val="single" w:color="auto" w:sz="8" w:space="0"/>
              <w:left w:val="single" w:color="auto" w:sz="2" w:space="0"/>
              <w:bottom w:val="single" w:color="auto" w:sz="2" w:space="0"/>
              <w:right w:val="double" w:color="auto" w:sz="4"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本年</w:t>
            </w:r>
          </w:p>
        </w:tc>
        <w:tc>
          <w:tcPr>
            <w:tcW w:w="3923" w:type="dxa"/>
            <w:tcBorders>
              <w:top w:val="single" w:color="auto" w:sz="8" w:space="0"/>
              <w:left w:val="double" w:color="auto" w:sz="4"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指标名称</w:t>
            </w:r>
          </w:p>
        </w:tc>
        <w:tc>
          <w:tcPr>
            <w:tcW w:w="584" w:type="dxa"/>
            <w:tcBorders>
              <w:top w:val="single" w:color="auto" w:sz="8" w:space="0"/>
              <w:left w:val="single" w:color="auto" w:sz="2"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计量</w:t>
            </w:r>
          </w:p>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单位</w:t>
            </w:r>
          </w:p>
        </w:tc>
        <w:tc>
          <w:tcPr>
            <w:tcW w:w="569" w:type="dxa"/>
            <w:tcBorders>
              <w:top w:val="single" w:color="auto" w:sz="8" w:space="0"/>
              <w:left w:val="single" w:color="auto" w:sz="2" w:space="0"/>
              <w:bottom w:val="single" w:color="auto" w:sz="2" w:space="0"/>
              <w:right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代码</w:t>
            </w:r>
          </w:p>
        </w:tc>
        <w:tc>
          <w:tcPr>
            <w:tcW w:w="523" w:type="dxa"/>
            <w:tcBorders>
              <w:top w:val="single" w:color="auto" w:sz="8" w:space="0"/>
              <w:left w:val="single" w:color="auto" w:sz="2" w:space="0"/>
              <w:bottom w:val="single" w:color="auto" w:sz="2" w:space="0"/>
            </w:tcBorders>
            <w:noWrap w:val="0"/>
            <w:tcMar>
              <w:left w:w="57" w:type="dxa"/>
              <w:right w:w="57" w:type="dxa"/>
            </w:tcMar>
            <w:vAlign w:val="center"/>
          </w:tcPr>
          <w:p>
            <w:pPr>
              <w:spacing w:line="220" w:lineRule="exact"/>
              <w:jc w:val="center"/>
              <w:rPr>
                <w:rFonts w:hint="eastAsia" w:ascii="宋体" w:hAnsi="宋体" w:eastAsia="宋体" w:cs="宋体"/>
                <w:sz w:val="18"/>
                <w:szCs w:val="18"/>
              </w:rPr>
            </w:pPr>
            <w:r>
              <w:rPr>
                <w:rFonts w:hint="eastAsia" w:ascii="宋体" w:hAnsi="宋体" w:eastAsia="宋体" w:cs="宋体"/>
                <w:sz w:val="18"/>
                <w:szCs w:val="18"/>
              </w:rPr>
              <w:t>本年</w:t>
            </w:r>
          </w:p>
        </w:tc>
      </w:tr>
      <w:tr>
        <w:tblPrEx>
          <w:tblCellMar>
            <w:top w:w="0" w:type="dxa"/>
            <w:left w:w="108" w:type="dxa"/>
            <w:bottom w:w="0" w:type="dxa"/>
            <w:right w:w="108" w:type="dxa"/>
          </w:tblCellMar>
        </w:tblPrEx>
        <w:trPr>
          <w:cantSplit/>
          <w:trHeight w:val="317" w:hRule="atLeast"/>
          <w:jc w:val="center"/>
        </w:trPr>
        <w:tc>
          <w:tcPr>
            <w:tcW w:w="2340" w:type="dxa"/>
            <w:tcBorders>
              <w:top w:val="single" w:color="auto" w:sz="2"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甲</w:t>
            </w:r>
          </w:p>
        </w:tc>
        <w:tc>
          <w:tcPr>
            <w:tcW w:w="566" w:type="dxa"/>
            <w:tcBorders>
              <w:top w:val="single" w:color="auto" w:sz="2" w:space="0"/>
              <w:left w:val="single" w:color="auto" w:sz="2"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乙</w:t>
            </w:r>
          </w:p>
        </w:tc>
        <w:tc>
          <w:tcPr>
            <w:tcW w:w="539" w:type="dxa"/>
            <w:tcBorders>
              <w:top w:val="single" w:color="auto" w:sz="2" w:space="0"/>
              <w:left w:val="single" w:color="auto" w:sz="2"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丙</w:t>
            </w:r>
          </w:p>
        </w:tc>
        <w:tc>
          <w:tcPr>
            <w:tcW w:w="494" w:type="dxa"/>
            <w:tcBorders>
              <w:top w:val="single" w:color="auto" w:sz="2" w:space="0"/>
              <w:left w:val="single" w:color="auto" w:sz="2" w:space="0"/>
              <w:bottom w:val="single" w:color="auto" w:sz="2" w:space="0"/>
              <w:right w:val="double" w:color="auto" w:sz="4"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1</w:t>
            </w:r>
          </w:p>
        </w:tc>
        <w:tc>
          <w:tcPr>
            <w:tcW w:w="3923" w:type="dxa"/>
            <w:tcBorders>
              <w:top w:val="single" w:color="auto" w:sz="2" w:space="0"/>
              <w:left w:val="double" w:color="auto" w:sz="4"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甲</w:t>
            </w:r>
          </w:p>
        </w:tc>
        <w:tc>
          <w:tcPr>
            <w:tcW w:w="584" w:type="dxa"/>
            <w:tcBorders>
              <w:top w:val="single" w:color="auto" w:sz="2" w:space="0"/>
              <w:left w:val="single" w:color="auto" w:sz="2"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乙</w:t>
            </w:r>
          </w:p>
        </w:tc>
        <w:tc>
          <w:tcPr>
            <w:tcW w:w="569" w:type="dxa"/>
            <w:tcBorders>
              <w:top w:val="single" w:color="auto" w:sz="2" w:space="0"/>
              <w:left w:val="single" w:color="auto" w:sz="2" w:space="0"/>
              <w:bottom w:val="single" w:color="auto" w:sz="2" w:space="0"/>
              <w:right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丙</w:t>
            </w:r>
          </w:p>
        </w:tc>
        <w:tc>
          <w:tcPr>
            <w:tcW w:w="523" w:type="dxa"/>
            <w:tcBorders>
              <w:top w:val="single" w:color="auto" w:sz="2" w:space="0"/>
              <w:left w:val="single" w:color="auto" w:sz="2" w:space="0"/>
              <w:bottom w:val="single" w:color="auto" w:sz="2" w:space="0"/>
            </w:tcBorders>
            <w:noWrap w:val="0"/>
            <w:tcMar>
              <w:left w:w="57" w:type="dxa"/>
              <w:right w:w="57"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1</w:t>
            </w:r>
          </w:p>
        </w:tc>
      </w:tr>
    </w:tbl>
    <w:p/>
    <w:tbl>
      <w:tblPr>
        <w:tblStyle w:val="27"/>
        <w:tblW w:w="0" w:type="auto"/>
        <w:jc w:val="center"/>
        <w:tblLayout w:type="fixed"/>
        <w:tblCellMar>
          <w:top w:w="0" w:type="dxa"/>
          <w:left w:w="108" w:type="dxa"/>
          <w:bottom w:w="0" w:type="dxa"/>
          <w:right w:w="108" w:type="dxa"/>
        </w:tblCellMar>
      </w:tblPr>
      <w:tblGrid>
        <w:gridCol w:w="2340"/>
        <w:gridCol w:w="566"/>
        <w:gridCol w:w="539"/>
        <w:gridCol w:w="494"/>
        <w:gridCol w:w="3923"/>
        <w:gridCol w:w="584"/>
        <w:gridCol w:w="569"/>
        <w:gridCol w:w="523"/>
      </w:tblGrid>
      <w:tr>
        <w:tblPrEx>
          <w:tblCellMar>
            <w:top w:w="0" w:type="dxa"/>
            <w:left w:w="108" w:type="dxa"/>
            <w:bottom w:w="0" w:type="dxa"/>
            <w:right w:w="108" w:type="dxa"/>
          </w:tblCellMar>
        </w:tblPrEx>
        <w:trPr>
          <w:trHeight w:val="9298" w:hRule="atLeast"/>
          <w:jc w:val="center"/>
        </w:trPr>
        <w:tc>
          <w:tcPr>
            <w:tcW w:w="2340" w:type="dxa"/>
            <w:tcBorders>
              <w:top w:val="single" w:color="auto" w:sz="2"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before="36" w:beforeLines="15" w:line="280" w:lineRule="exact"/>
              <w:textAlignment w:val="auto"/>
              <w:rPr>
                <w:rFonts w:hint="eastAsia" w:ascii="宋体" w:hAnsi="宋体" w:eastAsia="宋体" w:cs="宋体"/>
                <w:sz w:val="18"/>
                <w:szCs w:val="18"/>
              </w:rPr>
            </w:pPr>
            <w:r>
              <w:rPr>
                <w:rFonts w:hint="eastAsia" w:ascii="宋体" w:hAnsi="宋体" w:eastAsia="宋体" w:cs="宋体"/>
                <w:sz w:val="18"/>
                <w:szCs w:val="18"/>
              </w:rPr>
              <w:t>一、年初存货</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r>
              <w:rPr>
                <w:rFonts w:hint="eastAsia" w:ascii="宋体" w:hAnsi="宋体" w:eastAsia="宋体" w:cs="宋体"/>
                <w:sz w:val="18"/>
                <w:szCs w:val="18"/>
              </w:rPr>
              <w:t>二、期末资产负债</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流动资产合计</w:t>
            </w:r>
          </w:p>
          <w:p>
            <w:pPr>
              <w:keepNext w:val="0"/>
              <w:keepLines w:val="0"/>
              <w:pageBreakBefore w:val="0"/>
              <w:widowControl w:val="0"/>
              <w:kinsoku/>
              <w:wordWrap/>
              <w:overflowPunct/>
              <w:topLinePunct w:val="0"/>
              <w:autoSpaceDE/>
              <w:autoSpaceDN/>
              <w:bidi w:val="0"/>
              <w:adjustRightInd/>
              <w:spacing w:line="280" w:lineRule="exact"/>
              <w:ind w:firstLine="540" w:firstLineChars="300"/>
              <w:textAlignment w:val="auto"/>
              <w:rPr>
                <w:rFonts w:hint="eastAsia" w:ascii="宋体" w:hAnsi="宋体" w:eastAsia="宋体" w:cs="宋体"/>
                <w:sz w:val="18"/>
                <w:szCs w:val="18"/>
              </w:rPr>
            </w:pPr>
            <w:r>
              <w:rPr>
                <w:rFonts w:hint="eastAsia" w:ascii="宋体" w:hAnsi="宋体" w:eastAsia="宋体" w:cs="宋体"/>
                <w:sz w:val="18"/>
                <w:szCs w:val="18"/>
              </w:rPr>
              <w:t>其中：应收账款</w:t>
            </w:r>
          </w:p>
          <w:p>
            <w:pPr>
              <w:keepNext w:val="0"/>
              <w:keepLines w:val="0"/>
              <w:pageBreakBefore w:val="0"/>
              <w:widowControl w:val="0"/>
              <w:kinsoku/>
              <w:wordWrap/>
              <w:overflowPunct/>
              <w:topLinePunct w:val="0"/>
              <w:autoSpaceDE/>
              <w:autoSpaceDN/>
              <w:bidi w:val="0"/>
              <w:adjustRightInd/>
              <w:spacing w:line="280" w:lineRule="exact"/>
              <w:ind w:firstLine="1080" w:firstLineChars="600"/>
              <w:textAlignment w:val="auto"/>
              <w:rPr>
                <w:rFonts w:hint="eastAsia" w:ascii="宋体" w:hAnsi="宋体" w:eastAsia="宋体" w:cs="宋体"/>
                <w:sz w:val="18"/>
                <w:szCs w:val="18"/>
              </w:rPr>
            </w:pPr>
            <w:r>
              <w:rPr>
                <w:rFonts w:hint="eastAsia" w:ascii="宋体" w:hAnsi="宋体" w:eastAsia="宋体" w:cs="宋体"/>
                <w:sz w:val="18"/>
                <w:szCs w:val="18"/>
              </w:rPr>
              <w:t>预付账款</w:t>
            </w:r>
          </w:p>
          <w:p>
            <w:pPr>
              <w:keepNext w:val="0"/>
              <w:keepLines w:val="0"/>
              <w:pageBreakBefore w:val="0"/>
              <w:widowControl w:val="0"/>
              <w:kinsoku/>
              <w:wordWrap/>
              <w:overflowPunct/>
              <w:topLinePunct w:val="0"/>
              <w:autoSpaceDE/>
              <w:autoSpaceDN/>
              <w:bidi w:val="0"/>
              <w:adjustRightInd/>
              <w:spacing w:line="280" w:lineRule="exact"/>
              <w:ind w:firstLine="1080" w:firstLineChars="600"/>
              <w:textAlignment w:val="auto"/>
              <w:rPr>
                <w:rFonts w:hint="eastAsia" w:ascii="宋体" w:hAnsi="宋体" w:eastAsia="宋体" w:cs="宋体"/>
                <w:sz w:val="18"/>
                <w:szCs w:val="18"/>
              </w:rPr>
            </w:pPr>
            <w:r>
              <w:rPr>
                <w:rFonts w:hint="eastAsia" w:ascii="宋体" w:hAnsi="宋体" w:eastAsia="宋体" w:cs="宋体"/>
                <w:sz w:val="18"/>
                <w:szCs w:val="18"/>
              </w:rPr>
              <w:t>存货</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r>
              <w:rPr>
                <w:rFonts w:hint="eastAsia" w:ascii="宋体" w:hAnsi="宋体" w:eastAsia="宋体" w:cs="宋体"/>
                <w:sz w:val="18"/>
                <w:szCs w:val="18"/>
              </w:rPr>
              <w:t xml:space="preserve">    固定资产原价</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 xml:space="preserve">  其中：房屋和构筑物</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 xml:space="preserve">        机器和设备</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使用权资产原价</w:t>
            </w:r>
          </w:p>
          <w:p>
            <w:pPr>
              <w:keepNext w:val="0"/>
              <w:keepLines w:val="0"/>
              <w:pageBreakBefore w:val="0"/>
              <w:widowControl w:val="0"/>
              <w:kinsoku/>
              <w:wordWrap/>
              <w:overflowPunct/>
              <w:topLinePunct w:val="0"/>
              <w:autoSpaceDE/>
              <w:autoSpaceDN/>
              <w:bidi w:val="0"/>
              <w:adjustRightInd/>
              <w:spacing w:line="280" w:lineRule="exact"/>
              <w:ind w:firstLine="540" w:firstLineChars="300"/>
              <w:textAlignment w:val="auto"/>
              <w:rPr>
                <w:rFonts w:hint="eastAsia" w:ascii="宋体" w:hAnsi="宋体" w:eastAsia="宋体" w:cs="宋体"/>
                <w:sz w:val="18"/>
                <w:szCs w:val="18"/>
              </w:rPr>
            </w:pPr>
            <w:r>
              <w:rPr>
                <w:rFonts w:hint="eastAsia" w:ascii="宋体" w:hAnsi="宋体" w:eastAsia="宋体" w:cs="宋体"/>
                <w:sz w:val="18"/>
                <w:szCs w:val="18"/>
              </w:rPr>
              <w:t>其中：房屋和构筑物</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 xml:space="preserve">        机器和设备</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固定资产累计折旧</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 xml:space="preserve">  其中：本年折旧</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使用权资产累计折旧</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r>
              <w:rPr>
                <w:rFonts w:hint="eastAsia" w:ascii="宋体" w:hAnsi="宋体" w:eastAsia="宋体" w:cs="宋体"/>
                <w:sz w:val="18"/>
                <w:szCs w:val="18"/>
              </w:rPr>
              <w:t xml:space="preserve">      其中：本年折旧</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固定资产净值</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固定资产净额</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在建工程</w:t>
            </w:r>
          </w:p>
          <w:p>
            <w:pPr>
              <w:keepNext w:val="0"/>
              <w:keepLines w:val="0"/>
              <w:pageBreakBefore w:val="0"/>
              <w:widowControl w:val="0"/>
              <w:kinsoku/>
              <w:wordWrap/>
              <w:overflowPunct/>
              <w:topLinePunct w:val="0"/>
              <w:autoSpaceDE/>
              <w:autoSpaceDN/>
              <w:bidi w:val="0"/>
              <w:adjustRightInd/>
              <w:snapToGrid w:val="0"/>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无形资产</w:t>
            </w:r>
          </w:p>
          <w:p>
            <w:pPr>
              <w:keepNext w:val="0"/>
              <w:keepLines w:val="0"/>
              <w:pageBreakBefore w:val="0"/>
              <w:widowControl w:val="0"/>
              <w:kinsoku/>
              <w:wordWrap/>
              <w:overflowPunct/>
              <w:topLinePunct w:val="0"/>
              <w:autoSpaceDE/>
              <w:autoSpaceDN/>
              <w:bidi w:val="0"/>
              <w:adjustRightInd/>
              <w:snapToGrid w:val="0"/>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 xml:space="preserve">  其中：土地使用权</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 xml:space="preserve">        软件使用权</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长期应收款</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投资性房地产</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长期股权投资</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商誉</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资产总计</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流动负债合计</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 xml:space="preserve">  其中：应付账款</w:t>
            </w:r>
          </w:p>
          <w:p>
            <w:pPr>
              <w:keepNext w:val="0"/>
              <w:keepLines w:val="0"/>
              <w:pageBreakBefore w:val="0"/>
              <w:widowControl w:val="0"/>
              <w:kinsoku/>
              <w:wordWrap/>
              <w:overflowPunct/>
              <w:topLinePunct w:val="0"/>
              <w:autoSpaceDE/>
              <w:autoSpaceDN/>
              <w:bidi w:val="0"/>
              <w:adjustRightInd/>
              <w:spacing w:line="280" w:lineRule="exact"/>
              <w:ind w:firstLine="1080" w:firstLineChars="600"/>
              <w:textAlignment w:val="auto"/>
              <w:rPr>
                <w:rFonts w:hint="eastAsia" w:ascii="宋体" w:hAnsi="宋体" w:eastAsia="宋体" w:cs="宋体"/>
                <w:sz w:val="18"/>
                <w:szCs w:val="18"/>
              </w:rPr>
            </w:pPr>
            <w:r>
              <w:rPr>
                <w:rFonts w:hint="eastAsia" w:ascii="宋体" w:hAnsi="宋体" w:eastAsia="宋体" w:cs="宋体"/>
                <w:sz w:val="18"/>
                <w:szCs w:val="18"/>
              </w:rPr>
              <w:t>预收账款</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360" w:firstLineChars="2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租赁负债</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360" w:firstLineChars="200"/>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bidi="ar-SA"/>
              </w:rPr>
              <w:t>长期应付款</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360" w:firstLineChars="2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负债合计</w:t>
            </w:r>
          </w:p>
        </w:tc>
        <w:tc>
          <w:tcPr>
            <w:tcW w:w="566" w:type="dxa"/>
            <w:tcBorders>
              <w:top w:val="single" w:color="auto" w:sz="2" w:space="0"/>
              <w:left w:val="single" w:color="auto" w:sz="2"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before="36" w:beforeLines="15"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千元千元千元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千元千元千元千元千元千元</w:t>
            </w:r>
          </w:p>
        </w:tc>
        <w:tc>
          <w:tcPr>
            <w:tcW w:w="539" w:type="dxa"/>
            <w:tcBorders>
              <w:top w:val="single" w:color="auto" w:sz="2" w:space="0"/>
              <w:left w:val="single" w:color="auto" w:sz="2"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before="36" w:beforeLines="15"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201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202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205</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209</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231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232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264</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265</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266</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267</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250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252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246</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247</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248</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243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249</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214</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215</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268</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269</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270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217</w:t>
            </w:r>
          </w:p>
        </w:tc>
        <w:tc>
          <w:tcPr>
            <w:tcW w:w="494" w:type="dxa"/>
            <w:tcBorders>
              <w:top w:val="single" w:color="auto" w:sz="2" w:space="0"/>
              <w:left w:val="single" w:color="auto" w:sz="2" w:space="0"/>
              <w:bottom w:val="single" w:color="auto" w:sz="8" w:space="0"/>
              <w:right w:val="double" w:color="auto" w:sz="4"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p>
        </w:tc>
        <w:tc>
          <w:tcPr>
            <w:tcW w:w="3923" w:type="dxa"/>
            <w:tcBorders>
              <w:top w:val="single" w:color="auto" w:sz="2" w:space="0"/>
              <w:left w:val="double" w:color="auto" w:sz="4"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before="48" w:beforeLines="20" w:beforeAutospacing="0" w:after="0" w:afterAutospacing="0" w:line="280" w:lineRule="exact"/>
              <w:ind w:firstLine="360" w:firstLineChars="2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所有者权益合计</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　其中：实收资本</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18"/>
                <w:szCs w:val="18"/>
              </w:rPr>
              <w:t>其中：个人资本</w:t>
            </w:r>
          </w:p>
          <w:p>
            <w:pPr>
              <w:keepNext w:val="0"/>
              <w:keepLines w:val="0"/>
              <w:pageBreakBefore w:val="0"/>
              <w:widowControl w:val="0"/>
              <w:kinsoku/>
              <w:wordWrap/>
              <w:overflowPunct/>
              <w:topLinePunct w:val="0"/>
              <w:autoSpaceDE/>
              <w:autoSpaceDN/>
              <w:bidi w:val="0"/>
              <w:adjustRightInd/>
              <w:spacing w:before="36" w:beforeLines="15" w:beforeAutospacing="0" w:after="0" w:afterAutospacing="0" w:line="280" w:lineRule="exact"/>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三、损益</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营业收入</w:t>
            </w:r>
          </w:p>
          <w:p>
            <w:pPr>
              <w:keepNext w:val="0"/>
              <w:keepLines w:val="0"/>
              <w:pageBreakBefore w:val="0"/>
              <w:widowControl w:val="0"/>
              <w:kinsoku/>
              <w:wordWrap/>
              <w:overflowPunct/>
              <w:topLinePunct w:val="0"/>
              <w:autoSpaceDE/>
              <w:autoSpaceDN/>
              <w:bidi w:val="0"/>
              <w:adjustRightInd/>
              <w:spacing w:line="280" w:lineRule="exact"/>
              <w:ind w:firstLine="540" w:firstLineChars="300"/>
              <w:textAlignment w:val="auto"/>
              <w:rPr>
                <w:rFonts w:hint="eastAsia" w:ascii="宋体" w:hAnsi="宋体" w:eastAsia="宋体" w:cs="宋体"/>
                <w:sz w:val="18"/>
                <w:szCs w:val="18"/>
              </w:rPr>
            </w:pPr>
            <w:r>
              <w:rPr>
                <w:rFonts w:hint="eastAsia" w:ascii="宋体" w:hAnsi="宋体" w:eastAsia="宋体" w:cs="宋体"/>
                <w:sz w:val="18"/>
                <w:szCs w:val="18"/>
              </w:rPr>
              <w:t>其中：主营业务收入</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营业成本</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税金及附加</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其他业务利润</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销售费用</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管理费用</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研发费用</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360" w:firstLineChars="2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财务费用</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360" w:firstLineChars="2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 xml:space="preserve">  其中：利息收入</w:t>
            </w:r>
          </w:p>
          <w:p>
            <w:pPr>
              <w:keepNext w:val="0"/>
              <w:keepLines w:val="0"/>
              <w:pageBreakBefore w:val="0"/>
              <w:widowControl w:val="0"/>
              <w:kinsoku/>
              <w:wordWrap/>
              <w:overflowPunct/>
              <w:topLinePunct w:val="0"/>
              <w:autoSpaceDE/>
              <w:autoSpaceDN/>
              <w:bidi w:val="0"/>
              <w:adjustRightInd/>
              <w:spacing w:before="0" w:beforeAutospacing="0" w:after="0" w:afterAutospacing="0" w:line="280" w:lineRule="exact"/>
              <w:ind w:firstLine="1080" w:firstLineChars="600"/>
              <w:jc w:val="both"/>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利息费用</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资产减值损失（损失以“-”号记）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信用减值损失（损失以“-”号记）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公允价值变动收益（损失以“-”号记）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净敞口套期收益（损失以“-”号记）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资产处置收益（损失以“-”号记）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投资收益（损失以“-”号记）</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其他收益</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rPr>
            </w:pPr>
            <w:r>
              <w:rPr>
                <w:rFonts w:hint="eastAsia" w:ascii="宋体" w:hAnsi="宋体" w:eastAsia="宋体" w:cs="宋体"/>
                <w:sz w:val="18"/>
                <w:szCs w:val="18"/>
              </w:rPr>
              <w:t>营业利润</w:t>
            </w:r>
          </w:p>
          <w:p>
            <w:pPr>
              <w:keepNext w:val="0"/>
              <w:keepLines w:val="0"/>
              <w:pageBreakBefore w:val="0"/>
              <w:widowControl w:val="0"/>
              <w:kinsoku/>
              <w:wordWrap/>
              <w:overflowPunct/>
              <w:topLinePunct w:val="0"/>
              <w:autoSpaceDE/>
              <w:autoSpaceDN/>
              <w:bidi w:val="0"/>
              <w:adjustRightInd/>
              <w:spacing w:line="280" w:lineRule="exact"/>
              <w:ind w:firstLine="360"/>
              <w:textAlignment w:val="auto"/>
              <w:rPr>
                <w:rFonts w:hint="eastAsia" w:ascii="宋体" w:hAnsi="宋体" w:eastAsia="宋体" w:cs="宋体"/>
                <w:sz w:val="18"/>
                <w:szCs w:val="18"/>
                <w:shd w:val="pct10" w:color="auto" w:fill="FFFFFF"/>
              </w:rPr>
            </w:pPr>
            <w:r>
              <w:rPr>
                <w:rFonts w:hint="eastAsia" w:ascii="宋体" w:hAnsi="宋体" w:eastAsia="宋体" w:cs="宋体"/>
                <w:sz w:val="18"/>
                <w:szCs w:val="18"/>
              </w:rPr>
              <w:t>营业外收入</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shd w:val="pct10" w:color="auto" w:fill="FFFFFF"/>
              </w:rPr>
            </w:pPr>
            <w:r>
              <w:rPr>
                <w:rFonts w:hint="eastAsia" w:ascii="宋体" w:hAnsi="宋体" w:eastAsia="宋体" w:cs="宋体"/>
                <w:sz w:val="18"/>
                <w:szCs w:val="18"/>
              </w:rPr>
              <w:t xml:space="preserve">    营业外支出</w:t>
            </w:r>
          </w:p>
          <w:p>
            <w:pPr>
              <w:keepNext w:val="0"/>
              <w:keepLines w:val="0"/>
              <w:pageBreakBefore w:val="0"/>
              <w:widowControl w:val="0"/>
              <w:kinsoku/>
              <w:wordWrap/>
              <w:overflowPunct/>
              <w:topLinePunct w:val="0"/>
              <w:autoSpaceDE/>
              <w:autoSpaceDN/>
              <w:bidi w:val="0"/>
              <w:adjustRightInd/>
              <w:spacing w:line="280" w:lineRule="exact"/>
              <w:ind w:firstLine="360" w:firstLineChars="200"/>
              <w:textAlignment w:val="auto"/>
              <w:rPr>
                <w:rFonts w:hint="eastAsia" w:ascii="宋体" w:hAnsi="宋体" w:eastAsia="宋体" w:cs="宋体"/>
                <w:sz w:val="18"/>
                <w:szCs w:val="18"/>
              </w:rPr>
            </w:pPr>
            <w:r>
              <w:rPr>
                <w:rFonts w:hint="eastAsia" w:ascii="宋体" w:hAnsi="宋体" w:eastAsia="宋体" w:cs="宋体"/>
                <w:sz w:val="18"/>
                <w:szCs w:val="18"/>
              </w:rPr>
              <w:t>利润总额</w:t>
            </w:r>
          </w:p>
          <w:p>
            <w:pPr>
              <w:keepNext w:val="0"/>
              <w:keepLines w:val="0"/>
              <w:pageBreakBefore w:val="0"/>
              <w:widowControl w:val="0"/>
              <w:kinsoku/>
              <w:wordWrap/>
              <w:overflowPunct/>
              <w:topLinePunct w:val="0"/>
              <w:autoSpaceDE/>
              <w:autoSpaceDN/>
              <w:bidi w:val="0"/>
              <w:adjustRightInd/>
              <w:spacing w:line="280" w:lineRule="exact"/>
              <w:ind w:firstLine="345"/>
              <w:textAlignment w:val="auto"/>
              <w:rPr>
                <w:rFonts w:hint="eastAsia" w:ascii="宋体" w:hAnsi="宋体" w:eastAsia="宋体" w:cs="宋体"/>
                <w:sz w:val="18"/>
                <w:szCs w:val="18"/>
              </w:rPr>
            </w:pPr>
            <w:r>
              <w:rPr>
                <w:rFonts w:hint="eastAsia" w:ascii="宋体" w:hAnsi="宋体" w:eastAsia="宋体" w:cs="宋体"/>
                <w:sz w:val="18"/>
                <w:szCs w:val="18"/>
              </w:rPr>
              <w:t>所得税费用</w:t>
            </w:r>
          </w:p>
          <w:p>
            <w:pPr>
              <w:keepNext w:val="0"/>
              <w:keepLines w:val="0"/>
              <w:pageBreakBefore w:val="0"/>
              <w:widowControl w:val="0"/>
              <w:kinsoku/>
              <w:wordWrap/>
              <w:overflowPunct/>
              <w:topLinePunct w:val="0"/>
              <w:autoSpaceDE/>
              <w:autoSpaceDN/>
              <w:bidi w:val="0"/>
              <w:adjustRightInd/>
              <w:spacing w:line="280" w:lineRule="exact"/>
              <w:textAlignment w:val="auto"/>
              <w:rPr>
                <w:rFonts w:hint="eastAsia" w:ascii="宋体" w:hAnsi="宋体" w:eastAsia="宋体" w:cs="宋体"/>
                <w:sz w:val="18"/>
                <w:szCs w:val="18"/>
              </w:rPr>
            </w:pPr>
            <w:r>
              <w:rPr>
                <w:rFonts w:hint="eastAsia" w:ascii="宋体" w:hAnsi="宋体" w:eastAsia="宋体" w:cs="宋体"/>
                <w:sz w:val="18"/>
                <w:szCs w:val="18"/>
              </w:rPr>
              <w:t>四、人工成本及增值税</w:t>
            </w:r>
          </w:p>
          <w:p>
            <w:pPr>
              <w:keepNext w:val="0"/>
              <w:keepLines w:val="0"/>
              <w:pageBreakBefore w:val="0"/>
              <w:widowControl w:val="0"/>
              <w:kinsoku/>
              <w:wordWrap/>
              <w:overflowPunct/>
              <w:topLinePunct w:val="0"/>
              <w:autoSpaceDE/>
              <w:autoSpaceDN/>
              <w:bidi w:val="0"/>
              <w:adjustRightInd/>
              <w:spacing w:line="280" w:lineRule="exact"/>
              <w:ind w:firstLine="344" w:firstLineChars="200"/>
              <w:textAlignment w:val="auto"/>
              <w:rPr>
                <w:rFonts w:hint="eastAsia" w:ascii="宋体" w:hAnsi="宋体" w:eastAsia="宋体" w:cs="宋体"/>
                <w:spacing w:val="-4"/>
                <w:sz w:val="18"/>
                <w:szCs w:val="18"/>
              </w:rPr>
            </w:pPr>
            <w:r>
              <w:rPr>
                <w:rFonts w:hint="eastAsia" w:ascii="宋体" w:hAnsi="宋体" w:eastAsia="宋体" w:cs="宋体"/>
                <w:spacing w:val="-4"/>
                <w:sz w:val="18"/>
                <w:szCs w:val="18"/>
              </w:rPr>
              <w:t>应付职工薪酬（</w:t>
            </w:r>
            <w:r>
              <w:rPr>
                <w:rFonts w:hint="eastAsia" w:ascii="宋体" w:hAnsi="宋体" w:eastAsia="宋体" w:cs="宋体"/>
                <w:spacing w:val="-4"/>
                <w:sz w:val="18"/>
                <w:szCs w:val="18"/>
                <w:lang w:val="en"/>
              </w:rPr>
              <w:t>本年贷方累计发生额</w:t>
            </w:r>
            <w:r>
              <w:rPr>
                <w:rFonts w:hint="eastAsia" w:ascii="宋体" w:hAnsi="宋体" w:eastAsia="宋体" w:cs="宋体"/>
                <w:spacing w:val="-4"/>
                <w:sz w:val="18"/>
                <w:szCs w:val="18"/>
              </w:rPr>
              <w:t>）</w:t>
            </w:r>
          </w:p>
          <w:p>
            <w:pPr>
              <w:keepNext w:val="0"/>
              <w:keepLines w:val="0"/>
              <w:pageBreakBefore w:val="0"/>
              <w:widowControl w:val="0"/>
              <w:kinsoku/>
              <w:wordWrap/>
              <w:overflowPunct/>
              <w:topLinePunct w:val="0"/>
              <w:autoSpaceDE/>
              <w:autoSpaceDN/>
              <w:bidi w:val="0"/>
              <w:adjustRightInd/>
              <w:spacing w:line="280" w:lineRule="exact"/>
              <w:ind w:firstLine="270" w:firstLineChars="150"/>
              <w:textAlignment w:val="auto"/>
              <w:rPr>
                <w:rFonts w:hint="eastAsia" w:ascii="宋体" w:hAnsi="宋体" w:eastAsia="宋体" w:cs="宋体"/>
                <w:sz w:val="18"/>
                <w:szCs w:val="18"/>
              </w:rPr>
            </w:pPr>
            <w:r>
              <w:rPr>
                <w:rFonts w:hint="eastAsia" w:ascii="宋体" w:hAnsi="宋体" w:eastAsia="宋体" w:cs="宋体"/>
                <w:sz w:val="18"/>
                <w:szCs w:val="18"/>
              </w:rPr>
              <w:t xml:space="preserve"> 应交增值税</w:t>
            </w:r>
            <w:r>
              <w:rPr>
                <w:rFonts w:hint="eastAsia" w:ascii="宋体" w:hAnsi="宋体" w:eastAsia="宋体" w:cs="宋体"/>
                <w:sz w:val="18"/>
                <w:szCs w:val="18"/>
                <w:lang w:val="en"/>
              </w:rPr>
              <w:t>（本年累计发生额）</w:t>
            </w:r>
          </w:p>
          <w:p>
            <w:pPr>
              <w:keepNext w:val="0"/>
              <w:keepLines w:val="0"/>
              <w:pageBreakBefore w:val="0"/>
              <w:widowControl w:val="0"/>
              <w:kinsoku/>
              <w:wordWrap/>
              <w:overflowPunct/>
              <w:topLinePunct w:val="0"/>
              <w:autoSpaceDE/>
              <w:autoSpaceDN/>
              <w:bidi w:val="0"/>
              <w:adjustRightInd/>
              <w:spacing w:line="280" w:lineRule="exact"/>
              <w:ind w:left="378" w:leftChars="4" w:hanging="370" w:hangingChars="206"/>
              <w:textAlignment w:val="auto"/>
              <w:rPr>
                <w:rFonts w:hint="eastAsia" w:ascii="宋体" w:hAnsi="宋体" w:eastAsia="宋体" w:cs="宋体"/>
                <w:sz w:val="18"/>
                <w:szCs w:val="18"/>
              </w:rPr>
            </w:pPr>
            <w:r>
              <w:rPr>
                <w:rFonts w:hint="eastAsia" w:ascii="宋体" w:hAnsi="宋体" w:eastAsia="宋体" w:cs="宋体"/>
                <w:sz w:val="18"/>
                <w:szCs w:val="18"/>
              </w:rPr>
              <w:t>五、从事批发和零售业活动的从业人员平均人数</w:t>
            </w:r>
          </w:p>
        </w:tc>
        <w:tc>
          <w:tcPr>
            <w:tcW w:w="584" w:type="dxa"/>
            <w:tcBorders>
              <w:top w:val="single" w:color="auto" w:sz="2" w:space="0"/>
              <w:left w:val="single" w:color="auto" w:sz="2"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napToGrid/>
              <w:spacing w:before="32" w:beforeLines="10"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before="36" w:beforeLines="15"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千元千元千元千元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千元人</w:t>
            </w:r>
          </w:p>
        </w:tc>
        <w:tc>
          <w:tcPr>
            <w:tcW w:w="569" w:type="dxa"/>
            <w:tcBorders>
              <w:top w:val="single" w:color="auto" w:sz="2" w:space="0"/>
              <w:left w:val="single" w:color="auto" w:sz="2" w:space="0"/>
              <w:bottom w:val="single" w:color="auto" w:sz="8" w:space="0"/>
              <w:right w:val="single" w:color="auto" w:sz="2"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napToGrid/>
              <w:spacing w:before="32" w:beforeLines="10"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218</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219</w:t>
            </w:r>
          </w:p>
          <w:p>
            <w:pPr>
              <w:keepNext w:val="0"/>
              <w:keepLines w:val="0"/>
              <w:pageBreakBefore w:val="0"/>
              <w:widowControl w:val="0"/>
              <w:kinsoku/>
              <w:wordWrap/>
              <w:overflowPunct/>
              <w:topLinePunct w:val="0"/>
              <w:autoSpaceDE/>
              <w:autoSpaceDN/>
              <w:bidi w:val="0"/>
              <w:adjustRightInd/>
              <w:spacing w:before="36" w:beforeLines="15"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223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301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302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307</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309</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331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317</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318</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319</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333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334</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335</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322</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330</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323</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325</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326</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327</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328</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401</w:t>
            </w:r>
          </w:p>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402</w:t>
            </w:r>
          </w:p>
          <w:p>
            <w:pPr>
              <w:keepNext w:val="0"/>
              <w:keepLines w:val="0"/>
              <w:pageBreakBefore w:val="0"/>
              <w:widowControl w:val="0"/>
              <w:kinsoku/>
              <w:wordWrap/>
              <w:overflowPunct/>
              <w:topLinePunct w:val="0"/>
              <w:autoSpaceDE/>
              <w:autoSpaceDN/>
              <w:bidi w:val="0"/>
              <w:adjustRightInd/>
              <w:spacing w:after="48" w:afterLines="20" w:line="28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607</w:t>
            </w:r>
          </w:p>
        </w:tc>
        <w:tc>
          <w:tcPr>
            <w:tcW w:w="523" w:type="dxa"/>
            <w:tcBorders>
              <w:top w:val="single" w:color="auto" w:sz="2" w:space="0"/>
              <w:left w:val="single" w:color="auto" w:sz="2" w:space="0"/>
              <w:bottom w:val="single" w:color="auto" w:sz="8" w:space="0"/>
            </w:tcBorders>
            <w:noWrap w:val="0"/>
            <w:tcMar>
              <w:left w:w="57" w:type="dxa"/>
              <w:right w:w="57" w:type="dxa"/>
            </w:tcMar>
            <w:vAlign w:val="top"/>
          </w:tcPr>
          <w:p>
            <w:pPr>
              <w:keepNext w:val="0"/>
              <w:keepLines w:val="0"/>
              <w:pageBreakBefore w:val="0"/>
              <w:widowControl w:val="0"/>
              <w:kinsoku/>
              <w:wordWrap/>
              <w:overflowPunct/>
              <w:topLinePunct w:val="0"/>
              <w:autoSpaceDE/>
              <w:autoSpaceDN/>
              <w:bidi w:val="0"/>
              <w:adjustRightInd/>
              <w:spacing w:line="280" w:lineRule="exact"/>
              <w:jc w:val="center"/>
              <w:textAlignment w:val="auto"/>
              <w:rPr>
                <w:rFonts w:hint="eastAsia" w:ascii="宋体" w:hAnsi="宋体" w:eastAsia="宋体" w:cs="宋体"/>
                <w:sz w:val="18"/>
                <w:szCs w:val="18"/>
              </w:rPr>
            </w:pPr>
          </w:p>
        </w:tc>
      </w:tr>
    </w:tbl>
    <w:p>
      <w:pPr>
        <w:adjustRightInd w:val="0"/>
        <w:snapToGrid w:val="0"/>
        <w:spacing w:line="240" w:lineRule="exact"/>
        <w:ind w:left="-136" w:leftChars="-65" w:right="21" w:rightChars="10" w:firstLine="180" w:firstLineChars="100"/>
        <w:rPr>
          <w:rFonts w:hint="eastAsia" w:ascii="宋体" w:hAnsi="宋体" w:eastAsia="宋体" w:cs="宋体"/>
          <w:sz w:val="32"/>
          <w:szCs w:val="32"/>
        </w:rPr>
      </w:pPr>
      <w:r>
        <w:rPr>
          <w:rFonts w:hint="eastAsia" w:ascii="宋体" w:hAnsi="宋体" w:eastAsia="宋体" w:cs="宋体"/>
          <w:sz w:val="18"/>
          <w:szCs w:val="18"/>
        </w:rPr>
        <w:t>单位负责人：      统计负责人：        填表人：          联系电话：            报出日期：2 0    年   月   日</w:t>
      </w:r>
    </w:p>
    <w:p>
      <w:pPr>
        <w:rPr>
          <w:rFonts w:hint="eastAsia" w:ascii="宋体" w:hAnsi="宋体" w:eastAsia="宋体" w:cs="宋体"/>
          <w:sz w:val="18"/>
          <w:szCs w:val="18"/>
        </w:rPr>
      </w:pPr>
      <w:r>
        <w:rPr>
          <w:rFonts w:hint="eastAsia" w:ascii="宋体" w:hAnsi="宋体" w:eastAsia="宋体" w:cs="宋体"/>
          <w:sz w:val="18"/>
          <w:szCs w:val="18"/>
        </w:rPr>
        <w:br w:type="page"/>
      </w:r>
    </w:p>
    <w:p>
      <w:pPr>
        <w:pStyle w:val="2"/>
        <w:rPr>
          <w:rFonts w:hint="eastAsia"/>
        </w:rPr>
      </w:pPr>
    </w:p>
    <w:p>
      <w:pPr>
        <w:spacing w:line="240" w:lineRule="exact"/>
        <w:ind w:left="42" w:leftChars="20"/>
        <w:jc w:val="left"/>
        <w:rPr>
          <w:rFonts w:hint="eastAsia" w:ascii="宋体" w:hAnsi="宋体" w:eastAsia="宋体" w:cs="宋体"/>
          <w:sz w:val="18"/>
          <w:szCs w:val="18"/>
        </w:rPr>
      </w:pPr>
      <w:r>
        <w:rPr>
          <w:rFonts w:hint="eastAsia" w:ascii="宋体" w:hAnsi="宋体" w:eastAsia="宋体" w:cs="宋体"/>
          <w:sz w:val="18"/>
          <w:szCs w:val="18"/>
        </w:rPr>
        <w:t>说明：1.统计范围：辖区内限额以上批发和零售业法人单位。</w:t>
      </w:r>
    </w:p>
    <w:p>
      <w:pPr>
        <w:spacing w:line="240" w:lineRule="exact"/>
        <w:ind w:left="2106" w:leftChars="270" w:hanging="1539" w:hangingChars="855"/>
        <w:rPr>
          <w:rFonts w:hint="eastAsia" w:ascii="宋体" w:hAnsi="宋体" w:eastAsia="宋体" w:cs="宋体"/>
          <w:spacing w:val="-2"/>
          <w:sz w:val="18"/>
          <w:szCs w:val="18"/>
        </w:rPr>
      </w:pPr>
      <w:r>
        <w:rPr>
          <w:rFonts w:hint="eastAsia" w:ascii="宋体" w:hAnsi="宋体" w:eastAsia="宋体" w:cs="宋体"/>
          <w:sz w:val="18"/>
          <w:szCs w:val="18"/>
        </w:rPr>
        <w:t>2.报送日期及方式：调查单位2024年3月10日24时前网上填报，省级普查机构2024年4月15日24时前完成数据审核、验收、上报</w:t>
      </w:r>
      <w:r>
        <w:rPr>
          <w:rFonts w:hint="eastAsia" w:ascii="宋体" w:hAnsi="宋体" w:eastAsia="宋体" w:cs="宋体"/>
          <w:spacing w:val="-4"/>
          <w:sz w:val="18"/>
          <w:szCs w:val="18"/>
        </w:rPr>
        <w:t>。</w:t>
      </w:r>
    </w:p>
    <w:p>
      <w:pPr>
        <w:spacing w:line="240" w:lineRule="exact"/>
        <w:ind w:left="42" w:leftChars="20" w:right="279" w:rightChars="133" w:firstLine="528" w:firstLineChars="300"/>
        <w:jc w:val="left"/>
        <w:rPr>
          <w:rFonts w:hint="eastAsia" w:ascii="宋体" w:hAnsi="宋体" w:eastAsia="宋体" w:cs="宋体"/>
          <w:sz w:val="18"/>
          <w:szCs w:val="18"/>
        </w:rPr>
      </w:pPr>
      <w:r>
        <w:rPr>
          <w:rFonts w:hint="eastAsia" w:ascii="宋体" w:hAnsi="宋体" w:eastAsia="宋体" w:cs="宋体"/>
          <w:spacing w:val="-2"/>
          <w:sz w:val="18"/>
          <w:szCs w:val="18"/>
        </w:rPr>
        <w:t>3.</w:t>
      </w:r>
      <w:r>
        <w:rPr>
          <w:rFonts w:hint="eastAsia" w:ascii="宋体" w:hAnsi="宋体" w:eastAsia="宋体" w:cs="宋体"/>
          <w:sz w:val="18"/>
          <w:szCs w:val="18"/>
        </w:rPr>
        <w:t>审核关系：</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（1）流动资产合计(201)</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其中：应收账款(202)＋存货(205)</w:t>
      </w:r>
      <w:r>
        <w:rPr>
          <w:rFonts w:hint="eastAsia" w:ascii="宋体" w:hAnsi="宋体" w:eastAsia="宋体" w:cs="宋体"/>
          <w:sz w:val="18"/>
          <w:szCs w:val="18"/>
        </w:rPr>
        <w:t xml:space="preserve"> +预付账款(260)</w:t>
      </w:r>
      <w:r>
        <w:rPr>
          <w:rFonts w:hint="eastAsia" w:ascii="宋体" w:hAnsi="宋体" w:eastAsia="宋体" w:cs="宋体"/>
          <w:w w:val="90"/>
          <w:sz w:val="18"/>
          <w:szCs w:val="18"/>
        </w:rPr>
        <w:t xml:space="preserve"> </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（2）固定资产原价(209)</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 xml:space="preserve">其中：房屋和构筑物(231)＋机器和设备(232)　　    </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（3）使用权资产原价(263)</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其中：房屋和构筑物(264)＋机器和设备(265)</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（4）固定资产累计折旧(210)</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 xml:space="preserve">其中：本年折旧(211)  </w:t>
      </w:r>
    </w:p>
    <w:p>
      <w:pPr>
        <w:spacing w:line="240" w:lineRule="exact"/>
        <w:ind w:right="-310" w:rightChars="-148" w:firstLine="630" w:firstLineChars="350"/>
        <w:jc w:val="left"/>
        <w:rPr>
          <w:rFonts w:hint="eastAsia" w:ascii="宋体" w:hAnsi="宋体" w:eastAsia="宋体" w:cs="宋体"/>
          <w:sz w:val="18"/>
          <w:szCs w:val="18"/>
        </w:rPr>
      </w:pPr>
      <w:r>
        <w:rPr>
          <w:rFonts w:hint="eastAsia" w:ascii="宋体" w:hAnsi="宋体" w:eastAsia="宋体" w:cs="宋体"/>
          <w:sz w:val="18"/>
          <w:szCs w:val="18"/>
        </w:rPr>
        <w:t>（5）固定资产净</w:t>
      </w:r>
      <w:r>
        <w:rPr>
          <w:rFonts w:hint="eastAsia" w:ascii="宋体" w:hAnsi="宋体" w:eastAsia="宋体" w:cs="宋体"/>
          <w:sz w:val="18"/>
          <w:szCs w:val="18"/>
          <w:lang w:eastAsia="zh-CN"/>
        </w:rPr>
        <w:t>值</w:t>
      </w:r>
      <w:r>
        <w:rPr>
          <w:rFonts w:hint="eastAsia" w:ascii="宋体" w:hAnsi="宋体" w:eastAsia="宋体" w:cs="宋体"/>
          <w:sz w:val="18"/>
          <w:szCs w:val="18"/>
        </w:rPr>
        <w:t>(25</w:t>
      </w:r>
      <w:r>
        <w:rPr>
          <w:rFonts w:hint="eastAsia" w:ascii="宋体" w:hAnsi="宋体" w:eastAsia="宋体" w:cs="宋体"/>
          <w:sz w:val="18"/>
          <w:szCs w:val="18"/>
          <w:lang w:val="en-US" w:eastAsia="zh-CN"/>
        </w:rPr>
        <w:t>0</w:t>
      </w:r>
      <w:r>
        <w:rPr>
          <w:rFonts w:hint="eastAsia" w:ascii="宋体" w:hAnsi="宋体" w:eastAsia="宋体" w:cs="宋体"/>
          <w:sz w:val="18"/>
          <w:szCs w:val="18"/>
        </w:rPr>
        <w:t>)</w:t>
      </w:r>
      <w:r>
        <w:rPr>
          <w:rFonts w:hint="eastAsia" w:ascii="宋体" w:hAnsi="宋体" w:eastAsia="宋体" w:cs="宋体"/>
          <w:sz w:val="18"/>
          <w:szCs w:val="18"/>
          <w:lang w:val="en" w:eastAsia="zh-CN"/>
        </w:rPr>
        <w:t>＝</w:t>
      </w:r>
      <w:r>
        <w:rPr>
          <w:rFonts w:hint="eastAsia" w:ascii="宋体" w:hAnsi="宋体" w:eastAsia="宋体" w:cs="宋体"/>
          <w:sz w:val="18"/>
          <w:szCs w:val="18"/>
        </w:rPr>
        <w:t>固定资产原价(209)－</w:t>
      </w:r>
      <w:r>
        <w:rPr>
          <w:rFonts w:hint="eastAsia" w:ascii="宋体" w:hAnsi="宋体" w:eastAsia="宋体" w:cs="宋体"/>
          <w:sz w:val="18"/>
          <w:szCs w:val="18"/>
          <w:lang w:eastAsia="zh-CN"/>
        </w:rPr>
        <w:t>固定资产</w:t>
      </w:r>
      <w:r>
        <w:rPr>
          <w:rFonts w:hint="eastAsia" w:ascii="宋体" w:hAnsi="宋体" w:eastAsia="宋体" w:cs="宋体"/>
          <w:sz w:val="18"/>
          <w:szCs w:val="18"/>
        </w:rPr>
        <w:t xml:space="preserve">累计折旧(210) </w:t>
      </w:r>
    </w:p>
    <w:p>
      <w:pPr>
        <w:spacing w:line="240" w:lineRule="exact"/>
        <w:ind w:right="-310" w:rightChars="-148" w:firstLine="630" w:firstLineChars="350"/>
        <w:jc w:val="left"/>
        <w:rPr>
          <w:rFonts w:hint="eastAsia" w:ascii="宋体" w:hAnsi="宋体" w:eastAsia="宋体" w:cs="宋体"/>
          <w:snapToGrid w:val="0"/>
          <w:kern w:val="0"/>
          <w:sz w:val="18"/>
          <w:szCs w:val="18"/>
          <w:lang w:val="en-US" w:eastAsia="zh-CN"/>
        </w:rPr>
      </w:pP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6</w:t>
      </w:r>
      <w:r>
        <w:rPr>
          <w:rFonts w:hint="eastAsia" w:ascii="宋体" w:hAnsi="宋体" w:eastAsia="宋体" w:cs="宋体"/>
          <w:sz w:val="18"/>
          <w:szCs w:val="18"/>
          <w:lang w:eastAsia="zh-CN"/>
        </w:rPr>
        <w:t>）</w:t>
      </w:r>
      <w:r>
        <w:rPr>
          <w:rFonts w:hint="eastAsia" w:ascii="宋体" w:hAnsi="宋体" w:eastAsia="宋体" w:cs="宋体"/>
          <w:sz w:val="18"/>
          <w:szCs w:val="18"/>
        </w:rPr>
        <w:t>固定资产净值(250)</w:t>
      </w:r>
      <w:r>
        <w:rPr>
          <w:rFonts w:hint="eastAsia" w:ascii="宋体" w:hAnsi="宋体" w:eastAsia="宋体" w:cs="宋体"/>
          <w:sz w:val="18"/>
          <w:szCs w:val="18"/>
          <w:lang w:eastAsia="zh-CN"/>
        </w:rPr>
        <w:t>≥</w:t>
      </w:r>
      <w:r>
        <w:rPr>
          <w:rFonts w:hint="eastAsia" w:ascii="宋体" w:hAnsi="宋体" w:eastAsia="宋体" w:cs="宋体"/>
          <w:sz w:val="18"/>
          <w:szCs w:val="18"/>
        </w:rPr>
        <w:t>固定资产净额</w:t>
      </w:r>
      <w:r>
        <w:rPr>
          <w:rFonts w:hint="eastAsia" w:ascii="宋体" w:hAnsi="宋体" w:eastAsia="宋体" w:cs="宋体"/>
          <w:sz w:val="18"/>
          <w:szCs w:val="18"/>
          <w:lang w:val="en-US" w:eastAsia="zh-CN"/>
        </w:rPr>
        <w:t>(252)</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val="en-US" w:eastAsia="zh-CN"/>
        </w:rPr>
        <w:t>7</w:t>
      </w:r>
      <w:r>
        <w:rPr>
          <w:rFonts w:hint="eastAsia" w:ascii="宋体" w:hAnsi="宋体" w:eastAsia="宋体" w:cs="宋体"/>
          <w:snapToGrid w:val="0"/>
          <w:kern w:val="0"/>
          <w:sz w:val="18"/>
          <w:szCs w:val="18"/>
        </w:rPr>
        <w:t>）使用权资产累计折旧(266)</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其中：本年折旧(267)</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val="en-US" w:eastAsia="zh-CN"/>
        </w:rPr>
        <w:t>8</w:t>
      </w:r>
      <w:r>
        <w:rPr>
          <w:rFonts w:hint="eastAsia" w:ascii="宋体" w:hAnsi="宋体" w:eastAsia="宋体" w:cs="宋体"/>
          <w:snapToGrid w:val="0"/>
          <w:kern w:val="0"/>
          <w:sz w:val="18"/>
          <w:szCs w:val="18"/>
        </w:rPr>
        <w:t>）资产总计(213)＝负债合计(217)＋所有者权益合计(218)</w:t>
      </w:r>
    </w:p>
    <w:p>
      <w:pPr>
        <w:spacing w:line="240" w:lineRule="exact"/>
        <w:ind w:right="-310" w:rightChars="-148" w:firstLine="630" w:firstLineChars="350"/>
        <w:jc w:val="left"/>
        <w:rPr>
          <w:rFonts w:hint="eastAsia" w:ascii="宋体" w:hAnsi="宋体" w:eastAsia="宋体" w:cs="宋体"/>
          <w:sz w:val="18"/>
          <w:szCs w:val="18"/>
        </w:rPr>
      </w:pP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val="en-US" w:eastAsia="zh-CN"/>
        </w:rPr>
        <w:t>9</w:t>
      </w:r>
      <w:r>
        <w:rPr>
          <w:rFonts w:hint="eastAsia" w:ascii="宋体" w:hAnsi="宋体" w:eastAsia="宋体" w:cs="宋体"/>
          <w:snapToGrid w:val="0"/>
          <w:kern w:val="0"/>
          <w:sz w:val="18"/>
          <w:szCs w:val="18"/>
        </w:rPr>
        <w:t>）流动负债合计(214)</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其中：应付账款(215)</w:t>
      </w:r>
      <w:r>
        <w:rPr>
          <w:rFonts w:hint="eastAsia" w:ascii="宋体" w:hAnsi="宋体" w:eastAsia="宋体" w:cs="宋体"/>
          <w:sz w:val="18"/>
          <w:szCs w:val="18"/>
        </w:rPr>
        <w:t xml:space="preserve"> +预收账款(268)</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val="en-US" w:eastAsia="zh-CN"/>
        </w:rPr>
        <w:t>10</w:t>
      </w:r>
      <w:r>
        <w:rPr>
          <w:rFonts w:hint="eastAsia" w:ascii="宋体" w:hAnsi="宋体" w:eastAsia="宋体" w:cs="宋体"/>
          <w:snapToGrid w:val="0"/>
          <w:kern w:val="0"/>
          <w:sz w:val="18"/>
          <w:szCs w:val="18"/>
        </w:rPr>
        <w:t>）负债合计(217)</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流动负债合计(214)＋租赁负债(269)＋</w:t>
      </w:r>
      <w:r>
        <w:rPr>
          <w:rFonts w:hint="eastAsia" w:ascii="宋体" w:hAnsi="宋体" w:eastAsia="宋体" w:cs="宋体"/>
          <w:sz w:val="18"/>
          <w:szCs w:val="18"/>
        </w:rPr>
        <w:t>长期应付款(270)</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（1</w:t>
      </w:r>
      <w:r>
        <w:rPr>
          <w:rFonts w:hint="eastAsia" w:ascii="宋体" w:hAnsi="宋体" w:eastAsia="宋体" w:cs="宋体"/>
          <w:snapToGrid w:val="0"/>
          <w:kern w:val="0"/>
          <w:sz w:val="18"/>
          <w:szCs w:val="18"/>
          <w:lang w:val="en-US" w:eastAsia="zh-CN"/>
        </w:rPr>
        <w:t>1</w:t>
      </w: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eastAsia="zh-CN"/>
        </w:rPr>
        <w:t>所有者权益合计</w:t>
      </w:r>
      <w:r>
        <w:rPr>
          <w:rFonts w:hint="eastAsia" w:ascii="宋体" w:hAnsi="宋体" w:eastAsia="宋体" w:cs="宋体"/>
          <w:snapToGrid w:val="0"/>
          <w:kern w:val="0"/>
          <w:sz w:val="18"/>
          <w:szCs w:val="18"/>
        </w:rPr>
        <w:t>(21</w:t>
      </w:r>
      <w:r>
        <w:rPr>
          <w:rFonts w:hint="eastAsia" w:ascii="宋体" w:hAnsi="宋体" w:eastAsia="宋体" w:cs="宋体"/>
          <w:snapToGrid w:val="0"/>
          <w:kern w:val="0"/>
          <w:sz w:val="18"/>
          <w:szCs w:val="18"/>
          <w:lang w:val="en-US" w:eastAsia="zh-CN"/>
        </w:rPr>
        <w:t>8</w:t>
      </w:r>
      <w:r>
        <w:rPr>
          <w:rFonts w:hint="eastAsia" w:ascii="宋体" w:hAnsi="宋体" w:eastAsia="宋体" w:cs="宋体"/>
          <w:snapToGrid w:val="0"/>
          <w:kern w:val="0"/>
          <w:sz w:val="18"/>
          <w:szCs w:val="18"/>
        </w:rPr>
        <w:t>)</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w:t>
      </w:r>
      <w:r>
        <w:rPr>
          <w:rFonts w:hint="eastAsia" w:ascii="宋体" w:hAnsi="宋体" w:eastAsia="宋体" w:cs="宋体"/>
          <w:snapToGrid w:val="0"/>
          <w:kern w:val="0"/>
          <w:sz w:val="18"/>
          <w:szCs w:val="18"/>
          <w:lang w:eastAsia="zh-CN"/>
        </w:rPr>
        <w:t>实收资本</w:t>
      </w:r>
      <w:r>
        <w:rPr>
          <w:rFonts w:hint="eastAsia" w:ascii="宋体" w:hAnsi="宋体" w:eastAsia="宋体" w:cs="宋体"/>
          <w:snapToGrid w:val="0"/>
          <w:kern w:val="0"/>
          <w:sz w:val="18"/>
          <w:szCs w:val="18"/>
        </w:rPr>
        <w:t>(2</w:t>
      </w:r>
      <w:r>
        <w:rPr>
          <w:rFonts w:hint="eastAsia" w:ascii="宋体" w:hAnsi="宋体" w:eastAsia="宋体" w:cs="宋体"/>
          <w:snapToGrid w:val="0"/>
          <w:kern w:val="0"/>
          <w:sz w:val="18"/>
          <w:szCs w:val="18"/>
          <w:lang w:val="en-US" w:eastAsia="zh-CN"/>
        </w:rPr>
        <w:t>19</w:t>
      </w:r>
      <w:r>
        <w:rPr>
          <w:rFonts w:hint="eastAsia" w:ascii="宋体" w:hAnsi="宋体" w:eastAsia="宋体" w:cs="宋体"/>
          <w:snapToGrid w:val="0"/>
          <w:kern w:val="0"/>
          <w:sz w:val="18"/>
          <w:szCs w:val="18"/>
        </w:rPr>
        <w:t>)</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（1</w:t>
      </w:r>
      <w:r>
        <w:rPr>
          <w:rFonts w:hint="eastAsia" w:ascii="宋体" w:hAnsi="宋体" w:eastAsia="宋体" w:cs="宋体"/>
          <w:snapToGrid w:val="0"/>
          <w:kern w:val="0"/>
          <w:sz w:val="18"/>
          <w:szCs w:val="18"/>
          <w:lang w:val="en-US" w:eastAsia="zh-CN"/>
        </w:rPr>
        <w:t>2</w:t>
      </w:r>
      <w:r>
        <w:rPr>
          <w:rFonts w:hint="eastAsia" w:ascii="宋体" w:hAnsi="宋体" w:eastAsia="宋体" w:cs="宋体"/>
          <w:snapToGrid w:val="0"/>
          <w:kern w:val="0"/>
          <w:sz w:val="18"/>
          <w:szCs w:val="18"/>
        </w:rPr>
        <w:t>）实收资本(219)</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其中：个人资本(223)</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（1</w:t>
      </w:r>
      <w:r>
        <w:rPr>
          <w:rFonts w:hint="eastAsia" w:ascii="宋体" w:hAnsi="宋体" w:eastAsia="宋体" w:cs="宋体"/>
          <w:snapToGrid w:val="0"/>
          <w:kern w:val="0"/>
          <w:sz w:val="18"/>
          <w:szCs w:val="18"/>
          <w:lang w:val="en-US" w:eastAsia="zh-CN"/>
        </w:rPr>
        <w:t>3</w:t>
      </w:r>
      <w:r>
        <w:rPr>
          <w:rFonts w:hint="eastAsia" w:ascii="宋体" w:hAnsi="宋体" w:eastAsia="宋体" w:cs="宋体"/>
          <w:snapToGrid w:val="0"/>
          <w:kern w:val="0"/>
          <w:sz w:val="18"/>
          <w:szCs w:val="18"/>
        </w:rPr>
        <w:t>）营业收入(301)</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 xml:space="preserve">其中：主营业务收入(302)   </w:t>
      </w:r>
      <w:r>
        <w:rPr>
          <w:rFonts w:hint="eastAsia" w:ascii="宋体" w:hAnsi="宋体" w:eastAsia="宋体" w:cs="宋体"/>
          <w:snapToGrid w:val="0"/>
          <w:kern w:val="0"/>
          <w:sz w:val="18"/>
          <w:szCs w:val="18"/>
          <w:lang w:val="en"/>
        </w:rPr>
        <w:t xml:space="preserve"> </w:t>
      </w:r>
      <w:r>
        <w:rPr>
          <w:rFonts w:hint="eastAsia" w:ascii="宋体" w:hAnsi="宋体" w:eastAsia="宋体" w:cs="宋体"/>
          <w:snapToGrid w:val="0"/>
          <w:kern w:val="0"/>
          <w:sz w:val="18"/>
          <w:szCs w:val="18"/>
        </w:rPr>
        <w:t xml:space="preserve">  </w:t>
      </w:r>
    </w:p>
    <w:p>
      <w:pPr>
        <w:spacing w:line="240" w:lineRule="exact"/>
        <w:ind w:right="-310" w:rightChars="-148" w:firstLine="630" w:firstLineChars="350"/>
        <w:jc w:val="left"/>
        <w:rPr>
          <w:rFonts w:hint="eastAsia" w:ascii="宋体" w:hAnsi="宋体" w:eastAsia="宋体" w:cs="宋体"/>
          <w:snapToGrid w:val="0"/>
          <w:kern w:val="0"/>
          <w:sz w:val="18"/>
          <w:szCs w:val="18"/>
        </w:rPr>
      </w:pPr>
      <w:r>
        <w:rPr>
          <w:rFonts w:hint="eastAsia" w:ascii="宋体" w:hAnsi="宋体" w:eastAsia="宋体" w:cs="宋体"/>
          <w:snapToGrid w:val="0"/>
          <w:kern w:val="0"/>
          <w:sz w:val="18"/>
          <w:szCs w:val="18"/>
        </w:rPr>
        <w:t>（1</w:t>
      </w:r>
      <w:r>
        <w:rPr>
          <w:rFonts w:hint="eastAsia" w:ascii="宋体" w:hAnsi="宋体" w:eastAsia="宋体" w:cs="宋体"/>
          <w:snapToGrid w:val="0"/>
          <w:kern w:val="0"/>
          <w:sz w:val="18"/>
          <w:szCs w:val="18"/>
          <w:lang w:val="en-US" w:eastAsia="zh-CN"/>
        </w:rPr>
        <w:t>4</w:t>
      </w:r>
      <w:r>
        <w:rPr>
          <w:rFonts w:hint="eastAsia" w:ascii="宋体" w:hAnsi="宋体" w:eastAsia="宋体" w:cs="宋体"/>
          <w:snapToGrid w:val="0"/>
          <w:kern w:val="0"/>
          <w:sz w:val="18"/>
          <w:szCs w:val="18"/>
        </w:rPr>
        <w:t>）无形资产(246)</w:t>
      </w:r>
      <w:r>
        <w:rPr>
          <w:rFonts w:hint="eastAsia" w:ascii="宋体" w:hAnsi="宋体" w:eastAsia="宋体" w:cs="宋体"/>
          <w:snapToGrid w:val="0"/>
          <w:kern w:val="0"/>
          <w:sz w:val="18"/>
          <w:szCs w:val="18"/>
          <w:lang w:val="en"/>
        </w:rPr>
        <w:t>≥</w:t>
      </w:r>
      <w:r>
        <w:rPr>
          <w:rFonts w:hint="eastAsia" w:ascii="宋体" w:hAnsi="宋体" w:eastAsia="宋体" w:cs="宋体"/>
          <w:snapToGrid w:val="0"/>
          <w:kern w:val="0"/>
          <w:sz w:val="18"/>
          <w:szCs w:val="18"/>
        </w:rPr>
        <w:t>其中：土地使用权(247)＋软件使用权(248)</w:t>
      </w:r>
    </w:p>
    <w:p>
      <w:pPr>
        <w:keepNext w:val="0"/>
        <w:keepLines w:val="0"/>
        <w:pageBreakBefore w:val="0"/>
        <w:widowControl w:val="0"/>
        <w:kinsoku/>
        <w:wordWrap/>
        <w:overflowPunct/>
        <w:topLinePunct w:val="0"/>
        <w:autoSpaceDE/>
        <w:autoSpaceDN/>
        <w:bidi w:val="0"/>
        <w:adjustRightInd/>
        <w:snapToGrid/>
        <w:spacing w:line="240" w:lineRule="exact"/>
        <w:ind w:left="1159" w:leftChars="295" w:right="105" w:rightChars="50" w:hanging="540" w:hangingChars="300"/>
        <w:jc w:val="left"/>
        <w:textAlignment w:val="auto"/>
        <w:rPr>
          <w:rFonts w:hint="eastAsia"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5</w:t>
      </w:r>
      <w:r>
        <w:rPr>
          <w:rFonts w:hint="eastAsia" w:ascii="宋体" w:hAnsi="宋体" w:eastAsia="宋体" w:cs="宋体"/>
          <w:sz w:val="18"/>
          <w:szCs w:val="18"/>
        </w:rPr>
        <w:t>）执行《企业会计准则》的企业：营业利润(323)＝营业收入(301)－营业成本(307)－税金及附加(309)－销售费用(312)－管理费用(313)－财务费用(317)－研发费用(331)＋资产减值损失(320)＋信用减值损失(333)＋公允价值变动收益(321)＋投资收益(322)＋净敞口套期收益(334)＋资产处置收益(335)＋其他收益(330)；</w:t>
      </w:r>
    </w:p>
    <w:p>
      <w:pPr>
        <w:keepNext w:val="0"/>
        <w:keepLines w:val="0"/>
        <w:pageBreakBefore w:val="0"/>
        <w:widowControl w:val="0"/>
        <w:kinsoku/>
        <w:wordWrap/>
        <w:overflowPunct/>
        <w:topLinePunct w:val="0"/>
        <w:autoSpaceDE/>
        <w:autoSpaceDN/>
        <w:bidi w:val="0"/>
        <w:adjustRightInd/>
        <w:snapToGrid/>
        <w:spacing w:line="240" w:lineRule="exact"/>
        <w:ind w:left="1165" w:leftChars="555" w:right="105" w:rightChars="50" w:firstLine="0" w:firstLineChars="0"/>
        <w:jc w:val="left"/>
        <w:textAlignment w:val="auto"/>
        <w:rPr>
          <w:rFonts w:hint="eastAsia" w:ascii="宋体" w:hAnsi="宋体" w:eastAsia="宋体" w:cs="宋体"/>
          <w:sz w:val="18"/>
          <w:szCs w:val="18"/>
        </w:rPr>
      </w:pPr>
      <w:r>
        <w:rPr>
          <w:rFonts w:hint="eastAsia" w:ascii="宋体" w:hAnsi="宋体" w:eastAsia="宋体" w:cs="宋体"/>
          <w:sz w:val="18"/>
          <w:szCs w:val="18"/>
        </w:rPr>
        <w:t>执行《小企业会计准则》和《企业会计制度》的企业：营业利润(323)</w:t>
      </w:r>
      <w:r>
        <w:rPr>
          <w:rFonts w:hint="eastAsia" w:ascii="宋体" w:hAnsi="宋体" w:eastAsia="宋体" w:cs="宋体"/>
          <w:sz w:val="18"/>
          <w:szCs w:val="18"/>
          <w:lang w:val="en"/>
        </w:rPr>
        <w:t>＝</w:t>
      </w:r>
      <w:r>
        <w:rPr>
          <w:rFonts w:hint="eastAsia" w:ascii="宋体" w:hAnsi="宋体" w:eastAsia="宋体" w:cs="宋体"/>
          <w:sz w:val="18"/>
          <w:szCs w:val="18"/>
        </w:rPr>
        <w:t>营业收入(301)－营业成本(307)－税金及附加(309)－销售费用(312)－管理费用(313)－财务费用(317)＋投资收益(322)</w:t>
      </w:r>
    </w:p>
    <w:p>
      <w:pPr>
        <w:snapToGrid w:val="0"/>
        <w:spacing w:line="240" w:lineRule="exact"/>
        <w:ind w:right="-310" w:rightChars="-148" w:firstLine="630" w:firstLineChars="350"/>
        <w:jc w:val="left"/>
        <w:rPr>
          <w:rFonts w:hint="eastAsia" w:ascii="宋体" w:hAnsi="宋体" w:eastAsia="宋体" w:cs="宋体"/>
          <w:sz w:val="32"/>
          <w:szCs w:val="32"/>
        </w:rPr>
      </w:pPr>
      <w:r>
        <w:rPr>
          <w:rFonts w:hint="eastAsia" w:ascii="宋体" w:hAnsi="宋体" w:eastAsia="宋体" w:cs="宋体"/>
          <w:sz w:val="18"/>
          <w:szCs w:val="18"/>
        </w:rPr>
        <w:t>（1</w:t>
      </w:r>
      <w:r>
        <w:rPr>
          <w:rFonts w:hint="eastAsia" w:ascii="宋体" w:hAnsi="宋体" w:eastAsia="宋体" w:cs="宋体"/>
          <w:sz w:val="18"/>
          <w:szCs w:val="18"/>
          <w:lang w:val="en-US" w:eastAsia="zh-CN"/>
        </w:rPr>
        <w:t>6</w:t>
      </w:r>
      <w:r>
        <w:rPr>
          <w:rFonts w:hint="eastAsia" w:ascii="宋体" w:hAnsi="宋体" w:eastAsia="宋体" w:cs="宋体"/>
          <w:sz w:val="18"/>
          <w:szCs w:val="18"/>
        </w:rPr>
        <w:t>）利润总额(327)＝营业利润(323)＋营业外收入(325)－营业外支出(326)</w:t>
      </w:r>
    </w:p>
    <w:p>
      <w:pPr>
        <w:pStyle w:val="6"/>
        <w:bidi w:val="0"/>
        <w:rPr>
          <w:rFonts w:hint="eastAsia"/>
          <w:lang w:eastAsia="zh-CN"/>
        </w:rPr>
      </w:pPr>
      <w:r>
        <w:rPr>
          <w:rFonts w:hint="eastAsia"/>
          <w:lang w:eastAsia="zh-CN"/>
        </w:rPr>
        <w:t>（二）采集平台及所在任务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bCs/>
          <w:iCs/>
          <w:sz w:val="28"/>
          <w:szCs w:val="32"/>
          <w:lang w:eastAsia="zh-CN"/>
        </w:rPr>
      </w:pPr>
      <w:r>
        <w:rPr>
          <w:rFonts w:hint="eastAsia" w:ascii="仿宋" w:hAnsi="仿宋" w:eastAsia="仿宋" w:cs="仿宋"/>
          <w:b w:val="0"/>
          <w:bCs w:val="0"/>
          <w:iCs/>
          <w:sz w:val="28"/>
          <w:szCs w:val="32"/>
          <w:lang w:eastAsia="zh-CN"/>
        </w:rPr>
        <w:t>第五次全国经济普查数据采</w:t>
      </w:r>
      <w:bookmarkStart w:id="130" w:name="_GoBack"/>
      <w:bookmarkEnd w:id="130"/>
      <w:r>
        <w:rPr>
          <w:rFonts w:hint="eastAsia" w:ascii="仿宋" w:hAnsi="仿宋" w:eastAsia="仿宋" w:cs="仿宋"/>
          <w:b w:val="0"/>
          <w:bCs w:val="0"/>
          <w:iCs/>
          <w:sz w:val="28"/>
          <w:szCs w:val="32"/>
          <w:lang w:eastAsia="zh-CN"/>
        </w:rPr>
        <w:t>集处理系统</w:t>
      </w:r>
    </w:p>
    <w:p>
      <w:pPr>
        <w:pStyle w:val="6"/>
        <w:bidi w:val="0"/>
        <w:rPr>
          <w:rFonts w:hint="eastAsia"/>
        </w:rPr>
      </w:pPr>
      <w:r>
        <w:rPr>
          <w:rFonts w:hint="eastAsia"/>
          <w:lang w:eastAsia="zh-CN"/>
        </w:rPr>
        <w:t>（三）报表</w:t>
      </w:r>
      <w:r>
        <w:rPr>
          <w:rFonts w:hint="eastAsia"/>
        </w:rPr>
        <w:t>变化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 w:hAnsi="仿宋" w:eastAsia="仿宋" w:cs="仿宋"/>
          <w:b w:val="0"/>
          <w:bCs w:val="0"/>
          <w:iCs/>
          <w:sz w:val="28"/>
          <w:szCs w:val="32"/>
          <w:lang w:val="en-US" w:eastAsia="zh-CN"/>
        </w:rPr>
      </w:pPr>
      <w:r>
        <w:rPr>
          <w:rFonts w:hint="eastAsia" w:ascii="仿宋" w:hAnsi="仿宋" w:eastAsia="仿宋" w:cs="仿宋"/>
          <w:b w:val="0"/>
          <w:bCs w:val="0"/>
          <w:iCs/>
          <w:sz w:val="28"/>
          <w:szCs w:val="32"/>
          <w:lang w:eastAsia="zh-CN"/>
        </w:rPr>
        <w:t>期末资产负债下新增预付账款，使用权资产原价，及其中项房屋和构筑物、机器和设备，使用权资产累计折旧及其中项本年折旧，固定资产净值，长期应收款，投资性房地产，商誉，预收账款，租赁负债，长期应付款共13个指标；损益及分配下新增信用减值损失、净敞口套期收益、资产处置收益共3个指标，年报共增加</w:t>
      </w:r>
      <w:r>
        <w:rPr>
          <w:rFonts w:hint="eastAsia" w:ascii="仿宋" w:hAnsi="仿宋" w:eastAsia="仿宋" w:cs="仿宋"/>
          <w:b w:val="0"/>
          <w:bCs w:val="0"/>
          <w:iCs/>
          <w:sz w:val="28"/>
          <w:szCs w:val="32"/>
          <w:lang w:val="en-US" w:eastAsia="zh-CN"/>
        </w:rPr>
        <w:t>16个指标。</w:t>
      </w:r>
    </w:p>
    <w:p>
      <w:pPr>
        <w:pStyle w:val="6"/>
        <w:bidi w:val="0"/>
        <w:rPr>
          <w:rFonts w:hint="eastAsia"/>
          <w:lang w:eastAsia="zh-CN"/>
        </w:rPr>
      </w:pPr>
      <w:r>
        <w:rPr>
          <w:rFonts w:hint="eastAsia"/>
          <w:lang w:eastAsia="zh-CN"/>
        </w:rPr>
        <w:t>（四）</w:t>
      </w:r>
      <w:r>
        <w:rPr>
          <w:rFonts w:hint="eastAsia"/>
        </w:rPr>
        <w:t>填报口径</w:t>
      </w:r>
      <w:r>
        <w:rPr>
          <w:rFonts w:hint="eastAsia"/>
          <w:lang w:eastAsia="zh-CN"/>
        </w:rPr>
        <w:t>和填报范围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eastAsia="zh-CN"/>
        </w:rPr>
      </w:pPr>
      <w:r>
        <w:rPr>
          <w:rFonts w:hint="eastAsia" w:ascii="仿宋" w:hAnsi="仿宋" w:eastAsia="仿宋" w:cs="仿宋"/>
          <w:b w:val="0"/>
          <w:bCs w:val="0"/>
          <w:iCs/>
          <w:sz w:val="28"/>
          <w:szCs w:val="32"/>
          <w:lang w:eastAsia="zh-CN"/>
        </w:rPr>
        <w:t>法人单位填报的数据中应包括本法人单位所属的全部产业活动单位的数据，不应包括其他法人单位的数据。应该包含所有</w:t>
      </w:r>
      <w:r>
        <w:rPr>
          <w:rFonts w:hint="eastAsia" w:ascii="仿宋" w:hAnsi="仿宋" w:eastAsia="仿宋" w:cs="仿宋"/>
          <w:b/>
          <w:bCs/>
          <w:iCs/>
          <w:sz w:val="28"/>
          <w:szCs w:val="32"/>
          <w:lang w:eastAsia="zh-CN"/>
        </w:rPr>
        <w:t>分公司</w:t>
      </w:r>
      <w:r>
        <w:rPr>
          <w:rFonts w:hint="eastAsia" w:ascii="仿宋" w:hAnsi="仿宋" w:eastAsia="仿宋" w:cs="仿宋"/>
          <w:b w:val="0"/>
          <w:bCs w:val="0"/>
          <w:iCs/>
          <w:sz w:val="28"/>
          <w:szCs w:val="32"/>
          <w:lang w:eastAsia="zh-CN"/>
        </w:rPr>
        <w:t>的数据，不应该包含任何</w:t>
      </w:r>
      <w:r>
        <w:rPr>
          <w:rFonts w:hint="eastAsia" w:ascii="仿宋" w:hAnsi="仿宋" w:eastAsia="仿宋" w:cs="仿宋"/>
          <w:b/>
          <w:bCs/>
          <w:iCs/>
          <w:sz w:val="28"/>
          <w:szCs w:val="32"/>
          <w:lang w:eastAsia="zh-CN"/>
        </w:rPr>
        <w:t>子公司</w:t>
      </w:r>
      <w:r>
        <w:rPr>
          <w:rFonts w:hint="eastAsia" w:ascii="仿宋" w:hAnsi="仿宋" w:eastAsia="仿宋" w:cs="仿宋"/>
          <w:b w:val="0"/>
          <w:bCs w:val="0"/>
          <w:iCs/>
          <w:sz w:val="28"/>
          <w:szCs w:val="32"/>
          <w:lang w:eastAsia="zh-CN"/>
        </w:rPr>
        <w:t>数据。若所属产业活动单位已作为</w:t>
      </w:r>
      <w:r>
        <w:rPr>
          <w:rFonts w:hint="eastAsia" w:ascii="仿宋" w:hAnsi="仿宋" w:eastAsia="仿宋" w:cs="仿宋"/>
          <w:b/>
          <w:bCs/>
          <w:iCs/>
          <w:sz w:val="28"/>
          <w:szCs w:val="32"/>
          <w:lang w:eastAsia="zh-CN"/>
        </w:rPr>
        <w:t>视同法人单位</w:t>
      </w:r>
      <w:r>
        <w:rPr>
          <w:rFonts w:hint="eastAsia" w:ascii="仿宋" w:hAnsi="仿宋" w:eastAsia="仿宋" w:cs="仿宋"/>
          <w:b w:val="0"/>
          <w:bCs w:val="0"/>
          <w:iCs/>
          <w:sz w:val="28"/>
          <w:szCs w:val="32"/>
          <w:lang w:eastAsia="zh-CN"/>
        </w:rPr>
        <w:t>，则该视同法人单位</w:t>
      </w:r>
      <w:r>
        <w:rPr>
          <w:rFonts w:hint="eastAsia" w:ascii="仿宋" w:hAnsi="仿宋" w:eastAsia="仿宋" w:cs="仿宋"/>
          <w:b/>
          <w:bCs/>
          <w:iCs/>
          <w:sz w:val="28"/>
          <w:szCs w:val="32"/>
          <w:lang w:eastAsia="zh-CN"/>
        </w:rPr>
        <w:t>不再</w:t>
      </w:r>
      <w:r>
        <w:rPr>
          <w:rFonts w:hint="eastAsia" w:ascii="仿宋" w:hAnsi="仿宋" w:eastAsia="仿宋" w:cs="仿宋"/>
          <w:b w:val="0"/>
          <w:bCs w:val="0"/>
          <w:iCs/>
          <w:sz w:val="28"/>
          <w:szCs w:val="32"/>
          <w:lang w:eastAsia="zh-CN"/>
        </w:rPr>
        <w:t>属于本法人单位所属的产业活动单位。</w:t>
      </w:r>
    </w:p>
    <w:p>
      <w:pPr>
        <w:pStyle w:val="6"/>
        <w:bidi w:val="0"/>
      </w:pPr>
      <w:r>
        <w:rPr>
          <w:rFonts w:hint="eastAsia"/>
          <w:lang w:eastAsia="zh-CN"/>
        </w:rPr>
        <w:t>（五）重点指标讲解</w:t>
      </w:r>
    </w:p>
    <w:p>
      <w:pPr>
        <w:pStyle w:val="35"/>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
          <w:iCs/>
          <w:sz w:val="28"/>
          <w:szCs w:val="28"/>
          <w:lang w:val="en-US" w:eastAsia="zh-CN"/>
        </w:rPr>
        <w:t>1.</w:t>
      </w:r>
      <w:r>
        <w:rPr>
          <w:rFonts w:hint="eastAsia" w:ascii="仿宋" w:hAnsi="仿宋" w:eastAsia="仿宋" w:cs="仿宋"/>
          <w:b/>
          <w:iCs/>
          <w:sz w:val="28"/>
          <w:szCs w:val="28"/>
        </w:rPr>
        <w:t>应交增值税（本期累计发生额）：</w:t>
      </w:r>
      <w:r>
        <w:rPr>
          <w:rFonts w:hint="eastAsia" w:ascii="仿宋" w:hAnsi="仿宋" w:eastAsia="仿宋" w:cs="仿宋"/>
          <w:bCs/>
          <w:iCs/>
          <w:sz w:val="28"/>
          <w:szCs w:val="28"/>
        </w:rPr>
        <w:t>指按照税法规定，以销售货物、服务、无形资产、不动产或提供加工、修理修配劳务的增值额和货物进口金额为计税依据而课征的一种流转税。填报本指标时，应按权责发生制核算企业本期应负担的增值税，有两种计算方法，可选其一，</w:t>
      </w:r>
      <w:r>
        <w:rPr>
          <w:rFonts w:hint="eastAsia" w:ascii="仿宋" w:hAnsi="仿宋" w:eastAsia="仿宋" w:cs="仿宋"/>
          <w:b/>
          <w:i/>
          <w:sz w:val="28"/>
          <w:szCs w:val="28"/>
          <w:u w:val="single"/>
        </w:rPr>
        <w:t>一旦确定，原则上不得更改。</w:t>
      </w:r>
    </w:p>
    <w:p>
      <w:pPr>
        <w:pStyle w:val="35"/>
        <w:keepNext w:val="0"/>
        <w:keepLines w:val="0"/>
        <w:pageBreakBefore w:val="0"/>
        <w:widowControl w:val="0"/>
        <w:numPr>
          <w:ilvl w:val="0"/>
          <w:numId w:val="7"/>
        </w:numPr>
        <w:kinsoku/>
        <w:wordWrap/>
        <w:overflowPunct/>
        <w:topLinePunct w:val="0"/>
        <w:autoSpaceDE/>
        <w:autoSpaceDN/>
        <w:bidi w:val="0"/>
        <w:adjustRightInd/>
        <w:spacing w:line="400" w:lineRule="exact"/>
        <w:ind w:left="840" w:leftChars="0" w:firstLine="560" w:firstLineChars="200"/>
        <w:textAlignment w:val="auto"/>
        <w:rPr>
          <w:rFonts w:hint="eastAsia" w:ascii="仿宋" w:hAnsi="仿宋" w:eastAsia="仿宋" w:cs="仿宋"/>
          <w:bCs/>
          <w:iCs/>
          <w:sz w:val="28"/>
          <w:szCs w:val="28"/>
        </w:rPr>
      </w:pPr>
      <w:r>
        <w:rPr>
          <w:rFonts w:hint="eastAsia" w:ascii="仿宋" w:hAnsi="仿宋" w:eastAsia="仿宋" w:cs="仿宋"/>
          <w:b/>
          <w:iCs/>
          <w:sz w:val="28"/>
          <w:szCs w:val="28"/>
        </w:rPr>
        <w:t>方法一：</w:t>
      </w:r>
      <w:r>
        <w:rPr>
          <w:rFonts w:hint="eastAsia" w:ascii="仿宋" w:hAnsi="仿宋" w:eastAsia="仿宋" w:cs="仿宋"/>
          <w:bCs/>
          <w:iCs/>
          <w:sz w:val="28"/>
          <w:szCs w:val="28"/>
        </w:rPr>
        <w:t>根据本期会计科目“销项税额”、“进项税额转出”、“出口退税”、“简易计税”年初至期末贷方累计发生额，“进项税额”、“出口抵减内销产品应纳税额”、“减免税款”年初至期末借方累计发生额，取值后按照下述公式计算填报：</w:t>
      </w:r>
    </w:p>
    <w:p>
      <w:pPr>
        <w:pStyle w:val="35"/>
        <w:keepNext w:val="0"/>
        <w:keepLines w:val="0"/>
        <w:pageBreakBefore w:val="0"/>
        <w:widowControl w:val="0"/>
        <w:kinsoku/>
        <w:wordWrap/>
        <w:overflowPunct/>
        <w:topLinePunct w:val="0"/>
        <w:autoSpaceDE/>
        <w:autoSpaceDN/>
        <w:bidi w:val="0"/>
        <w:adjustRightInd/>
        <w:spacing w:line="400" w:lineRule="exact"/>
        <w:ind w:left="400" w:leftChars="0" w:firstLine="560" w:firstLineChars="200"/>
        <w:textAlignment w:val="auto"/>
        <w:rPr>
          <w:rFonts w:hint="eastAsia" w:ascii="仿宋" w:hAnsi="仿宋" w:eastAsia="仿宋" w:cs="仿宋"/>
          <w:b/>
          <w:bCs w:val="0"/>
          <w:iCs/>
          <w:sz w:val="28"/>
          <w:szCs w:val="28"/>
        </w:rPr>
      </w:pPr>
      <w:r>
        <w:rPr>
          <w:rFonts w:hint="eastAsia" w:ascii="仿宋" w:hAnsi="仿宋" w:eastAsia="仿宋" w:cs="仿宋"/>
          <w:b/>
          <w:bCs w:val="0"/>
          <w:iCs/>
          <w:sz w:val="28"/>
          <w:szCs w:val="28"/>
        </w:rPr>
        <w:t>应交增值税（本期累计发生额）=销项税额－（进项税额－进项税额转出）－出口抵减内销产品应纳税额－减免税款+出口退税</w:t>
      </w:r>
      <w:r>
        <w:rPr>
          <w:rFonts w:hint="eastAsia" w:ascii="仿宋" w:hAnsi="仿宋" w:eastAsia="仿宋" w:cs="仿宋"/>
          <w:b/>
          <w:bCs w:val="0"/>
          <w:iCs/>
          <w:color w:val="FF0000"/>
          <w:sz w:val="28"/>
          <w:szCs w:val="28"/>
        </w:rPr>
        <w:t>+</w:t>
      </w:r>
      <w:r>
        <w:rPr>
          <w:rFonts w:hint="eastAsia" w:ascii="仿宋" w:hAnsi="仿宋" w:eastAsia="仿宋" w:cs="仿宋"/>
          <w:b/>
          <w:bCs w:val="0"/>
          <w:iCs/>
          <w:color w:val="FF0000"/>
          <w:sz w:val="28"/>
          <w:szCs w:val="28"/>
          <w:u w:val="none"/>
        </w:rPr>
        <w:t>简易计税</w:t>
      </w:r>
    </w:p>
    <w:p>
      <w:pPr>
        <w:pStyle w:val="35"/>
        <w:keepNext w:val="0"/>
        <w:keepLines w:val="0"/>
        <w:pageBreakBefore w:val="0"/>
        <w:widowControl w:val="0"/>
        <w:numPr>
          <w:ilvl w:val="0"/>
          <w:numId w:val="7"/>
        </w:numPr>
        <w:kinsoku/>
        <w:wordWrap/>
        <w:overflowPunct/>
        <w:topLinePunct w:val="0"/>
        <w:autoSpaceDE/>
        <w:autoSpaceDN/>
        <w:bidi w:val="0"/>
        <w:adjustRightInd/>
        <w:spacing w:line="400" w:lineRule="exact"/>
        <w:ind w:left="840" w:leftChars="0" w:firstLine="560" w:firstLineChars="200"/>
        <w:textAlignment w:val="auto"/>
        <w:rPr>
          <w:rFonts w:hint="eastAsia" w:ascii="仿宋" w:hAnsi="仿宋" w:eastAsia="仿宋" w:cs="仿宋"/>
          <w:bCs/>
          <w:iCs/>
          <w:sz w:val="28"/>
          <w:szCs w:val="28"/>
        </w:rPr>
      </w:pPr>
      <w:r>
        <w:rPr>
          <w:rFonts w:hint="eastAsia" w:ascii="仿宋" w:hAnsi="仿宋" w:eastAsia="仿宋" w:cs="仿宋"/>
          <w:b/>
          <w:iCs/>
          <w:sz w:val="28"/>
          <w:szCs w:val="28"/>
        </w:rPr>
        <w:t>方法二：</w:t>
      </w:r>
      <w:r>
        <w:rPr>
          <w:rFonts w:hint="eastAsia" w:ascii="仿宋" w:hAnsi="仿宋" w:eastAsia="仿宋" w:cs="仿宋"/>
          <w:bCs/>
          <w:iCs/>
          <w:sz w:val="28"/>
          <w:szCs w:val="28"/>
        </w:rPr>
        <w:t>根据本期《增值税及附加税费申报表（一般纳税人适用）》（以“国家税务总局公告2021年第20号”版式为例）主表“销项税额”（第11栏）、“进项税额”（第12栏）、“进项税额转出”（第14栏）、“免、抵、退应退税额”（第15栏）、“简易计税办法计算的应纳税额”（第21栏）、“按简易计税办法计算的纳税检查应补缴税额”（第22栏）、“应纳税额减征额”（第23栏）栏目“一般项目”列中“本年累计”列，各期附表4“税额抵减情况表”（第6行第2列减第3列）“本期发生额”-“本期调减额”的本期累计数（政策有效期内，符合加计抵减条件的企业填报），按照下述公式计算填报：</w:t>
      </w:r>
    </w:p>
    <w:p>
      <w:pPr>
        <w:pStyle w:val="35"/>
        <w:keepNext w:val="0"/>
        <w:keepLines w:val="0"/>
        <w:pageBreakBefore w:val="0"/>
        <w:widowControl w:val="0"/>
        <w:kinsoku/>
        <w:wordWrap/>
        <w:overflowPunct/>
        <w:topLinePunct w:val="0"/>
        <w:autoSpaceDE/>
        <w:autoSpaceDN/>
        <w:bidi w:val="0"/>
        <w:adjustRightInd/>
        <w:spacing w:line="400" w:lineRule="exact"/>
        <w:ind w:left="400" w:leftChars="0" w:firstLine="560" w:firstLineChars="200"/>
        <w:textAlignment w:val="auto"/>
        <w:rPr>
          <w:rFonts w:hint="eastAsia" w:ascii="仿宋" w:hAnsi="仿宋" w:eastAsia="仿宋" w:cs="仿宋"/>
          <w:bCs/>
          <w:iCs/>
          <w:color w:val="FF0000"/>
          <w:sz w:val="28"/>
          <w:szCs w:val="28"/>
        </w:rPr>
      </w:pPr>
      <w:r>
        <w:rPr>
          <w:rFonts w:hint="eastAsia" w:ascii="仿宋" w:hAnsi="仿宋" w:eastAsia="仿宋" w:cs="仿宋"/>
          <w:b/>
          <w:bCs w:val="0"/>
          <w:iCs/>
          <w:sz w:val="28"/>
          <w:szCs w:val="28"/>
        </w:rPr>
        <w:t>应交增值税（本期累计发生额）=销项税额－（进项税额－进项税额转出－免、抵、退应退税额）+简易计税办法计算的应纳税额+按简易计税办法计算的纳税检查应补缴税额－应纳税额减征额</w:t>
      </w:r>
      <w:r>
        <w:rPr>
          <w:rFonts w:hint="eastAsia" w:ascii="仿宋" w:hAnsi="仿宋" w:eastAsia="仿宋" w:cs="仿宋"/>
          <w:b/>
          <w:bCs w:val="0"/>
          <w:iCs/>
          <w:color w:val="FF0000"/>
          <w:sz w:val="28"/>
          <w:szCs w:val="28"/>
        </w:rPr>
        <w:t>-加计抵减额</w:t>
      </w:r>
    </w:p>
    <w:p>
      <w:pPr>
        <w:pStyle w:val="35"/>
        <w:keepNext w:val="0"/>
        <w:keepLines w:val="0"/>
        <w:pageBreakBefore w:val="0"/>
        <w:widowControl w:val="0"/>
        <w:numPr>
          <w:ilvl w:val="0"/>
          <w:numId w:val="7"/>
        </w:numPr>
        <w:kinsoku/>
        <w:wordWrap/>
        <w:overflowPunct/>
        <w:topLinePunct w:val="0"/>
        <w:autoSpaceDE/>
        <w:autoSpaceDN/>
        <w:bidi w:val="0"/>
        <w:adjustRightInd/>
        <w:spacing w:line="400" w:lineRule="exact"/>
        <w:ind w:left="840" w:leftChars="0"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rPr>
        <w:t>计算方法说明及填报要求：</w:t>
      </w:r>
    </w:p>
    <w:p>
      <w:pPr>
        <w:pStyle w:val="35"/>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rPr>
        <w:t>（1）计算公式均体现权责发生制，本期发生的进项税额全部参与计算，相当于不设置留抵，同时也不抵扣会计账簿或增值税纳税申报表中上年年末留抵的进项税额，公式计算结果可以为负数。</w:t>
      </w:r>
    </w:p>
    <w:p>
      <w:pPr>
        <w:pStyle w:val="35"/>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rPr>
        <w:t>（2）按照公式计算本指标后，不应再加增值税减免税额，因为这部分价值不再形成企业缴纳义务。</w:t>
      </w:r>
    </w:p>
    <w:p>
      <w:pPr>
        <w:pStyle w:val="35"/>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
          <w:bCs/>
          <w:iCs/>
          <w:sz w:val="28"/>
          <w:szCs w:val="28"/>
          <w:lang w:val="en-US" w:eastAsia="zh-CN"/>
        </w:rPr>
        <w:t>2.</w:t>
      </w:r>
      <w:r>
        <w:rPr>
          <w:rFonts w:hint="eastAsia" w:ascii="仿宋" w:hAnsi="仿宋" w:eastAsia="仿宋" w:cs="仿宋"/>
          <w:b/>
          <w:bCs/>
          <w:iCs/>
          <w:sz w:val="28"/>
          <w:szCs w:val="28"/>
        </w:rPr>
        <w:t>应付职工薪酬</w:t>
      </w:r>
      <w:r>
        <w:rPr>
          <w:rFonts w:hint="eastAsia" w:ascii="仿宋" w:hAnsi="仿宋" w:eastAsia="仿宋" w:cs="仿宋"/>
          <w:bCs/>
          <w:iCs/>
          <w:sz w:val="28"/>
          <w:szCs w:val="28"/>
        </w:rPr>
        <w:t>：指企业为获得职工提供的服务或解除劳动关系而给予的各种形式的报酬或补偿。包括职工工资、奖金、津贴和补贴，职工福利费，医疗保险费、养老保险费、失业保险费、工伤保险费和生育保险费等社会保险费，住房公积金，工会经费和职工教育经费，带薪缺勤，利润分享计划，非货币性福利，辞退福利和其他为获得职工提供的服务而给予的报酬或补偿。其中，社会保险和住房公积金应包括单位和个人负担部分。</w:t>
      </w:r>
    </w:p>
    <w:p>
      <w:pPr>
        <w:pStyle w:val="35"/>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 w:hAnsi="仿宋" w:eastAsia="仿宋" w:cs="仿宋"/>
          <w:bCs/>
          <w:iCs/>
          <w:sz w:val="28"/>
          <w:szCs w:val="28"/>
          <w:lang w:eastAsia="zh-CN"/>
        </w:rPr>
      </w:pPr>
      <w:r>
        <w:rPr>
          <w:rFonts w:hint="eastAsia" w:ascii="仿宋" w:hAnsi="仿宋" w:eastAsia="仿宋" w:cs="仿宋"/>
          <w:bCs/>
          <w:iCs/>
          <w:sz w:val="28"/>
          <w:szCs w:val="28"/>
        </w:rPr>
        <w:t>填报时强调科目完成性原则，按照指标解释中的内容合并汇总进行填报，一般只做“加法”，不做“减法”。例：如一些改制的国企，离退休人员的工资也包含在薪酬或相关科目里，填报时不需要剔除</w:t>
      </w:r>
      <w:r>
        <w:rPr>
          <w:rFonts w:hint="eastAsia" w:ascii="仿宋" w:hAnsi="仿宋" w:eastAsia="仿宋" w:cs="仿宋"/>
          <w:bCs/>
          <w:iCs/>
          <w:sz w:val="28"/>
          <w:szCs w:val="28"/>
          <w:lang w:eastAsia="zh-CN"/>
        </w:rPr>
        <w:t>。请注意，</w:t>
      </w:r>
      <w:r>
        <w:rPr>
          <w:rFonts w:hint="eastAsia" w:ascii="仿宋" w:hAnsi="仿宋" w:eastAsia="仿宋" w:cs="仿宋"/>
          <w:bCs/>
          <w:iCs/>
          <w:sz w:val="28"/>
          <w:szCs w:val="28"/>
        </w:rPr>
        <w:t>社保、住房公积金等包含公司和个人缴纳两部分</w:t>
      </w:r>
      <w:r>
        <w:rPr>
          <w:rFonts w:hint="eastAsia" w:ascii="仿宋" w:hAnsi="仿宋" w:eastAsia="仿宋" w:cs="仿宋"/>
          <w:bCs/>
          <w:iCs/>
          <w:sz w:val="28"/>
          <w:szCs w:val="28"/>
          <w:lang w:eastAsia="zh-CN"/>
        </w:rPr>
        <w:t>；此外，外籍、港澳台人员的薪酬也应包含在内。</w:t>
      </w:r>
    </w:p>
    <w:p>
      <w:pPr>
        <w:pStyle w:val="35"/>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rPr>
        <w:t>“应付职工薪酬”应</w:t>
      </w:r>
      <w:r>
        <w:rPr>
          <w:rFonts w:hint="eastAsia" w:ascii="仿宋" w:hAnsi="仿宋" w:eastAsia="仿宋" w:cs="仿宋"/>
          <w:b/>
          <w:bCs w:val="0"/>
          <w:iCs/>
          <w:color w:val="FF0000"/>
          <w:sz w:val="28"/>
          <w:szCs w:val="28"/>
        </w:rPr>
        <w:t>包含“劳务派遣人员薪酬”</w:t>
      </w:r>
      <w:r>
        <w:rPr>
          <w:rFonts w:hint="eastAsia" w:ascii="仿宋" w:hAnsi="仿宋" w:eastAsia="仿宋" w:cs="仿宋"/>
          <w:bCs/>
          <w:iCs/>
          <w:sz w:val="28"/>
          <w:szCs w:val="28"/>
        </w:rPr>
        <w:t>。如果企业没有劳务派遣人员或“应付职工薪酬”会计科目核算范围已包含“劳务派遣人员薪酬”，但不设置明细科目单独核算，而是按类别拆分，分别计入“应付职工薪酬”会计科目下的工资、奖金、津贴和补贴、福利费等明细科目，执行企业会计准则或《小企业会计准则》的企业，根据财务报告“应付职工薪酬列示”合计项本期增加额，或会计“应付职工薪酬”科目本期贷方累计发生额填报；执行其他企业会计制度的企业或“应付职工薪酬”科目内容与统计口径不一致的，需按统计口径归并填报。如果企业“应付职工薪酬”会计科目的核算范围不包含“劳务派遣人员薪酬”，则应加“劳务派遣人员薪酬”后填报“应付职工薪酬”统计指标。“劳务派遣人员薪酬”不含因使用劳务派遣人员而支付的管理费用和其他用工成本。劳务派遣人员的薪酬不包含支付给派遣公司的管理费和其他用工成本，“劳务外包人员薪酬”由劳务承包方（派出方）统计并填报。</w:t>
      </w:r>
    </w:p>
    <w:p>
      <w:pPr>
        <w:pStyle w:val="35"/>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 w:hAnsi="仿宋" w:eastAsia="仿宋" w:cs="仿宋"/>
          <w:b/>
          <w:bCs/>
          <w:i/>
          <w:sz w:val="28"/>
          <w:szCs w:val="28"/>
          <w:u w:val="single"/>
        </w:rPr>
      </w:pPr>
      <w:r>
        <w:rPr>
          <w:rFonts w:hint="eastAsia" w:ascii="仿宋" w:hAnsi="仿宋" w:eastAsia="仿宋" w:cs="仿宋"/>
          <w:b/>
          <w:bCs/>
          <w:iCs/>
          <w:sz w:val="28"/>
          <w:szCs w:val="28"/>
          <w:lang w:val="en-US" w:eastAsia="zh-CN"/>
        </w:rPr>
        <w:t>3.</w:t>
      </w:r>
      <w:r>
        <w:rPr>
          <w:rFonts w:hint="eastAsia" w:ascii="仿宋" w:hAnsi="仿宋" w:eastAsia="仿宋" w:cs="仿宋"/>
          <w:b/>
          <w:bCs/>
          <w:iCs/>
          <w:sz w:val="28"/>
          <w:szCs w:val="28"/>
        </w:rPr>
        <w:t>从事批零、住餐从业人员平均人数：</w:t>
      </w:r>
      <w:r>
        <w:rPr>
          <w:rFonts w:hint="eastAsia" w:ascii="仿宋" w:hAnsi="仿宋" w:eastAsia="仿宋" w:cs="仿宋"/>
          <w:bCs/>
          <w:iCs/>
          <w:sz w:val="28"/>
          <w:szCs w:val="28"/>
        </w:rPr>
        <w:t>按照“谁用工谁统计”，</w:t>
      </w:r>
      <w:r>
        <w:rPr>
          <w:rFonts w:hint="eastAsia" w:ascii="仿宋" w:hAnsi="仿宋" w:eastAsia="仿宋" w:cs="仿宋"/>
          <w:b/>
          <w:bCs/>
          <w:iCs/>
          <w:sz w:val="28"/>
          <w:szCs w:val="28"/>
        </w:rPr>
        <w:t>包括：</w:t>
      </w:r>
      <w:r>
        <w:rPr>
          <w:rFonts w:hint="eastAsia" w:ascii="仿宋" w:hAnsi="仿宋" w:eastAsia="仿宋" w:cs="仿宋"/>
          <w:bCs/>
          <w:iCs/>
          <w:sz w:val="28"/>
          <w:szCs w:val="28"/>
        </w:rPr>
        <w:t>正式人员+劳务派遣人员+其他从业人员（包含非全日制、退休返聘、兼职、领取报酬或补贴的打工学生、外籍和港澳台人员）；</w:t>
      </w:r>
      <w:r>
        <w:rPr>
          <w:rFonts w:hint="eastAsia" w:ascii="仿宋" w:hAnsi="仿宋" w:eastAsia="仿宋" w:cs="仿宋"/>
          <w:b/>
          <w:bCs/>
          <w:iCs/>
          <w:sz w:val="28"/>
          <w:szCs w:val="28"/>
        </w:rPr>
        <w:t>不包括：</w:t>
      </w:r>
      <w:r>
        <w:rPr>
          <w:rFonts w:hint="eastAsia" w:ascii="仿宋" w:hAnsi="仿宋" w:eastAsia="仿宋" w:cs="仿宋"/>
          <w:iCs/>
          <w:sz w:val="28"/>
          <w:szCs w:val="28"/>
        </w:rPr>
        <w:t>在本企业领取工资、股息、红利但未参加商业活动的人员（如离休人员、退休人员、不参与经营的股东），医疗、教育等为企业提供社会性服务活动的人员；离开本单位仍保留劳动关系，并定期领取生活费的人员（如长期病休人员）；不领工资的各类实习生；劳务外包人员，如：外包的保安或保洁、施工建筑工人、因政策派遣改外包的人员。</w:t>
      </w:r>
      <w:r>
        <w:rPr>
          <w:rFonts w:hint="eastAsia" w:ascii="仿宋" w:hAnsi="仿宋" w:eastAsia="仿宋" w:cs="仿宋"/>
          <w:b/>
          <w:bCs/>
          <w:i/>
          <w:sz w:val="28"/>
          <w:szCs w:val="28"/>
          <w:u w:val="single"/>
        </w:rPr>
        <w:t>注意：在年内新成立的单位年平均人数计算方法为：从</w:t>
      </w:r>
      <w:r>
        <w:rPr>
          <w:rFonts w:hint="eastAsia" w:ascii="仿宋" w:hAnsi="仿宋" w:eastAsia="仿宋" w:cs="仿宋"/>
          <w:b/>
          <w:bCs/>
          <w:i/>
          <w:color w:val="FF0000"/>
          <w:sz w:val="28"/>
          <w:szCs w:val="28"/>
          <w:u w:val="single"/>
        </w:rPr>
        <w:t>实际开工之月起</w:t>
      </w:r>
      <w:r>
        <w:rPr>
          <w:rFonts w:hint="eastAsia" w:ascii="仿宋" w:hAnsi="仿宋" w:eastAsia="仿宋" w:cs="仿宋"/>
          <w:b/>
          <w:bCs/>
          <w:i/>
          <w:sz w:val="28"/>
          <w:szCs w:val="28"/>
          <w:u w:val="single"/>
        </w:rPr>
        <w:t>到年底的月平均人数相加除以12个月。</w:t>
      </w:r>
    </w:p>
    <w:p>
      <w:pPr>
        <w:pStyle w:val="35"/>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i/>
          <w:sz w:val="28"/>
          <w:szCs w:val="28"/>
          <w:u w:val="single"/>
        </w:rPr>
      </w:pPr>
      <w:r>
        <w:rPr>
          <w:rFonts w:hint="eastAsia" w:ascii="仿宋" w:hAnsi="仿宋" w:eastAsia="仿宋" w:cs="仿宋"/>
          <w:b/>
          <w:bCs/>
          <w:iCs/>
          <w:sz w:val="28"/>
          <w:szCs w:val="28"/>
          <w:lang w:val="en-US" w:eastAsia="zh-CN"/>
        </w:rPr>
        <w:t>4.</w:t>
      </w:r>
      <w:r>
        <w:rPr>
          <w:rFonts w:hint="eastAsia" w:ascii="仿宋" w:hAnsi="仿宋" w:eastAsia="仿宋" w:cs="仿宋"/>
          <w:b/>
          <w:bCs/>
          <w:iCs/>
          <w:sz w:val="28"/>
          <w:szCs w:val="28"/>
        </w:rPr>
        <w:t>年初存货</w:t>
      </w:r>
      <w:r>
        <w:rPr>
          <w:rFonts w:hint="eastAsia" w:ascii="仿宋" w:hAnsi="仿宋" w:eastAsia="仿宋" w:cs="仿宋"/>
          <w:bCs/>
          <w:iCs/>
          <w:sz w:val="28"/>
          <w:szCs w:val="28"/>
        </w:rPr>
        <w:t>：2022年1月1日时点数，根据会计“资产负债表”中“存货”项目的年初余额数填报。</w:t>
      </w:r>
      <w:r>
        <w:rPr>
          <w:rFonts w:hint="eastAsia" w:ascii="仿宋" w:hAnsi="仿宋" w:eastAsia="仿宋" w:cs="仿宋"/>
          <w:b/>
          <w:i/>
          <w:sz w:val="28"/>
          <w:szCs w:val="28"/>
          <w:u w:val="single"/>
        </w:rPr>
        <w:t>无形资产不能算存货。</w:t>
      </w:r>
    </w:p>
    <w:p>
      <w:pPr>
        <w:pStyle w:val="35"/>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
          <w:bCs/>
          <w:iCs/>
          <w:sz w:val="28"/>
          <w:szCs w:val="28"/>
          <w:lang w:val="en-US" w:eastAsia="zh-CN"/>
        </w:rPr>
        <w:t>5.</w:t>
      </w:r>
      <w:r>
        <w:rPr>
          <w:rFonts w:hint="eastAsia" w:ascii="仿宋" w:hAnsi="仿宋" w:eastAsia="仿宋" w:cs="仿宋"/>
          <w:b/>
          <w:bCs/>
          <w:iCs/>
          <w:sz w:val="28"/>
          <w:szCs w:val="28"/>
        </w:rPr>
        <w:t>存货</w:t>
      </w:r>
      <w:r>
        <w:rPr>
          <w:rFonts w:hint="eastAsia" w:ascii="仿宋" w:hAnsi="仿宋" w:eastAsia="仿宋" w:cs="仿宋"/>
          <w:bCs/>
          <w:iCs/>
          <w:sz w:val="28"/>
          <w:szCs w:val="28"/>
        </w:rPr>
        <w:t>：2022年12月31日时点数，根据会计“资产负债表”中“存货”项目的期末余额数填报。</w:t>
      </w:r>
      <w:r>
        <w:rPr>
          <w:rFonts w:hint="eastAsia" w:ascii="仿宋" w:hAnsi="仿宋" w:eastAsia="仿宋" w:cs="仿宋"/>
          <w:b/>
          <w:i/>
          <w:sz w:val="28"/>
          <w:szCs w:val="28"/>
          <w:u w:val="single"/>
        </w:rPr>
        <w:t>无形资产不能算存货。</w:t>
      </w:r>
    </w:p>
    <w:p>
      <w:pPr>
        <w:pStyle w:val="35"/>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b/>
          <w:i/>
          <w:sz w:val="28"/>
          <w:szCs w:val="28"/>
          <w:u w:val="single"/>
        </w:rPr>
      </w:pPr>
      <w:r>
        <w:rPr>
          <w:rFonts w:hint="eastAsia" w:ascii="仿宋" w:hAnsi="仿宋" w:eastAsia="仿宋" w:cs="仿宋"/>
          <w:b/>
          <w:iCs/>
          <w:sz w:val="28"/>
          <w:szCs w:val="28"/>
          <w:lang w:val="en-US" w:eastAsia="zh-CN"/>
        </w:rPr>
        <w:t>6.</w:t>
      </w:r>
      <w:r>
        <w:rPr>
          <w:rFonts w:hint="eastAsia" w:ascii="仿宋" w:hAnsi="仿宋" w:eastAsia="仿宋" w:cs="仿宋"/>
          <w:b/>
          <w:iCs/>
          <w:sz w:val="28"/>
          <w:szCs w:val="28"/>
        </w:rPr>
        <w:t>房屋和构筑物：</w:t>
      </w:r>
      <w:r>
        <w:rPr>
          <w:rFonts w:hint="eastAsia" w:ascii="仿宋" w:hAnsi="仿宋" w:eastAsia="仿宋" w:cs="仿宋"/>
          <w:bCs/>
          <w:iCs/>
          <w:sz w:val="28"/>
          <w:szCs w:val="28"/>
        </w:rPr>
        <w:t>指产权属于本企业的所有房屋和构筑物，包括办公楼、仓库、宿舍等，</w:t>
      </w:r>
      <w:r>
        <w:rPr>
          <w:rFonts w:hint="eastAsia" w:ascii="仿宋" w:hAnsi="仿宋" w:eastAsia="仿宋" w:cs="仿宋"/>
          <w:b/>
          <w:i/>
          <w:sz w:val="28"/>
          <w:szCs w:val="28"/>
          <w:u w:val="single"/>
        </w:rPr>
        <w:t>经营租赁租入的办公场所不算。</w:t>
      </w:r>
    </w:p>
    <w:p>
      <w:pPr>
        <w:pStyle w:val="35"/>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 w:hAnsi="仿宋" w:eastAsia="仿宋" w:cs="仿宋"/>
          <w:b/>
          <w:i/>
          <w:sz w:val="28"/>
          <w:szCs w:val="28"/>
          <w:u w:val="single"/>
        </w:rPr>
      </w:pPr>
      <w:r>
        <w:rPr>
          <w:rFonts w:hint="eastAsia" w:ascii="仿宋" w:hAnsi="仿宋" w:eastAsia="仿宋" w:cs="仿宋"/>
          <w:b/>
          <w:bCs/>
          <w:iCs/>
          <w:sz w:val="28"/>
          <w:szCs w:val="28"/>
          <w:lang w:val="en-US" w:eastAsia="zh-CN"/>
        </w:rPr>
        <w:t>7.</w:t>
      </w:r>
      <w:r>
        <w:rPr>
          <w:rFonts w:hint="eastAsia" w:ascii="仿宋" w:hAnsi="仿宋" w:eastAsia="仿宋" w:cs="仿宋"/>
          <w:b/>
          <w:bCs/>
          <w:iCs/>
          <w:sz w:val="28"/>
          <w:szCs w:val="28"/>
        </w:rPr>
        <w:t>机器设备：</w:t>
      </w:r>
      <w:r>
        <w:rPr>
          <w:rFonts w:hint="eastAsia" w:ascii="仿宋" w:hAnsi="仿宋" w:eastAsia="仿宋" w:cs="仿宋"/>
          <w:bCs/>
          <w:iCs/>
          <w:sz w:val="28"/>
          <w:szCs w:val="28"/>
        </w:rPr>
        <w:t>指为生产商品、提供劳务、出租或经营管理持有的各种机器、设备。包括办公设备，打印机、复印机、电脑等，</w:t>
      </w:r>
      <w:r>
        <w:rPr>
          <w:rFonts w:hint="eastAsia" w:ascii="仿宋" w:hAnsi="仿宋" w:eastAsia="仿宋" w:cs="仿宋"/>
          <w:b/>
          <w:i/>
          <w:sz w:val="28"/>
          <w:szCs w:val="28"/>
          <w:u w:val="single"/>
        </w:rPr>
        <w:t>办公设备漏填现象较多，需要注意不要漏填。</w:t>
      </w:r>
    </w:p>
    <w:p>
      <w:pPr>
        <w:pStyle w:val="35"/>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
          <w:bCs/>
          <w:iCs/>
          <w:sz w:val="28"/>
          <w:szCs w:val="28"/>
          <w:lang w:val="en-US" w:eastAsia="zh-CN"/>
        </w:rPr>
        <w:t>8.</w:t>
      </w:r>
      <w:r>
        <w:rPr>
          <w:rFonts w:hint="eastAsia" w:ascii="仿宋" w:hAnsi="仿宋" w:eastAsia="仿宋" w:cs="仿宋"/>
          <w:b/>
          <w:bCs/>
          <w:iCs/>
          <w:sz w:val="28"/>
          <w:szCs w:val="28"/>
        </w:rPr>
        <w:t>本年折旧</w:t>
      </w:r>
      <w:r>
        <w:rPr>
          <w:rFonts w:hint="eastAsia" w:ascii="仿宋" w:hAnsi="仿宋" w:eastAsia="仿宋" w:cs="仿宋"/>
          <w:bCs/>
          <w:iCs/>
          <w:sz w:val="28"/>
          <w:szCs w:val="28"/>
        </w:rPr>
        <w:t>：指企业在报告期内提取的固定资产折旧合计数。可根据会计“累计折旧”科目的本期贷方累计发生额填报；或者，可根据会计“财务状况变动表”中“固定资产折旧”项的数值填报。若企业执行2001年《企业会计制度》，可以根据会计核算中《资产减值准备、投资及固定资产情况表》内“当年计提的固定资产折旧总额”项本年增加数填报。</w:t>
      </w:r>
    </w:p>
    <w:p>
      <w:pPr>
        <w:pStyle w:val="35"/>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 w:hAnsi="仿宋" w:eastAsia="仿宋" w:cs="仿宋"/>
          <w:b/>
          <w:i/>
          <w:sz w:val="28"/>
          <w:szCs w:val="28"/>
          <w:u w:val="single"/>
        </w:rPr>
      </w:pPr>
      <w:r>
        <w:rPr>
          <w:rFonts w:hint="eastAsia" w:ascii="仿宋" w:hAnsi="仿宋" w:eastAsia="仿宋" w:cs="仿宋"/>
          <w:b/>
          <w:bCs/>
          <w:iCs/>
          <w:sz w:val="28"/>
          <w:szCs w:val="28"/>
          <w:lang w:val="en-US" w:eastAsia="zh-CN"/>
        </w:rPr>
        <w:t>9.</w:t>
      </w:r>
      <w:r>
        <w:rPr>
          <w:rFonts w:hint="eastAsia" w:ascii="仿宋" w:hAnsi="仿宋" w:eastAsia="仿宋" w:cs="仿宋"/>
          <w:b/>
          <w:bCs/>
          <w:iCs/>
          <w:sz w:val="28"/>
          <w:szCs w:val="28"/>
        </w:rPr>
        <w:t>财务费用：</w:t>
      </w:r>
      <w:r>
        <w:rPr>
          <w:rFonts w:hint="eastAsia" w:ascii="仿宋" w:hAnsi="仿宋" w:eastAsia="仿宋" w:cs="仿宋"/>
          <w:bCs/>
          <w:iCs/>
          <w:sz w:val="28"/>
          <w:szCs w:val="28"/>
        </w:rPr>
        <w:t>根据会计“利润表”中“财务费用”项目的本年累计数填报，</w:t>
      </w:r>
      <w:r>
        <w:rPr>
          <w:rFonts w:hint="eastAsia" w:ascii="仿宋" w:hAnsi="仿宋" w:eastAsia="仿宋" w:cs="仿宋"/>
          <w:b/>
          <w:i/>
          <w:sz w:val="28"/>
          <w:szCs w:val="28"/>
          <w:u w:val="single"/>
        </w:rPr>
        <w:t>既可为正数，又</w:t>
      </w:r>
      <w:r>
        <w:rPr>
          <w:rFonts w:hint="eastAsia" w:ascii="仿宋" w:hAnsi="仿宋" w:eastAsia="仿宋" w:cs="仿宋"/>
          <w:b/>
          <w:i/>
          <w:color w:val="FF0000"/>
          <w:sz w:val="28"/>
          <w:szCs w:val="28"/>
          <w:u w:val="single"/>
        </w:rPr>
        <w:t>可为负数</w:t>
      </w:r>
      <w:r>
        <w:rPr>
          <w:rFonts w:hint="eastAsia" w:ascii="仿宋" w:hAnsi="仿宋" w:eastAsia="仿宋" w:cs="仿宋"/>
          <w:b/>
          <w:i/>
          <w:sz w:val="28"/>
          <w:szCs w:val="28"/>
          <w:u w:val="single"/>
        </w:rPr>
        <w:t>。</w:t>
      </w:r>
    </w:p>
    <w:p>
      <w:pPr>
        <w:pStyle w:val="35"/>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 w:hAnsi="仿宋" w:eastAsia="仿宋" w:cs="仿宋"/>
          <w:iCs/>
          <w:sz w:val="28"/>
          <w:szCs w:val="28"/>
        </w:rPr>
      </w:pPr>
      <w:r>
        <w:rPr>
          <w:rFonts w:hint="eastAsia" w:ascii="仿宋" w:hAnsi="仿宋" w:eastAsia="仿宋" w:cs="仿宋"/>
          <w:b/>
          <w:bCs/>
          <w:iCs/>
          <w:sz w:val="28"/>
          <w:szCs w:val="28"/>
          <w:lang w:val="en-US" w:eastAsia="zh-CN"/>
        </w:rPr>
        <w:t>10.</w:t>
      </w:r>
      <w:r>
        <w:rPr>
          <w:rFonts w:hint="eastAsia" w:ascii="仿宋" w:hAnsi="仿宋" w:eastAsia="仿宋" w:cs="仿宋"/>
          <w:b/>
          <w:bCs/>
          <w:iCs/>
          <w:sz w:val="28"/>
          <w:szCs w:val="28"/>
        </w:rPr>
        <w:t>利息收入：</w:t>
      </w:r>
      <w:r>
        <w:rPr>
          <w:rFonts w:hint="eastAsia" w:ascii="仿宋" w:hAnsi="仿宋" w:eastAsia="仿宋" w:cs="仿宋"/>
          <w:iCs/>
          <w:sz w:val="28"/>
          <w:szCs w:val="28"/>
        </w:rPr>
        <w:t>若企业或者同时设置利息收入和利息费用两个科目，利息收入填实际发生额，即正数发生额（财务费用项下利息收入企业用负数或者红字表示）；若企业只设立利息费用科目，零星的利息收入在利息费用里核算，利息收入填0，利息费用项填利息费用-利息收入的净额数，可以出现负数，不过解释应该只有一种，即本年利息费用小于利息收入；若企业只设利息收入，利息收入-利息费用若为正数，将此数填写到利息收入科目，若为负数，将此数的绝对值填到利息费用科目。</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
          <w:bCs/>
          <w:iCs/>
          <w:sz w:val="28"/>
          <w:szCs w:val="28"/>
          <w:lang w:val="en-US" w:eastAsia="zh-CN"/>
        </w:rPr>
        <w:t>11.</w:t>
      </w:r>
      <w:r>
        <w:rPr>
          <w:rFonts w:hint="eastAsia" w:ascii="仿宋" w:hAnsi="仿宋" w:eastAsia="仿宋" w:cs="仿宋"/>
          <w:b/>
          <w:bCs/>
          <w:iCs/>
          <w:sz w:val="28"/>
          <w:szCs w:val="28"/>
        </w:rPr>
        <w:t>营业利润：</w:t>
      </w:r>
      <w:r>
        <w:rPr>
          <w:rFonts w:hint="eastAsia" w:ascii="仿宋" w:hAnsi="仿宋" w:eastAsia="仿宋" w:cs="仿宋"/>
          <w:bCs/>
          <w:iCs/>
          <w:sz w:val="28"/>
          <w:szCs w:val="28"/>
        </w:rPr>
        <w:t>指企业从事生产经营活动所取得的利润。执行企业会计准则或《小企业会计准则》的企业，根据会计“利润表”中“营业利润”项目的本年累计数填报；执行其他企业会计制度的企业，根据会计“损益表”中“营业利润”项目、“投资收益”项目的本年累计数之和填报。</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bCs/>
          <w:iCs/>
          <w:sz w:val="28"/>
          <w:szCs w:val="28"/>
          <w:lang w:eastAsia="zh-CN"/>
        </w:rPr>
      </w:pPr>
      <w:r>
        <w:rPr>
          <w:rFonts w:hint="eastAsia" w:ascii="仿宋" w:hAnsi="仿宋" w:eastAsia="仿宋" w:cs="仿宋"/>
          <w:bCs/>
          <w:iCs/>
          <w:sz w:val="28"/>
          <w:szCs w:val="28"/>
        </w:rPr>
        <w:t>联网直报平台上，《企业会计准则》的营业利润审核公式为：营业利润=营业收入-营业成本-税金及附加-销售费用-管理费用-财务费用-研发费用+资产减值损失+信用减值损失+公允价值变动收益+净敞口套期收益+投资收益+资产处置收益+其他收益</w:t>
      </w:r>
      <w:r>
        <w:rPr>
          <w:rFonts w:hint="eastAsia" w:ascii="仿宋" w:hAnsi="仿宋" w:eastAsia="仿宋" w:cs="仿宋"/>
          <w:bCs/>
          <w:iCs/>
          <w:sz w:val="28"/>
          <w:szCs w:val="28"/>
          <w:lang w:eastAsia="zh-CN"/>
        </w:rPr>
        <w:t>。《小企业会计准则》和《企业会计制度》</w:t>
      </w:r>
      <w:r>
        <w:rPr>
          <w:rFonts w:hint="eastAsia" w:ascii="仿宋" w:hAnsi="仿宋" w:eastAsia="仿宋" w:cs="仿宋"/>
          <w:bCs/>
          <w:iCs/>
          <w:sz w:val="28"/>
          <w:szCs w:val="28"/>
        </w:rPr>
        <w:t>的营业利润审核公式为</w:t>
      </w:r>
      <w:r>
        <w:rPr>
          <w:rFonts w:hint="eastAsia" w:ascii="仿宋" w:hAnsi="仿宋" w:eastAsia="仿宋" w:cs="仿宋"/>
          <w:bCs/>
          <w:iCs/>
          <w:sz w:val="28"/>
          <w:szCs w:val="28"/>
          <w:lang w:eastAsia="zh-CN"/>
        </w:rPr>
        <w:t>：营业利润=营业收入-营业成本-税金及附加-销售费用-管理费用-财务费用+投资收益。</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
          <w:bCs/>
          <w:iCs/>
          <w:sz w:val="28"/>
          <w:szCs w:val="28"/>
          <w:lang w:val="en-US" w:eastAsia="zh-CN"/>
        </w:rPr>
        <w:t>12.</w:t>
      </w:r>
      <w:r>
        <w:rPr>
          <w:rFonts w:hint="eastAsia" w:ascii="仿宋" w:hAnsi="仿宋" w:eastAsia="仿宋" w:cs="仿宋"/>
          <w:b/>
          <w:bCs/>
          <w:iCs/>
          <w:sz w:val="28"/>
          <w:szCs w:val="28"/>
        </w:rPr>
        <w:t>营业外收入</w:t>
      </w:r>
      <w:r>
        <w:rPr>
          <w:rFonts w:hint="eastAsia" w:ascii="仿宋" w:hAnsi="仿宋" w:eastAsia="仿宋" w:cs="仿宋"/>
          <w:bCs/>
          <w:iCs/>
          <w:sz w:val="28"/>
          <w:szCs w:val="28"/>
        </w:rPr>
        <w:t>：指企业发生的除营业利润以外的收益，主要包括与企业日常活动无关的政府补助、盘盈利得、捐赠利得等。执行企业会计准则或《小企业会计准则》的企业，根据会计“利润表”中“营业外收入”项目的本年累计数填报；执行其他企业会计制度的企业， 根据会计“损益表”中“营业外收入”项目、“补贴收入”项目的本年累计数之和填报。</w:t>
      </w:r>
    </w:p>
    <w:p>
      <w:pPr>
        <w:pStyle w:val="35"/>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32"/>
        </w:rPr>
      </w:pPr>
      <w:r>
        <w:rPr>
          <w:rFonts w:hint="eastAsia" w:ascii="仿宋" w:hAnsi="仿宋" w:eastAsia="仿宋" w:cs="仿宋"/>
          <w:b/>
          <w:iCs/>
          <w:sz w:val="28"/>
          <w:szCs w:val="28"/>
          <w:lang w:val="en-US" w:eastAsia="zh-CN"/>
        </w:rPr>
        <w:t>13.</w:t>
      </w:r>
      <w:r>
        <w:rPr>
          <w:rFonts w:hint="eastAsia" w:ascii="仿宋" w:hAnsi="仿宋" w:eastAsia="仿宋" w:cs="仿宋"/>
          <w:b/>
          <w:iCs/>
          <w:sz w:val="28"/>
          <w:szCs w:val="28"/>
        </w:rPr>
        <w:t>其他业务利润：</w:t>
      </w:r>
      <w:r>
        <w:rPr>
          <w:rFonts w:hint="eastAsia" w:ascii="仿宋" w:hAnsi="仿宋" w:eastAsia="仿宋" w:cs="仿宋"/>
          <w:bCs/>
          <w:iCs/>
          <w:sz w:val="28"/>
          <w:szCs w:val="28"/>
        </w:rPr>
        <w:t>指企业经营除主要业务以外的其他业务实现的利润。根据会计“其他业务收入”科目的本年各月贷方余额（结转前）之和减“其他业务成本”科目的本年各月借方余额（结转前）之和填报。</w:t>
      </w:r>
      <w:r>
        <w:rPr>
          <w:rFonts w:hint="eastAsia" w:ascii="仿宋" w:hAnsi="仿宋" w:eastAsia="仿宋" w:cs="仿宋"/>
          <w:b/>
          <w:i/>
          <w:sz w:val="28"/>
          <w:szCs w:val="28"/>
          <w:u w:val="single"/>
        </w:rPr>
        <w:t>如果未设置该科目，则填0。</w:t>
      </w:r>
    </w:p>
    <w:p>
      <w:pPr>
        <w:pStyle w:val="6"/>
        <w:bidi w:val="0"/>
        <w:rPr>
          <w:rFonts w:hint="eastAsia"/>
          <w:lang w:eastAsia="zh-CN"/>
        </w:rPr>
      </w:pPr>
      <w:r>
        <w:rPr>
          <w:rFonts w:hint="eastAsia"/>
          <w:lang w:eastAsia="zh-CN"/>
        </w:rPr>
        <w:t>（六）注意事项</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bCs/>
          <w:iCs/>
          <w:sz w:val="28"/>
          <w:szCs w:val="28"/>
          <w:lang w:eastAsia="zh-CN"/>
        </w:rPr>
      </w:pPr>
      <w:r>
        <w:rPr>
          <w:rFonts w:hint="eastAsia" w:ascii="仿宋" w:hAnsi="仿宋" w:eastAsia="仿宋" w:cs="仿宋"/>
          <w:bCs/>
          <w:iCs/>
          <w:sz w:val="28"/>
          <w:szCs w:val="28"/>
          <w:lang w:val="en-US" w:eastAsia="zh-CN"/>
        </w:rPr>
        <w:t>1.</w:t>
      </w:r>
      <w:r>
        <w:rPr>
          <w:rFonts w:hint="eastAsia" w:ascii="仿宋" w:hAnsi="仿宋" w:eastAsia="仿宋" w:cs="仿宋"/>
          <w:bCs/>
          <w:iCs/>
          <w:sz w:val="28"/>
          <w:szCs w:val="28"/>
          <w:lang w:eastAsia="zh-CN"/>
        </w:rPr>
        <w:t>出口企业计算应交增值税的方法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出口企业为满足增值税纳税申报的需要，在会计上一般会将内销和出口的业务分开核算，目的在于将内销和出口商品对应的增值税明确区分开，便于准确核算应交增值税和出口退税。出口商品对应的进项税不体现在增值税纳税申报表主表上，要通过</w:t>
      </w:r>
      <w:r>
        <w:rPr>
          <w:rFonts w:hint="eastAsia" w:ascii="仿宋_GB2312" w:hAnsi="仿宋_GB2312" w:eastAsia="仿宋_GB2312" w:cs="仿宋_GB2312"/>
          <w:b/>
          <w:bCs/>
          <w:sz w:val="28"/>
          <w:szCs w:val="28"/>
          <w:lang w:eastAsia="zh-CN"/>
        </w:rPr>
        <w:t>会计科目“应交增值税”的二级科目</w:t>
      </w:r>
      <w:r>
        <w:rPr>
          <w:rFonts w:hint="eastAsia" w:ascii="仿宋_GB2312" w:hAnsi="仿宋_GB2312" w:eastAsia="仿宋_GB2312" w:cs="仿宋_GB2312"/>
          <w:sz w:val="28"/>
          <w:szCs w:val="28"/>
          <w:lang w:eastAsia="zh-CN"/>
        </w:rPr>
        <w:t>去查找，故应首选</w:t>
      </w:r>
      <w:r>
        <w:rPr>
          <w:rFonts w:hint="eastAsia" w:ascii="仿宋_GB2312" w:hAnsi="仿宋_GB2312" w:eastAsia="仿宋_GB2312" w:cs="仿宋_GB2312"/>
          <w:b/>
          <w:bCs/>
          <w:color w:val="FF0000"/>
          <w:sz w:val="28"/>
          <w:szCs w:val="28"/>
          <w:lang w:eastAsia="zh-CN"/>
        </w:rPr>
        <w:t>方法一</w:t>
      </w:r>
      <w:r>
        <w:rPr>
          <w:rFonts w:hint="eastAsia" w:ascii="仿宋_GB2312" w:hAnsi="仿宋_GB2312" w:eastAsia="仿宋_GB2312" w:cs="仿宋_GB2312"/>
          <w:sz w:val="28"/>
          <w:szCs w:val="28"/>
          <w:lang w:eastAsia="zh-CN"/>
        </w:rPr>
        <w:t>使用财务会计中的相关科目进行计算填报。</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2.财务表中的管理费用</w:t>
      </w:r>
      <w:r>
        <w:rPr>
          <w:rFonts w:hint="default" w:ascii="仿宋" w:hAnsi="仿宋" w:eastAsia="仿宋" w:cs="仿宋"/>
          <w:bCs/>
          <w:iCs/>
          <w:sz w:val="28"/>
          <w:szCs w:val="28"/>
          <w:lang w:val="en-US" w:eastAsia="zh-CN"/>
        </w:rPr>
        <w:t>不能包含研发费用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执行企业会计准则的企业，财务表中的管理费用已经不含研发费用，直接摘抄本年累计数即可。执行小企业会计准则的企业，须将会计”利润表“中的管理费用本年累计数减去研究费用后填报管理费用。执行其他企业会计制度的企业以及未执行《财会通知》的企业，通过分析管理费用明细账，将研发费用从管理费用中扣除后填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3.累计折旧与本年折旧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_GB2312" w:hAnsi="仿宋_GB2312" w:eastAsia="仿宋_GB2312" w:cs="仿宋_GB2312"/>
          <w:sz w:val="28"/>
          <w:szCs w:val="28"/>
          <w:lang w:val="en-US" w:eastAsia="zh-CN"/>
        </w:rPr>
      </w:pPr>
      <w:r>
        <w:rPr>
          <w:rFonts w:hint="default" w:ascii="仿宋_GB2312" w:hAnsi="仿宋_GB2312" w:eastAsia="仿宋_GB2312" w:cs="仿宋_GB2312"/>
          <w:b/>
          <w:bCs/>
          <w:sz w:val="28"/>
          <w:szCs w:val="28"/>
          <w:lang w:val="en-US" w:eastAsia="zh-CN"/>
        </w:rPr>
        <w:t>累计折旧</w:t>
      </w:r>
      <w:r>
        <w:rPr>
          <w:rFonts w:hint="default" w:ascii="仿宋_GB2312" w:hAnsi="仿宋_GB2312" w:eastAsia="仿宋_GB2312" w:cs="仿宋_GB2312"/>
          <w:sz w:val="28"/>
          <w:szCs w:val="28"/>
          <w:lang w:val="en-US" w:eastAsia="zh-CN"/>
        </w:rPr>
        <w:t>可以从资产负债表中直接取数填报，而本年折旧</w:t>
      </w:r>
      <w:r>
        <w:rPr>
          <w:rFonts w:hint="eastAsia" w:ascii="仿宋_GB2312" w:hAnsi="仿宋_GB2312" w:eastAsia="仿宋_GB2312" w:cs="仿宋_GB2312"/>
          <w:sz w:val="28"/>
          <w:szCs w:val="28"/>
          <w:lang w:val="en-US" w:eastAsia="zh-CN"/>
        </w:rPr>
        <w:t>是累计折旧的贷方本年发生数，</w:t>
      </w:r>
      <w:r>
        <w:rPr>
          <w:rFonts w:hint="default" w:ascii="仿宋_GB2312" w:hAnsi="仿宋_GB2312" w:eastAsia="仿宋_GB2312" w:cs="仿宋_GB2312"/>
          <w:sz w:val="28"/>
          <w:szCs w:val="28"/>
          <w:lang w:val="en-US" w:eastAsia="zh-CN"/>
        </w:rPr>
        <w:t>不能直接取数</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b/>
          <w:bCs/>
          <w:color w:val="FF0000"/>
          <w:sz w:val="28"/>
          <w:szCs w:val="28"/>
          <w:lang w:val="en-US" w:eastAsia="zh-CN"/>
        </w:rPr>
        <w:t>本年折旧</w:t>
      </w:r>
      <w:r>
        <w:rPr>
          <w:rFonts w:hint="eastAsia" w:ascii="仿宋_GB2312" w:hAnsi="仿宋_GB2312" w:eastAsia="仿宋_GB2312" w:cs="仿宋_GB2312"/>
          <w:sz w:val="28"/>
          <w:szCs w:val="28"/>
          <w:lang w:val="en-US" w:eastAsia="zh-CN"/>
        </w:rPr>
        <w:t>是报告期内的累计数，固定资产清理、报废时</w:t>
      </w:r>
      <w:r>
        <w:rPr>
          <w:rFonts w:hint="eastAsia" w:ascii="仿宋_GB2312" w:hAnsi="仿宋_GB2312" w:eastAsia="仿宋_GB2312" w:cs="仿宋_GB2312"/>
          <w:b/>
          <w:bCs/>
          <w:color w:val="FF0000"/>
          <w:sz w:val="28"/>
          <w:szCs w:val="28"/>
          <w:lang w:val="en-US" w:eastAsia="zh-CN"/>
        </w:rPr>
        <w:t>不冲减</w:t>
      </w:r>
      <w:r>
        <w:rPr>
          <w:rFonts w:hint="eastAsia" w:ascii="仿宋_GB2312" w:hAnsi="仿宋_GB2312" w:eastAsia="仿宋_GB2312" w:cs="仿宋_GB2312"/>
          <w:sz w:val="28"/>
          <w:szCs w:val="28"/>
          <w:lang w:val="en-US" w:eastAsia="zh-CN"/>
        </w:rPr>
        <w:t>，所以企业的累计折旧小于本年折旧是正常的，写清楚审核提示的说明即可。注意，请勿用累计折旧的期末数减期初数倒挤出本年折旧。</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4.若企业资产负债表中没有设置存货科目，财务表中的存货如何填写？</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存货应填净额数(扣除存货跌价准备)。存货指标属于明细账分析类指标，企业即便没有设置存货科目，也要根据存货制度解释和单位明细账分析填列。注意，无形资产不能算存货。</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5.固定资产净值和固定资产净额的区别</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固定资产净值=固定资产原价-固定资产累计折旧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b/>
          <w:bCs/>
          <w:sz w:val="28"/>
          <w:szCs w:val="28"/>
          <w:lang w:val="en-US" w:eastAsia="zh-CN"/>
        </w:rPr>
      </w:pPr>
      <w:r>
        <w:rPr>
          <w:rFonts w:hint="default" w:ascii="仿宋_GB2312" w:hAnsi="仿宋_GB2312" w:eastAsia="仿宋_GB2312" w:cs="仿宋_GB2312"/>
          <w:sz w:val="28"/>
          <w:szCs w:val="28"/>
          <w:lang w:val="en-US" w:eastAsia="zh-CN"/>
        </w:rPr>
        <w:t>固定资产净额=固定资产原价-固定资产累计折旧</w:t>
      </w:r>
      <w:r>
        <w:rPr>
          <w:rFonts w:hint="default" w:ascii="仿宋_GB2312" w:hAnsi="仿宋_GB2312" w:eastAsia="仿宋_GB2312" w:cs="仿宋_GB2312"/>
          <w:b/>
          <w:bCs/>
          <w:color w:val="FF0000"/>
          <w:sz w:val="28"/>
          <w:szCs w:val="28"/>
          <w:lang w:val="en-US" w:eastAsia="zh-CN"/>
        </w:rPr>
        <w:t>-固定资产减值准备</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6.营业收入与执行会计准则制度的关系</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_GB2312"/>
          <w:b w:val="0"/>
          <w:bCs w:val="0"/>
          <w:iCs/>
          <w:color w:val="auto"/>
          <w:sz w:val="28"/>
          <w:szCs w:val="32"/>
          <w:lang w:val="en-US" w:eastAsia="zh-CN"/>
        </w:rPr>
      </w:pPr>
      <w:r>
        <w:rPr>
          <w:rFonts w:hint="eastAsia" w:ascii="仿宋_GB2312" w:hAnsi="仿宋" w:eastAsia="仿宋_GB2312"/>
          <w:b w:val="0"/>
          <w:bCs w:val="0"/>
          <w:iCs/>
          <w:color w:val="auto"/>
          <w:sz w:val="28"/>
          <w:szCs w:val="32"/>
          <w:lang w:val="en-US" w:eastAsia="zh-CN"/>
        </w:rPr>
        <w:t>执行06会计或11年小企业准则的企业，营业收入这一指标应填利润表中营业收入项目的本期金额数。执行其他会计准则的企业，如果有其他业务收入这一科目，营业收入这一指标应填主营业务收入与其他业务收入之和；如果无其他业务收入这一科目，则直接将主营业务收入计入本指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_GB2312"/>
          <w:b/>
          <w:bCs/>
          <w:i/>
          <w:iCs w:val="0"/>
          <w:color w:val="auto"/>
          <w:sz w:val="28"/>
          <w:szCs w:val="32"/>
          <w:u w:val="single"/>
          <w:lang w:val="en-US" w:eastAsia="zh-CN"/>
        </w:rPr>
      </w:pPr>
      <w:r>
        <w:rPr>
          <w:rFonts w:hint="eastAsia" w:ascii="仿宋_GB2312" w:hAnsi="仿宋" w:eastAsia="仿宋_GB2312"/>
          <w:b w:val="0"/>
          <w:bCs w:val="0"/>
          <w:iCs/>
          <w:color w:val="auto"/>
          <w:sz w:val="28"/>
          <w:szCs w:val="32"/>
          <w:lang w:val="en-US" w:eastAsia="zh-CN"/>
        </w:rPr>
        <w:t>注意：</w:t>
      </w:r>
      <w:r>
        <w:rPr>
          <w:rFonts w:hint="eastAsia" w:ascii="仿宋_GB2312" w:hAnsi="仿宋" w:eastAsia="仿宋_GB2312"/>
          <w:b/>
          <w:bCs/>
          <w:i/>
          <w:iCs w:val="0"/>
          <w:color w:val="FF0000"/>
          <w:sz w:val="28"/>
          <w:szCs w:val="32"/>
          <w:u w:val="single"/>
          <w:lang w:val="en-US" w:eastAsia="zh-CN"/>
        </w:rPr>
        <w:t>营业收入这一指标不能包含其他收益！</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_GB2312"/>
          <w:b w:val="0"/>
          <w:bCs w:val="0"/>
          <w:iCs/>
          <w:color w:val="auto"/>
          <w:sz w:val="28"/>
          <w:szCs w:val="32"/>
          <w:lang w:val="en-US" w:eastAsia="zh-CN"/>
        </w:rPr>
      </w:pPr>
      <w:r>
        <w:rPr>
          <w:rFonts w:hint="eastAsia" w:ascii="仿宋_GB2312" w:hAnsi="仿宋" w:eastAsia="仿宋_GB2312"/>
          <w:b w:val="0"/>
          <w:bCs w:val="0"/>
          <w:iCs/>
          <w:color w:val="auto"/>
          <w:sz w:val="28"/>
          <w:szCs w:val="32"/>
          <w:lang w:val="en-US" w:eastAsia="zh-CN"/>
        </w:rPr>
        <w:t>建议年报时</w:t>
      </w:r>
      <w:r>
        <w:rPr>
          <w:rFonts w:hint="eastAsia" w:ascii="仿宋_GB2312" w:hAnsi="仿宋" w:eastAsia="仿宋_GB2312"/>
          <w:b/>
          <w:bCs/>
          <w:iCs/>
          <w:color w:val="auto"/>
          <w:sz w:val="28"/>
          <w:szCs w:val="32"/>
          <w:lang w:val="en-US" w:eastAsia="zh-CN"/>
        </w:rPr>
        <w:t>先填601表</w:t>
      </w:r>
      <w:r>
        <w:rPr>
          <w:rFonts w:hint="eastAsia" w:ascii="仿宋_GB2312" w:hAnsi="仿宋" w:eastAsia="仿宋_GB2312"/>
          <w:b w:val="0"/>
          <w:bCs w:val="0"/>
          <w:iCs/>
          <w:color w:val="auto"/>
          <w:sz w:val="28"/>
          <w:szCs w:val="32"/>
          <w:lang w:val="en-US" w:eastAsia="zh-CN"/>
        </w:rPr>
        <w:t>，</w:t>
      </w:r>
      <w:r>
        <w:rPr>
          <w:rFonts w:hint="eastAsia" w:ascii="仿宋_GB2312" w:hAnsi="仿宋" w:eastAsia="仿宋_GB2312"/>
          <w:b/>
          <w:bCs/>
          <w:iCs/>
          <w:color w:val="auto"/>
          <w:sz w:val="28"/>
          <w:szCs w:val="32"/>
          <w:lang w:val="en-US" w:eastAsia="zh-CN"/>
        </w:rPr>
        <w:t>正确勾选执行企业会计准则制度情况</w:t>
      </w:r>
      <w:r>
        <w:rPr>
          <w:rFonts w:hint="eastAsia" w:ascii="仿宋_GB2312" w:hAnsi="仿宋" w:eastAsia="仿宋_GB2312"/>
          <w:b w:val="0"/>
          <w:bCs w:val="0"/>
          <w:iCs/>
          <w:color w:val="auto"/>
          <w:sz w:val="28"/>
          <w:szCs w:val="32"/>
          <w:lang w:val="en-US" w:eastAsia="zh-CN"/>
        </w:rPr>
        <w:t>，以避免跨表审核引发的强制性错误。</w:t>
      </w:r>
    </w:p>
    <w:p>
      <w:pPr>
        <w:rPr>
          <w:rFonts w:hint="eastAsia" w:ascii="仿宋_GB2312" w:hAnsi="仿宋" w:eastAsia="仿宋_GB2312"/>
          <w:b w:val="0"/>
          <w:bCs w:val="0"/>
          <w:iCs/>
          <w:color w:val="auto"/>
          <w:sz w:val="28"/>
          <w:szCs w:val="32"/>
          <w:lang w:val="en-US" w:eastAsia="zh-CN"/>
        </w:rPr>
      </w:pPr>
      <w:r>
        <w:rPr>
          <w:rFonts w:hint="eastAsia" w:ascii="仿宋_GB2312" w:hAnsi="仿宋" w:eastAsia="仿宋_GB2312"/>
          <w:b w:val="0"/>
          <w:bCs w:val="0"/>
          <w:iCs/>
          <w:color w:val="auto"/>
          <w:sz w:val="28"/>
          <w:szCs w:val="32"/>
          <w:lang w:val="en-US" w:eastAsia="zh-CN"/>
        </w:rPr>
        <w:br w:type="page"/>
      </w:r>
    </w:p>
    <w:p>
      <w:pPr>
        <w:pStyle w:val="2"/>
        <w:rPr>
          <w:rFonts w:hint="eastAsia"/>
          <w:lang w:val="en-US" w:eastAsia="zh-CN"/>
        </w:rPr>
      </w:pPr>
    </w:p>
    <w:p>
      <w:pPr>
        <w:pStyle w:val="5"/>
        <w:bidi w:val="0"/>
        <w:rPr>
          <w:rFonts w:hint="eastAsia"/>
          <w:lang w:val="en-US" w:eastAsia="zh-CN"/>
        </w:rPr>
      </w:pPr>
      <w:bookmarkStart w:id="123" w:name="_Toc20784"/>
      <w:r>
        <w:rPr>
          <w:rFonts w:hint="eastAsia"/>
          <w:lang w:eastAsia="zh-CN"/>
        </w:rPr>
        <w:t>五、投入产出调查</w:t>
      </w:r>
      <w:bookmarkEnd w:id="123"/>
    </w:p>
    <w:p>
      <w:pPr>
        <w:pStyle w:val="6"/>
        <w:bidi w:val="0"/>
        <w:rPr>
          <w:rFonts w:hint="eastAsia"/>
          <w:lang w:eastAsia="zh-CN"/>
        </w:rPr>
      </w:pPr>
      <w:r>
        <w:rPr>
          <w:rFonts w:hint="eastAsia"/>
          <w:lang w:eastAsia="zh-CN"/>
        </w:rPr>
        <w:t>（一）采集平台</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国家平台（第五次全国经济普查数据采集处理系统）</w:t>
      </w:r>
    </w:p>
    <w:p>
      <w:pPr>
        <w:pStyle w:val="6"/>
        <w:numPr>
          <w:ilvl w:val="0"/>
          <w:numId w:val="8"/>
        </w:numPr>
        <w:bidi w:val="0"/>
        <w:rPr>
          <w:rFonts w:hint="eastAsia"/>
          <w:lang w:eastAsia="zh-CN"/>
        </w:rPr>
      </w:pPr>
      <w:r>
        <w:rPr>
          <w:rFonts w:hint="eastAsia"/>
        </w:rPr>
        <w:t>填报口径</w:t>
      </w:r>
      <w:r>
        <w:rPr>
          <w:rFonts w:hint="eastAsia"/>
          <w:lang w:eastAsia="zh-CN"/>
        </w:rPr>
        <w:t>和填报范围</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填报范围：批发和零售业的重点调查单位</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填报口径：法人口径</w:t>
      </w:r>
    </w:p>
    <w:p>
      <w:pPr>
        <w:pStyle w:val="6"/>
        <w:bidi w:val="0"/>
      </w:pPr>
      <w:r>
        <w:rPr>
          <w:rFonts w:hint="eastAsia"/>
          <w:lang w:eastAsia="zh-CN"/>
        </w:rPr>
        <w:t>（三）重点指标讲解</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1.整理费指企业进行商品挑选、分类、整理而发生的费用。</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2.中转费指企业中转商品时所发生的费用，包括商品入库后在保管、分拨过程中所发生的费用。</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3.社保费指企业按照国家规定的基准和比例计算，向社会保险经办机构缴存的医疗保险费、养老保险费、失业保险费、工伤保险费和生育保险费等社会保险费。</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4.销售费用中保险费：指企业列支在销售费用中的保险费，既包括销售部门的房屋、设备等财产的保险费，也包括为销售货物投保的保险费。</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5.管理费用中保险费：指企业列支在管理费用中的保险费，包括管理部门的房屋、设备等财产的保险费等。</w:t>
      </w:r>
    </w:p>
    <w:p>
      <w:pPr>
        <w:pStyle w:val="6"/>
        <w:bidi w:val="0"/>
        <w:rPr>
          <w:rFonts w:hint="eastAsia"/>
          <w:lang w:eastAsia="zh-CN"/>
        </w:rPr>
      </w:pPr>
      <w:r>
        <w:rPr>
          <w:rFonts w:hint="eastAsia"/>
          <w:lang w:eastAsia="zh-CN"/>
        </w:rPr>
        <w:t>（四）注意事项</w:t>
      </w:r>
    </w:p>
    <w:p>
      <w:pPr>
        <w:numPr>
          <w:ilvl w:val="0"/>
          <w:numId w:val="0"/>
        </w:numPr>
        <w:spacing w:line="0" w:lineRule="atLeast"/>
        <w:ind w:leftChars="200" w:firstLine="560" w:firstLineChars="200"/>
        <w:rPr>
          <w:rFonts w:hint="eastAsia" w:ascii="仿宋" w:hAnsi="仿宋" w:eastAsia="仿宋" w:cs="仿宋"/>
          <w:b/>
          <w:bCs w:val="0"/>
          <w:iCs/>
          <w:sz w:val="28"/>
          <w:szCs w:val="28"/>
          <w:lang w:val="en-US" w:eastAsia="zh-CN"/>
        </w:rPr>
      </w:pPr>
      <w:r>
        <w:rPr>
          <w:rFonts w:hint="eastAsia" w:ascii="仿宋" w:hAnsi="仿宋" w:eastAsia="仿宋" w:cs="仿宋"/>
          <w:b/>
          <w:bCs w:val="0"/>
          <w:iCs/>
          <w:sz w:val="28"/>
          <w:szCs w:val="28"/>
          <w:lang w:val="en-US" w:eastAsia="zh-CN"/>
        </w:rPr>
        <w:t>1.操作流程</w:t>
      </w:r>
    </w:p>
    <w:p>
      <w:pPr>
        <w:numPr>
          <w:ilvl w:val="0"/>
          <w:numId w:val="0"/>
        </w:numPr>
        <w:spacing w:line="0" w:lineRule="atLeast"/>
        <w:ind w:leftChars="200" w:firstLine="560" w:firstLineChars="200"/>
        <w:rPr>
          <w:rFonts w:hint="eastAsia" w:ascii="仿宋" w:hAnsi="仿宋" w:eastAsia="仿宋" w:cs="仿宋"/>
          <w:bCs/>
          <w:iCs/>
          <w:sz w:val="28"/>
          <w:szCs w:val="28"/>
          <w:lang w:val="en-US" w:eastAsia="zh-CN"/>
        </w:rPr>
      </w:pPr>
      <w:r>
        <w:rPr>
          <w:rFonts w:hint="eastAsia" w:ascii="仿宋" w:hAnsi="仿宋" w:eastAsia="仿宋" w:cs="仿宋"/>
          <w:bCs/>
          <w:iCs/>
          <w:sz w:val="28"/>
          <w:szCs w:val="28"/>
          <w:lang w:val="en-US" w:eastAsia="zh-CN"/>
        </w:rPr>
        <w:t>投入产出调查单位需先填报电子台账，将电子台账填好后，导出数据，再上传到国家平台中。</w:t>
      </w:r>
    </w:p>
    <w:p>
      <w:pPr>
        <w:numPr>
          <w:ilvl w:val="0"/>
          <w:numId w:val="0"/>
        </w:numPr>
        <w:spacing w:line="0" w:lineRule="atLeast"/>
        <w:ind w:leftChars="200" w:firstLine="560" w:firstLineChars="200"/>
        <w:rPr>
          <w:rFonts w:hint="eastAsia" w:ascii="仿宋" w:hAnsi="仿宋" w:eastAsia="仿宋" w:cs="仿宋"/>
          <w:b/>
          <w:bCs w:val="0"/>
          <w:iCs/>
          <w:sz w:val="28"/>
          <w:szCs w:val="28"/>
          <w:lang w:val="en-US" w:eastAsia="zh-CN"/>
        </w:rPr>
      </w:pPr>
      <w:r>
        <w:rPr>
          <w:rFonts w:hint="eastAsia" w:ascii="仿宋" w:hAnsi="仿宋" w:eastAsia="仿宋" w:cs="仿宋"/>
          <w:b/>
          <w:bCs w:val="0"/>
          <w:iCs/>
          <w:sz w:val="28"/>
          <w:szCs w:val="28"/>
          <w:lang w:val="en-US" w:eastAsia="zh-CN"/>
        </w:rPr>
        <w:t>2.电子台账填写要求</w:t>
      </w:r>
    </w:p>
    <w:p>
      <w:pPr>
        <w:numPr>
          <w:ilvl w:val="0"/>
          <w:numId w:val="0"/>
        </w:numPr>
        <w:spacing w:line="0" w:lineRule="atLeast"/>
        <w:ind w:leftChars="200" w:firstLine="560" w:firstLineChars="200"/>
        <w:rPr>
          <w:rFonts w:hint="default" w:ascii="仿宋" w:hAnsi="仿宋" w:eastAsia="仿宋" w:cs="仿宋"/>
          <w:bCs/>
          <w:iCs/>
          <w:sz w:val="28"/>
          <w:szCs w:val="28"/>
          <w:lang w:val="en-US" w:eastAsia="zh-CN"/>
        </w:rPr>
      </w:pPr>
      <w:r>
        <w:rPr>
          <w:rFonts w:hint="eastAsia" w:ascii="仿宋" w:hAnsi="仿宋" w:eastAsia="仿宋" w:cs="仿宋"/>
          <w:bCs/>
          <w:iCs/>
          <w:sz w:val="28"/>
          <w:szCs w:val="28"/>
          <w:lang w:val="en-US" w:eastAsia="zh-CN"/>
        </w:rPr>
        <w:t>（1）</w:t>
      </w:r>
      <w:r>
        <w:rPr>
          <w:rFonts w:hint="default" w:ascii="仿宋" w:hAnsi="仿宋" w:eastAsia="仿宋" w:cs="仿宋"/>
          <w:bCs/>
          <w:iCs/>
          <w:sz w:val="28"/>
          <w:szCs w:val="28"/>
          <w:lang w:val="en-US" w:eastAsia="zh-CN"/>
        </w:rPr>
        <w:t>请仔细阅读电子台账的“说明”账页，按照要求填写，计量单位为千元，精度为5位小数。“指标解释”、“餐饮目录”账页为辅助账页，供填写时参考使用。</w:t>
      </w:r>
    </w:p>
    <w:p>
      <w:pPr>
        <w:numPr>
          <w:ilvl w:val="0"/>
          <w:numId w:val="0"/>
        </w:numPr>
        <w:spacing w:line="0" w:lineRule="atLeast"/>
        <w:ind w:leftChars="200" w:firstLine="560" w:firstLineChars="200"/>
        <w:rPr>
          <w:rFonts w:hint="default" w:ascii="仿宋" w:hAnsi="仿宋" w:eastAsia="仿宋" w:cs="仿宋"/>
          <w:bCs/>
          <w:iCs/>
          <w:sz w:val="28"/>
          <w:szCs w:val="28"/>
          <w:lang w:val="en-US" w:eastAsia="zh-CN"/>
        </w:rPr>
      </w:pPr>
      <w:r>
        <w:rPr>
          <w:rFonts w:hint="eastAsia" w:ascii="仿宋" w:hAnsi="仿宋" w:eastAsia="仿宋" w:cs="仿宋"/>
          <w:bCs/>
          <w:iCs/>
          <w:sz w:val="28"/>
          <w:szCs w:val="28"/>
          <w:lang w:val="en-US" w:eastAsia="zh-CN"/>
        </w:rPr>
        <w:t>（2）</w:t>
      </w:r>
      <w:r>
        <w:rPr>
          <w:rFonts w:hint="default" w:ascii="仿宋" w:hAnsi="仿宋" w:eastAsia="仿宋" w:cs="仿宋"/>
          <w:bCs/>
          <w:iCs/>
          <w:sz w:val="28"/>
          <w:szCs w:val="28"/>
          <w:lang w:val="en-US" w:eastAsia="zh-CN"/>
        </w:rPr>
        <w:t>电子台账的标红色账页需要调查单位填写，包括损益及分配账页、期间费用账页，批发和零售业的毛利额账页、购进商品来源账页、商品销售去向账页。</w:t>
      </w:r>
    </w:p>
    <w:p>
      <w:pPr>
        <w:numPr>
          <w:ilvl w:val="0"/>
          <w:numId w:val="0"/>
        </w:numPr>
        <w:spacing w:line="0" w:lineRule="atLeast"/>
        <w:ind w:leftChars="200" w:firstLine="560" w:firstLineChars="200"/>
        <w:rPr>
          <w:rFonts w:hint="default" w:ascii="仿宋" w:hAnsi="仿宋" w:eastAsia="仿宋" w:cs="仿宋"/>
          <w:bCs/>
          <w:iCs/>
          <w:sz w:val="28"/>
          <w:szCs w:val="28"/>
          <w:lang w:val="en-US" w:eastAsia="zh-CN"/>
        </w:rPr>
      </w:pPr>
      <w:r>
        <w:rPr>
          <w:rFonts w:hint="eastAsia" w:ascii="仿宋" w:hAnsi="仿宋" w:eastAsia="仿宋" w:cs="仿宋"/>
          <w:bCs/>
          <w:iCs/>
          <w:sz w:val="28"/>
          <w:szCs w:val="28"/>
          <w:lang w:val="en-US" w:eastAsia="zh-CN"/>
        </w:rPr>
        <w:t>（3）</w:t>
      </w:r>
      <w:r>
        <w:rPr>
          <w:rFonts w:hint="default" w:ascii="仿宋" w:hAnsi="仿宋" w:eastAsia="仿宋" w:cs="仿宋"/>
          <w:bCs/>
          <w:iCs/>
          <w:sz w:val="28"/>
          <w:szCs w:val="28"/>
          <w:lang w:val="en-US" w:eastAsia="zh-CN"/>
        </w:rPr>
        <w:t>投入产出调查电子台账按照投入跟着产出走，不重不漏，从大到小的原则填写。</w:t>
      </w:r>
    </w:p>
    <w:p>
      <w:pPr>
        <w:numPr>
          <w:ilvl w:val="0"/>
          <w:numId w:val="0"/>
        </w:numPr>
        <w:spacing w:line="0" w:lineRule="atLeast"/>
        <w:ind w:leftChars="200" w:firstLine="560" w:firstLineChars="200"/>
        <w:rPr>
          <w:rFonts w:hint="default" w:ascii="仿宋" w:hAnsi="仿宋" w:eastAsia="仿宋" w:cs="仿宋"/>
          <w:b/>
          <w:bCs w:val="0"/>
          <w:iCs/>
          <w:sz w:val="28"/>
          <w:szCs w:val="28"/>
          <w:lang w:val="en-US" w:eastAsia="zh-CN"/>
        </w:rPr>
      </w:pPr>
      <w:r>
        <w:rPr>
          <w:rFonts w:hint="eastAsia" w:ascii="仿宋" w:hAnsi="仿宋" w:eastAsia="仿宋" w:cs="仿宋"/>
          <w:bCs/>
          <w:iCs/>
          <w:sz w:val="28"/>
          <w:szCs w:val="28"/>
          <w:lang w:val="en-US" w:eastAsia="zh-CN"/>
        </w:rPr>
        <w:t>（4）特别注意：</w:t>
      </w:r>
      <w:r>
        <w:rPr>
          <w:rFonts w:hint="default" w:ascii="仿宋" w:hAnsi="仿宋" w:eastAsia="仿宋" w:cs="仿宋"/>
          <w:b/>
          <w:bCs w:val="0"/>
          <w:iCs/>
          <w:sz w:val="28"/>
          <w:szCs w:val="28"/>
          <w:lang w:val="en-US" w:eastAsia="zh-CN"/>
        </w:rPr>
        <w:t>请务必填写5位小数。</w:t>
      </w:r>
    </w:p>
    <w:p>
      <w:pPr>
        <w:spacing w:line="0" w:lineRule="atLeast"/>
        <w:ind w:left="560"/>
        <w:rPr>
          <w:rFonts w:hint="default" w:ascii="仿宋" w:hAnsi="仿宋" w:eastAsia="仿宋" w:cs="仿宋"/>
          <w:b/>
          <w:bCs w:val="0"/>
          <w:iCs/>
          <w:sz w:val="28"/>
          <w:szCs w:val="28"/>
          <w:lang w:val="en-US" w:eastAsia="zh-CN"/>
        </w:rPr>
      </w:pPr>
      <w:r>
        <w:rPr>
          <w:rFonts w:hint="default" w:ascii="仿宋" w:hAnsi="仿宋" w:eastAsia="仿宋" w:cs="仿宋"/>
          <w:b/>
          <w:bCs w:val="0"/>
          <w:iCs/>
          <w:sz w:val="28"/>
          <w:szCs w:val="28"/>
          <w:lang w:val="en-US" w:eastAsia="zh-CN"/>
        </w:rPr>
        <w:br w:type="page"/>
      </w:r>
    </w:p>
    <w:p>
      <w:pPr>
        <w:pStyle w:val="5"/>
        <w:bidi w:val="0"/>
        <w:rPr>
          <w:rFonts w:hint="eastAsia"/>
        </w:rPr>
      </w:pPr>
      <w:bookmarkStart w:id="124" w:name="_Toc25245"/>
      <w:r>
        <w:rPr>
          <w:rFonts w:hint="eastAsia"/>
          <w:lang w:eastAsia="zh-CN"/>
        </w:rPr>
        <w:t>六、</w:t>
      </w:r>
      <w:bookmarkStart w:id="125" w:name="_Toc27043619"/>
      <w:r>
        <w:rPr>
          <w:rFonts w:hint="eastAsia"/>
          <w:lang w:eastAsia="zh-CN"/>
        </w:rPr>
        <w:t>连</w:t>
      </w:r>
      <w:r>
        <w:rPr>
          <w:rFonts w:hint="eastAsia"/>
        </w:rPr>
        <w:t>锁经营情况（E120-1、E120-2</w:t>
      </w:r>
      <w:r>
        <w:rPr>
          <w:rFonts w:hint="eastAsia"/>
          <w:lang w:eastAsia="zh-CN"/>
        </w:rPr>
        <w:t>表</w:t>
      </w:r>
      <w:r>
        <w:rPr>
          <w:rFonts w:hint="eastAsia"/>
        </w:rPr>
        <w:t>）</w:t>
      </w:r>
      <w:bookmarkEnd w:id="124"/>
      <w:bookmarkEnd w:id="125"/>
    </w:p>
    <w:p>
      <w:pPr>
        <w:pStyle w:val="6"/>
        <w:bidi w:val="0"/>
        <w:rPr>
          <w:rFonts w:hint="eastAsia"/>
          <w:lang w:eastAsia="zh-CN"/>
        </w:rPr>
      </w:pPr>
      <w:r>
        <w:rPr>
          <w:rFonts w:hint="eastAsia"/>
          <w:lang w:eastAsia="zh-CN"/>
        </w:rPr>
        <w:t>（一）采集平台</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_GB2312"/>
          <w:b/>
          <w:bCs/>
          <w:iCs/>
          <w:sz w:val="28"/>
          <w:szCs w:val="32"/>
          <w:lang w:eastAsia="zh-CN"/>
        </w:rPr>
      </w:pPr>
      <w:r>
        <w:rPr>
          <w:rFonts w:hint="eastAsia" w:ascii="仿宋" w:hAnsi="仿宋" w:eastAsia="仿宋" w:cs="仿宋"/>
          <w:b w:val="0"/>
          <w:bCs w:val="0"/>
          <w:iCs/>
          <w:sz w:val="28"/>
          <w:szCs w:val="32"/>
          <w:lang w:val="en-US" w:eastAsia="zh-CN"/>
        </w:rPr>
        <w:t>统计联网直报平台下连锁经营统计年报(2023)</w:t>
      </w:r>
    </w:p>
    <w:p>
      <w:pPr>
        <w:pStyle w:val="6"/>
        <w:bidi w:val="0"/>
        <w:rPr>
          <w:rFonts w:hint="eastAsia"/>
          <w:lang w:eastAsia="zh-CN"/>
        </w:rPr>
      </w:pPr>
      <w:r>
        <w:rPr>
          <w:rFonts w:hint="eastAsia"/>
          <w:lang w:eastAsia="zh-CN"/>
        </w:rPr>
        <w:t>（二）表式表样</w:t>
      </w:r>
    </w:p>
    <w:p>
      <w:pPr>
        <w:snapToGrid w:val="0"/>
        <w:spacing w:before="120" w:beforeLines="50" w:after="120" w:afterLines="50"/>
        <w:jc w:val="center"/>
        <w:outlineLvl w:val="2"/>
        <w:rPr>
          <w:rFonts w:ascii="宋体" w:hAnsi="宋体" w:cs="宋体"/>
          <w:color w:val="000000"/>
          <w:sz w:val="32"/>
          <w:szCs w:val="32"/>
        </w:rPr>
      </w:pPr>
      <w:r>
        <w:rPr>
          <w:rFonts w:hint="eastAsia" w:ascii="宋体" w:hAnsi="宋体" w:cs="宋体"/>
          <w:color w:val="000000"/>
          <w:sz w:val="32"/>
          <w:szCs w:val="32"/>
        </w:rPr>
        <w:t>批发和零售业连锁经营情况</w:t>
      </w:r>
    </w:p>
    <w:tbl>
      <w:tblPr>
        <w:tblStyle w:val="27"/>
        <w:tblW w:w="9426" w:type="dxa"/>
        <w:jc w:val="center"/>
        <w:tblLayout w:type="fixed"/>
        <w:tblCellMar>
          <w:top w:w="0" w:type="dxa"/>
          <w:left w:w="28" w:type="dxa"/>
          <w:bottom w:w="0" w:type="dxa"/>
          <w:right w:w="28" w:type="dxa"/>
        </w:tblCellMar>
      </w:tblPr>
      <w:tblGrid>
        <w:gridCol w:w="19"/>
        <w:gridCol w:w="3925"/>
        <w:gridCol w:w="788"/>
        <w:gridCol w:w="514"/>
        <w:gridCol w:w="689"/>
        <w:gridCol w:w="627"/>
        <w:gridCol w:w="64"/>
        <w:gridCol w:w="689"/>
        <w:gridCol w:w="227"/>
        <w:gridCol w:w="462"/>
        <w:gridCol w:w="689"/>
        <w:gridCol w:w="700"/>
        <w:gridCol w:w="33"/>
      </w:tblGrid>
      <w:tr>
        <w:tblPrEx>
          <w:tblCellMar>
            <w:top w:w="0" w:type="dxa"/>
            <w:left w:w="28" w:type="dxa"/>
            <w:bottom w:w="0" w:type="dxa"/>
            <w:right w:w="28" w:type="dxa"/>
          </w:tblCellMar>
        </w:tblPrEx>
        <w:trPr>
          <w:gridAfter w:val="1"/>
          <w:wAfter w:w="33" w:type="dxa"/>
          <w:trHeight w:val="185" w:hRule="atLeast"/>
          <w:jc w:val="center"/>
        </w:trPr>
        <w:tc>
          <w:tcPr>
            <w:tcW w:w="6562" w:type="dxa"/>
            <w:gridSpan w:val="6"/>
            <w:vMerge w:val="restart"/>
            <w:noWrap w:val="0"/>
            <w:vAlign w:val="bottom"/>
          </w:tcPr>
          <w:p>
            <w:pPr>
              <w:spacing w:line="240" w:lineRule="exact"/>
              <w:rPr>
                <w:rFonts w:ascii="宋体"/>
                <w:sz w:val="18"/>
                <w:szCs w:val="18"/>
              </w:rPr>
            </w:pPr>
            <w:r>
              <w:rPr>
                <w:rFonts w:hint="eastAsia" w:ascii="宋体" w:hAnsi="宋体"/>
                <w:sz w:val="18"/>
                <w:szCs w:val="18"/>
              </w:rPr>
              <w:t>统一社会信用代码</w:t>
            </w:r>
            <w:r>
              <w:rPr>
                <w:rFonts w:ascii="宋体" w:hAnsi="宋体"/>
                <w:sz w:val="18"/>
                <w:szCs w:val="18"/>
              </w:rPr>
              <w:t xml:space="preserve"> </w:t>
            </w:r>
            <w:r>
              <w:rPr>
                <w:rFonts w:hint="eastAsia" w:ascii="宋体" w:hAnsi="宋体"/>
                <w:sz w:val="18"/>
                <w:szCs w:val="18"/>
              </w:rPr>
              <w:t>□□□□□□□□□□□□□□□□□□</w:t>
            </w:r>
          </w:p>
          <w:p>
            <w:pPr>
              <w:spacing w:line="240" w:lineRule="exact"/>
              <w:rPr>
                <w:rFonts w:ascii="宋体"/>
                <w:sz w:val="18"/>
                <w:szCs w:val="18"/>
              </w:rPr>
            </w:pPr>
            <w:r>
              <w:rPr>
                <w:rFonts w:hint="eastAsia" w:ascii="宋体" w:hAnsi="宋体"/>
                <w:sz w:val="18"/>
                <w:szCs w:val="18"/>
              </w:rPr>
              <w:t>连锁总店</w:t>
            </w:r>
            <w:r>
              <w:rPr>
                <w:rFonts w:ascii="宋体" w:hAnsi="宋体"/>
                <w:sz w:val="18"/>
                <w:szCs w:val="18"/>
              </w:rPr>
              <w:t>（</w:t>
            </w:r>
            <w:r>
              <w:rPr>
                <w:rFonts w:hint="eastAsia" w:ascii="宋体" w:hAnsi="宋体"/>
                <w:sz w:val="18"/>
                <w:szCs w:val="18"/>
              </w:rPr>
              <w:t>总部</w:t>
            </w:r>
            <w:r>
              <w:rPr>
                <w:rFonts w:ascii="宋体" w:hAnsi="宋体"/>
                <w:sz w:val="18"/>
                <w:szCs w:val="18"/>
              </w:rPr>
              <w:t>）</w:t>
            </w:r>
            <w:r>
              <w:rPr>
                <w:rFonts w:hint="eastAsia" w:ascii="宋体" w:hAnsi="宋体"/>
                <w:sz w:val="18"/>
                <w:szCs w:val="18"/>
              </w:rPr>
              <w:t>名称：</w:t>
            </w:r>
            <w:r>
              <w:rPr>
                <w:rFonts w:ascii="宋体" w:hAnsi="宋体"/>
                <w:sz w:val="18"/>
                <w:szCs w:val="18"/>
              </w:rPr>
              <w:t xml:space="preserve">                             </w:t>
            </w:r>
            <w:r>
              <w:rPr>
                <w:rFonts w:hint="eastAsia" w:ascii="宋体" w:hAnsi="宋体"/>
                <w:sz w:val="18"/>
                <w:szCs w:val="18"/>
              </w:rPr>
              <w:t>２０  年</w:t>
            </w:r>
          </w:p>
        </w:tc>
        <w:tc>
          <w:tcPr>
            <w:tcW w:w="980" w:type="dxa"/>
            <w:gridSpan w:val="3"/>
            <w:noWrap w:val="0"/>
            <w:vAlign w:val="center"/>
          </w:tcPr>
          <w:p>
            <w:pPr>
              <w:snapToGrid w:val="0"/>
              <w:spacing w:line="240" w:lineRule="exact"/>
              <w:ind w:right="-105" w:rightChars="-50"/>
              <w:jc w:val="right"/>
              <w:rPr>
                <w:rFonts w:ascii="宋体"/>
                <w:sz w:val="18"/>
                <w:szCs w:val="18"/>
              </w:rPr>
            </w:pPr>
            <w:r>
              <w:rPr>
                <w:rFonts w:hint="eastAsia" w:ascii="宋体" w:hAnsi="宋体"/>
                <w:sz w:val="18"/>
                <w:szCs w:val="18"/>
              </w:rPr>
              <w:t>表　　号：</w:t>
            </w:r>
          </w:p>
        </w:tc>
        <w:tc>
          <w:tcPr>
            <w:tcW w:w="1851" w:type="dxa"/>
            <w:gridSpan w:val="3"/>
            <w:noWrap w:val="0"/>
            <w:vAlign w:val="center"/>
          </w:tcPr>
          <w:p>
            <w:pPr>
              <w:snapToGrid w:val="0"/>
              <w:spacing w:line="240" w:lineRule="exact"/>
              <w:jc w:val="distribute"/>
              <w:rPr>
                <w:rFonts w:ascii="宋体"/>
                <w:sz w:val="18"/>
                <w:szCs w:val="18"/>
              </w:rPr>
            </w:pPr>
            <w:r>
              <w:rPr>
                <w:rFonts w:hint="eastAsia" w:ascii="宋体" w:hAnsi="宋体"/>
                <w:spacing w:val="22"/>
                <w:kern w:val="0"/>
                <w:sz w:val="18"/>
                <w:szCs w:val="18"/>
              </w:rPr>
              <w:t>Ｅ１２０－１</w:t>
            </w:r>
            <w:r>
              <w:rPr>
                <w:rFonts w:hint="eastAsia" w:ascii="宋体" w:hAnsi="宋体"/>
                <w:spacing w:val="3"/>
                <w:kern w:val="0"/>
                <w:sz w:val="18"/>
                <w:szCs w:val="18"/>
              </w:rPr>
              <w:t>表</w:t>
            </w:r>
          </w:p>
        </w:tc>
      </w:tr>
      <w:tr>
        <w:tblPrEx>
          <w:tblCellMar>
            <w:top w:w="0" w:type="dxa"/>
            <w:left w:w="28" w:type="dxa"/>
            <w:bottom w:w="0" w:type="dxa"/>
            <w:right w:w="28" w:type="dxa"/>
          </w:tblCellMar>
        </w:tblPrEx>
        <w:trPr>
          <w:gridAfter w:val="1"/>
          <w:wAfter w:w="33" w:type="dxa"/>
          <w:trHeight w:val="184" w:hRule="atLeast"/>
          <w:jc w:val="center"/>
        </w:trPr>
        <w:tc>
          <w:tcPr>
            <w:tcW w:w="6562" w:type="dxa"/>
            <w:gridSpan w:val="6"/>
            <w:vMerge w:val="continue"/>
            <w:noWrap w:val="0"/>
            <w:vAlign w:val="bottom"/>
          </w:tcPr>
          <w:p>
            <w:pPr>
              <w:snapToGrid w:val="0"/>
              <w:spacing w:line="240" w:lineRule="exact"/>
              <w:jc w:val="center"/>
              <w:rPr>
                <w:rFonts w:ascii="宋体"/>
                <w:sz w:val="18"/>
                <w:szCs w:val="18"/>
              </w:rPr>
            </w:pPr>
          </w:p>
        </w:tc>
        <w:tc>
          <w:tcPr>
            <w:tcW w:w="980" w:type="dxa"/>
            <w:gridSpan w:val="3"/>
            <w:noWrap w:val="0"/>
            <w:vAlign w:val="center"/>
          </w:tcPr>
          <w:p>
            <w:pPr>
              <w:snapToGrid w:val="0"/>
              <w:spacing w:line="240" w:lineRule="exact"/>
              <w:ind w:right="-105" w:rightChars="-50"/>
              <w:jc w:val="right"/>
              <w:rPr>
                <w:rFonts w:ascii="宋体"/>
                <w:sz w:val="18"/>
                <w:szCs w:val="18"/>
              </w:rPr>
            </w:pPr>
            <w:r>
              <w:rPr>
                <w:rFonts w:hint="eastAsia" w:ascii="宋体" w:hAnsi="宋体"/>
                <w:sz w:val="18"/>
                <w:szCs w:val="18"/>
              </w:rPr>
              <w:t>制定机关：</w:t>
            </w:r>
          </w:p>
        </w:tc>
        <w:tc>
          <w:tcPr>
            <w:tcW w:w="1851" w:type="dxa"/>
            <w:gridSpan w:val="3"/>
            <w:noWrap w:val="0"/>
            <w:vAlign w:val="center"/>
          </w:tcPr>
          <w:p>
            <w:pPr>
              <w:snapToGrid w:val="0"/>
              <w:spacing w:line="240" w:lineRule="exact"/>
              <w:jc w:val="distribute"/>
              <w:rPr>
                <w:rFonts w:ascii="宋体"/>
                <w:sz w:val="18"/>
                <w:szCs w:val="18"/>
              </w:rPr>
            </w:pPr>
            <w:r>
              <w:rPr>
                <w:rFonts w:hint="eastAsia" w:ascii="宋体" w:hAnsi="宋体"/>
                <w:spacing w:val="79"/>
                <w:kern w:val="0"/>
                <w:sz w:val="18"/>
                <w:szCs w:val="18"/>
              </w:rPr>
              <w:t>国家统计</w:t>
            </w:r>
            <w:r>
              <w:rPr>
                <w:rFonts w:hint="eastAsia" w:ascii="宋体" w:hAnsi="宋体"/>
                <w:kern w:val="0"/>
                <w:sz w:val="18"/>
                <w:szCs w:val="18"/>
              </w:rPr>
              <w:t>局</w:t>
            </w:r>
          </w:p>
        </w:tc>
      </w:tr>
      <w:tr>
        <w:tblPrEx>
          <w:tblCellMar>
            <w:top w:w="0" w:type="dxa"/>
            <w:left w:w="28" w:type="dxa"/>
            <w:bottom w:w="0" w:type="dxa"/>
            <w:right w:w="28" w:type="dxa"/>
          </w:tblCellMar>
        </w:tblPrEx>
        <w:trPr>
          <w:gridAfter w:val="1"/>
          <w:wAfter w:w="33" w:type="dxa"/>
          <w:trHeight w:val="184" w:hRule="atLeast"/>
          <w:jc w:val="center"/>
        </w:trPr>
        <w:tc>
          <w:tcPr>
            <w:tcW w:w="6562" w:type="dxa"/>
            <w:gridSpan w:val="6"/>
            <w:vMerge w:val="continue"/>
            <w:noWrap w:val="0"/>
            <w:vAlign w:val="bottom"/>
          </w:tcPr>
          <w:p>
            <w:pPr>
              <w:snapToGrid w:val="0"/>
              <w:spacing w:line="240" w:lineRule="exact"/>
              <w:jc w:val="center"/>
              <w:rPr>
                <w:rFonts w:ascii="宋体"/>
                <w:sz w:val="18"/>
                <w:szCs w:val="18"/>
              </w:rPr>
            </w:pPr>
          </w:p>
        </w:tc>
        <w:tc>
          <w:tcPr>
            <w:tcW w:w="980" w:type="dxa"/>
            <w:gridSpan w:val="3"/>
            <w:noWrap w:val="0"/>
            <w:vAlign w:val="center"/>
          </w:tcPr>
          <w:p>
            <w:pPr>
              <w:snapToGrid w:val="0"/>
              <w:spacing w:line="240" w:lineRule="exact"/>
              <w:ind w:right="-105" w:rightChars="-50"/>
              <w:jc w:val="right"/>
              <w:rPr>
                <w:rFonts w:ascii="宋体"/>
                <w:sz w:val="18"/>
                <w:szCs w:val="18"/>
              </w:rPr>
            </w:pPr>
            <w:r>
              <w:rPr>
                <w:rFonts w:hint="eastAsia" w:ascii="宋体" w:hAnsi="宋体"/>
                <w:sz w:val="18"/>
                <w:szCs w:val="18"/>
              </w:rPr>
              <w:t>文　　号：</w:t>
            </w:r>
          </w:p>
        </w:tc>
        <w:tc>
          <w:tcPr>
            <w:tcW w:w="1851" w:type="dxa"/>
            <w:gridSpan w:val="3"/>
            <w:noWrap w:val="0"/>
            <w:vAlign w:val="center"/>
          </w:tcPr>
          <w:p>
            <w:pPr>
              <w:snapToGrid w:val="0"/>
              <w:spacing w:line="240" w:lineRule="exact"/>
              <w:jc w:val="distribute"/>
              <w:rPr>
                <w:rFonts w:ascii="宋体"/>
                <w:sz w:val="18"/>
                <w:szCs w:val="18"/>
              </w:rPr>
            </w:pPr>
            <w:r>
              <w:rPr>
                <w:rFonts w:hint="eastAsia" w:ascii="宋体" w:hAnsi="宋体" w:cs="宋体"/>
                <w:sz w:val="18"/>
                <w:szCs w:val="18"/>
              </w:rPr>
              <w:t>国统字</w:t>
            </w:r>
            <w:r>
              <w:rPr>
                <w:rFonts w:hint="eastAsia" w:ascii="宋体" w:hAnsi="宋体" w:cs="宋体"/>
                <w:kern w:val="0"/>
                <w:sz w:val="18"/>
                <w:szCs w:val="18"/>
              </w:rPr>
              <w:t>〔</w:t>
            </w:r>
            <w:r>
              <w:rPr>
                <w:rFonts w:hint="default" w:ascii="宋体" w:hAnsi="宋体" w:cs="宋体"/>
                <w:kern w:val="0"/>
                <w:sz w:val="18"/>
                <w:szCs w:val="18"/>
                <w:lang w:val="en"/>
              </w:rPr>
              <w:t>2023</w:t>
            </w:r>
            <w:r>
              <w:rPr>
                <w:rFonts w:hint="eastAsia" w:ascii="宋体" w:hAnsi="宋体" w:cs="宋体"/>
                <w:kern w:val="0"/>
                <w:sz w:val="18"/>
                <w:szCs w:val="18"/>
                <w:highlight w:val="none"/>
              </w:rPr>
              <w:t>〕</w:t>
            </w:r>
            <w:r>
              <w:rPr>
                <w:rFonts w:hint="eastAsia" w:ascii="宋体" w:hAnsi="宋体" w:cs="宋体"/>
                <w:kern w:val="0"/>
                <w:sz w:val="18"/>
                <w:szCs w:val="18"/>
                <w:highlight w:val="none"/>
                <w:lang w:val="en-US" w:eastAsia="zh-CN"/>
              </w:rPr>
              <w:t>88</w:t>
            </w:r>
            <w:r>
              <w:rPr>
                <w:rFonts w:hint="default" w:ascii="宋体" w:hAnsi="宋体" w:cs="宋体"/>
                <w:kern w:val="0"/>
                <w:sz w:val="18"/>
                <w:szCs w:val="18"/>
                <w:highlight w:val="none"/>
                <w:lang w:val="en" w:eastAsia="zh-CN"/>
              </w:rPr>
              <w:t xml:space="preserve"> </w:t>
            </w:r>
            <w:r>
              <w:rPr>
                <w:rFonts w:hint="eastAsia" w:ascii="宋体" w:hAnsi="宋体" w:cs="宋体"/>
                <w:sz w:val="18"/>
                <w:szCs w:val="18"/>
              </w:rPr>
              <w:t>号</w:t>
            </w:r>
          </w:p>
        </w:tc>
      </w:tr>
      <w:tr>
        <w:tblPrEx>
          <w:tblCellMar>
            <w:top w:w="0" w:type="dxa"/>
            <w:left w:w="28" w:type="dxa"/>
            <w:bottom w:w="0" w:type="dxa"/>
            <w:right w:w="28" w:type="dxa"/>
          </w:tblCellMar>
        </w:tblPrEx>
        <w:trPr>
          <w:gridAfter w:val="1"/>
          <w:wAfter w:w="33" w:type="dxa"/>
          <w:trHeight w:val="184" w:hRule="atLeast"/>
          <w:jc w:val="center"/>
        </w:trPr>
        <w:tc>
          <w:tcPr>
            <w:tcW w:w="6562" w:type="dxa"/>
            <w:gridSpan w:val="6"/>
            <w:vMerge w:val="continue"/>
            <w:tcBorders>
              <w:bottom w:val="single" w:color="auto" w:sz="8" w:space="0"/>
            </w:tcBorders>
            <w:noWrap w:val="0"/>
            <w:vAlign w:val="bottom"/>
          </w:tcPr>
          <w:p>
            <w:pPr>
              <w:snapToGrid w:val="0"/>
              <w:spacing w:line="240" w:lineRule="exact"/>
              <w:jc w:val="center"/>
              <w:rPr>
                <w:rFonts w:ascii="宋体"/>
                <w:sz w:val="18"/>
                <w:szCs w:val="18"/>
              </w:rPr>
            </w:pPr>
          </w:p>
        </w:tc>
        <w:tc>
          <w:tcPr>
            <w:tcW w:w="980" w:type="dxa"/>
            <w:gridSpan w:val="3"/>
            <w:tcBorders>
              <w:bottom w:val="single" w:color="auto" w:sz="8" w:space="0"/>
            </w:tcBorders>
            <w:noWrap w:val="0"/>
            <w:vAlign w:val="center"/>
          </w:tcPr>
          <w:p>
            <w:pPr>
              <w:snapToGrid w:val="0"/>
              <w:spacing w:line="240" w:lineRule="exact"/>
              <w:ind w:right="-105" w:rightChars="-50"/>
              <w:jc w:val="right"/>
              <w:rPr>
                <w:rFonts w:ascii="宋体"/>
                <w:sz w:val="18"/>
                <w:szCs w:val="18"/>
              </w:rPr>
            </w:pPr>
            <w:r>
              <w:rPr>
                <w:rFonts w:hint="eastAsia" w:ascii="宋体" w:hAnsi="宋体"/>
                <w:sz w:val="18"/>
                <w:szCs w:val="18"/>
              </w:rPr>
              <w:t>有效期至：</w:t>
            </w:r>
          </w:p>
        </w:tc>
        <w:tc>
          <w:tcPr>
            <w:tcW w:w="1851" w:type="dxa"/>
            <w:gridSpan w:val="3"/>
            <w:tcBorders>
              <w:bottom w:val="single" w:color="auto" w:sz="8" w:space="0"/>
            </w:tcBorders>
            <w:noWrap w:val="0"/>
            <w:vAlign w:val="center"/>
          </w:tcPr>
          <w:p>
            <w:pPr>
              <w:snapToGrid w:val="0"/>
              <w:spacing w:line="240" w:lineRule="exact"/>
              <w:jc w:val="distribute"/>
              <w:rPr>
                <w:rFonts w:ascii="宋体"/>
                <w:sz w:val="18"/>
                <w:szCs w:val="18"/>
              </w:rPr>
            </w:pPr>
            <w:r>
              <w:rPr>
                <w:color w:val="000000"/>
                <w:kern w:val="0"/>
                <w:sz w:val="18"/>
                <w:szCs w:val="18"/>
              </w:rPr>
              <w:t>２０</w:t>
            </w:r>
            <w:r>
              <w:rPr>
                <w:rFonts w:hint="eastAsia"/>
                <w:color w:val="000000"/>
                <w:kern w:val="0"/>
                <w:sz w:val="18"/>
                <w:szCs w:val="18"/>
              </w:rPr>
              <w:t>２</w:t>
            </w:r>
            <w:r>
              <w:rPr>
                <w:rFonts w:hint="eastAsia" w:ascii="宋体" w:hAnsi="宋体" w:eastAsia="宋体" w:cs="宋体"/>
                <w:color w:val="000000"/>
                <w:kern w:val="0"/>
                <w:sz w:val="18"/>
                <w:szCs w:val="18"/>
                <w:lang w:val="en-US" w:eastAsia="zh-CN"/>
              </w:rPr>
              <w:t>4</w:t>
            </w:r>
            <w:r>
              <w:rPr>
                <w:rFonts w:hint="eastAsia"/>
                <w:spacing w:val="22"/>
                <w:kern w:val="0"/>
                <w:sz w:val="18"/>
                <w:szCs w:val="18"/>
              </w:rPr>
              <w:t>年６月</w:t>
            </w:r>
          </w:p>
        </w:tc>
      </w:tr>
      <w:tr>
        <w:tblPrEx>
          <w:tblCellMar>
            <w:top w:w="0" w:type="dxa"/>
            <w:left w:w="28" w:type="dxa"/>
            <w:bottom w:w="0" w:type="dxa"/>
            <w:right w:w="28" w:type="dxa"/>
          </w:tblCellMar>
        </w:tblPrEx>
        <w:trPr>
          <w:gridAfter w:val="1"/>
          <w:wAfter w:w="33" w:type="dxa"/>
          <w:cantSplit/>
          <w:trHeight w:val="255" w:hRule="atLeast"/>
          <w:jc w:val="center"/>
        </w:trPr>
        <w:tc>
          <w:tcPr>
            <w:tcW w:w="9393" w:type="dxa"/>
            <w:gridSpan w:val="12"/>
            <w:tcBorders>
              <w:top w:val="single" w:color="auto" w:sz="2" w:space="0"/>
              <w:left w:val="nil"/>
              <w:bottom w:val="single" w:color="auto" w:sz="2" w:space="0"/>
            </w:tcBorders>
            <w:noWrap w:val="0"/>
            <w:vAlign w:val="center"/>
          </w:tcPr>
          <w:p>
            <w:pPr>
              <w:ind w:firstLine="180" w:firstLineChars="100"/>
              <w:jc w:val="center"/>
              <w:rPr>
                <w:rFonts w:ascii="宋体"/>
                <w:sz w:val="18"/>
                <w:szCs w:val="18"/>
              </w:rPr>
            </w:pPr>
            <w:r>
              <w:rPr>
                <w:rFonts w:hint="eastAsia" w:ascii="宋体" w:hAnsi="宋体"/>
                <w:sz w:val="18"/>
                <w:szCs w:val="18"/>
              </w:rPr>
              <w:t>一、基本情况</w:t>
            </w:r>
          </w:p>
        </w:tc>
      </w:tr>
      <w:tr>
        <w:tblPrEx>
          <w:tblCellMar>
            <w:top w:w="0" w:type="dxa"/>
            <w:left w:w="28" w:type="dxa"/>
            <w:bottom w:w="0" w:type="dxa"/>
            <w:right w:w="28" w:type="dxa"/>
          </w:tblCellMar>
        </w:tblPrEx>
        <w:trPr>
          <w:gridAfter w:val="1"/>
          <w:wAfter w:w="33" w:type="dxa"/>
          <w:cantSplit/>
          <w:trHeight w:val="282" w:hRule="atLeast"/>
          <w:jc w:val="center"/>
        </w:trPr>
        <w:tc>
          <w:tcPr>
            <w:tcW w:w="9393" w:type="dxa"/>
            <w:gridSpan w:val="12"/>
            <w:noWrap w:val="0"/>
            <w:vAlign w:val="top"/>
          </w:tcPr>
          <w:p>
            <w:pPr>
              <w:snapToGrid w:val="0"/>
              <w:spacing w:line="240" w:lineRule="atLeast"/>
              <w:rPr>
                <w:rFonts w:ascii="宋体"/>
                <w:sz w:val="18"/>
                <w:szCs w:val="18"/>
              </w:rPr>
            </w:pPr>
            <w:r>
              <w:rPr>
                <w:rFonts w:hint="eastAsia" w:ascii="宋体" w:hAnsi="宋体"/>
                <w:sz w:val="18"/>
                <w:szCs w:val="18"/>
              </w:rPr>
              <w:t>连锁品牌（</w:t>
            </w:r>
            <w:r>
              <w:rPr>
                <w:rFonts w:ascii="宋体" w:hAnsi="宋体"/>
                <w:sz w:val="18"/>
                <w:szCs w:val="18"/>
              </w:rPr>
              <w:t>E01</w:t>
            </w:r>
            <w:r>
              <w:rPr>
                <w:rFonts w:hint="eastAsia" w:ascii="宋体" w:hAnsi="宋体"/>
                <w:sz w:val="18"/>
                <w:szCs w:val="18"/>
              </w:rPr>
              <w:t>）（商标或商号名称，填写全部品牌）：</w:t>
            </w:r>
            <w:r>
              <w:rPr>
                <w:rFonts w:ascii="宋体" w:hAnsi="宋体"/>
                <w:sz w:val="18"/>
                <w:szCs w:val="18"/>
              </w:rPr>
              <w:t>________________________________________</w:t>
            </w:r>
          </w:p>
        </w:tc>
      </w:tr>
      <w:tr>
        <w:tblPrEx>
          <w:tblCellMar>
            <w:top w:w="0" w:type="dxa"/>
            <w:left w:w="28" w:type="dxa"/>
            <w:bottom w:w="0" w:type="dxa"/>
            <w:right w:w="28" w:type="dxa"/>
          </w:tblCellMar>
        </w:tblPrEx>
        <w:trPr>
          <w:gridAfter w:val="1"/>
          <w:wAfter w:w="33" w:type="dxa"/>
          <w:cantSplit/>
          <w:trHeight w:val="1037" w:hRule="atLeast"/>
          <w:jc w:val="center"/>
        </w:trPr>
        <w:tc>
          <w:tcPr>
            <w:tcW w:w="9393" w:type="dxa"/>
            <w:gridSpan w:val="12"/>
            <w:tcBorders>
              <w:top w:val="single" w:color="auto" w:sz="2" w:space="0"/>
              <w:left w:val="nil"/>
              <w:bottom w:val="single" w:color="auto" w:sz="2" w:space="0"/>
            </w:tcBorders>
            <w:noWrap w:val="0"/>
            <w:vAlign w:val="center"/>
          </w:tcPr>
          <w:p>
            <w:pPr>
              <w:snapToGrid w:val="0"/>
              <w:spacing w:line="240" w:lineRule="exact"/>
              <w:rPr>
                <w:rFonts w:ascii="宋体"/>
                <w:sz w:val="18"/>
                <w:szCs w:val="18"/>
              </w:rPr>
            </w:pPr>
            <w:r>
              <w:rPr>
                <w:rFonts w:hint="eastAsia" w:ascii="宋体" w:hAnsi="宋体"/>
                <w:sz w:val="18"/>
                <w:szCs w:val="18"/>
              </w:rPr>
              <w:t>单位所在地、详细地址（</w:t>
            </w:r>
            <w:r>
              <w:rPr>
                <w:rFonts w:ascii="宋体" w:hAnsi="宋体"/>
                <w:sz w:val="18"/>
                <w:szCs w:val="18"/>
              </w:rPr>
              <w:t>E02</w:t>
            </w:r>
            <w:r>
              <w:rPr>
                <w:rFonts w:hint="eastAsia" w:ascii="宋体" w:hAnsi="宋体"/>
                <w:sz w:val="18"/>
                <w:szCs w:val="18"/>
              </w:rPr>
              <w:t>）：</w:t>
            </w:r>
          </w:p>
          <w:p>
            <w:pPr>
              <w:spacing w:line="240" w:lineRule="exact"/>
              <w:rPr>
                <w:rFonts w:ascii="宋体" w:hAnsi="宋体"/>
                <w:sz w:val="18"/>
                <w:szCs w:val="18"/>
              </w:rPr>
            </w:pPr>
            <w:r>
              <w:rPr>
                <w:rFonts w:ascii="宋体" w:hAnsi="宋体"/>
                <w:sz w:val="18"/>
                <w:szCs w:val="18"/>
              </w:rPr>
              <w:t xml:space="preserve">  </w:t>
            </w:r>
            <w:r>
              <w:rPr>
                <w:rFonts w:hint="eastAsia" w:ascii="宋体" w:hAnsi="宋体"/>
                <w:sz w:val="18"/>
                <w:szCs w:val="18"/>
                <w:u w:val="single"/>
              </w:rPr>
              <w:t xml:space="preserve">               </w:t>
            </w:r>
            <w:r>
              <w:rPr>
                <w:rFonts w:hint="eastAsia" w:ascii="宋体" w:hAnsi="宋体"/>
                <w:sz w:val="18"/>
                <w:szCs w:val="18"/>
              </w:rPr>
              <w:t>省（自治区、直辖市）</w:t>
            </w:r>
            <w:r>
              <w:rPr>
                <w:rFonts w:hint="eastAsia" w:ascii="宋体" w:hAnsi="宋体"/>
                <w:sz w:val="18"/>
                <w:szCs w:val="18"/>
                <w:u w:val="single"/>
              </w:rPr>
              <w:t xml:space="preserve">                </w:t>
            </w:r>
            <w:r>
              <w:rPr>
                <w:rFonts w:hint="eastAsia" w:ascii="宋体" w:hAnsi="宋体"/>
                <w:sz w:val="18"/>
                <w:szCs w:val="18"/>
              </w:rPr>
              <w:t>地（市、州、盟）</w:t>
            </w:r>
            <w:r>
              <w:rPr>
                <w:rFonts w:hint="eastAsia" w:ascii="宋体" w:hAnsi="宋体"/>
                <w:sz w:val="18"/>
                <w:szCs w:val="18"/>
                <w:u w:val="single"/>
              </w:rPr>
              <w:t xml:space="preserve">              </w:t>
            </w:r>
            <w:r>
              <w:rPr>
                <w:rFonts w:hint="eastAsia" w:ascii="宋体" w:hAnsi="宋体"/>
                <w:sz w:val="18"/>
                <w:szCs w:val="18"/>
              </w:rPr>
              <w:t>县（市、区、旗）</w:t>
            </w:r>
          </w:p>
          <w:p>
            <w:pPr>
              <w:snapToGrid w:val="0"/>
              <w:spacing w:line="240" w:lineRule="exact"/>
              <w:rPr>
                <w:rFonts w:ascii="宋体"/>
                <w:sz w:val="18"/>
                <w:szCs w:val="18"/>
              </w:rPr>
            </w:pPr>
            <w:r>
              <w:rPr>
                <w:rFonts w:hint="eastAsia" w:ascii="宋体" w:hAnsi="宋体"/>
                <w:sz w:val="18"/>
                <w:szCs w:val="18"/>
                <w:u w:val="single"/>
              </w:rPr>
              <w:t xml:space="preserve">               </w:t>
            </w:r>
            <w:r>
              <w:rPr>
                <w:rFonts w:hint="eastAsia" w:ascii="宋体" w:hAnsi="宋体"/>
                <w:sz w:val="18"/>
                <w:szCs w:val="18"/>
              </w:rPr>
              <w:t>乡（镇</w:t>
            </w:r>
            <w:r>
              <w:rPr>
                <w:rFonts w:hint="eastAsia" w:ascii="宋体" w:hAnsi="宋体"/>
                <w:sz w:val="18"/>
                <w:szCs w:val="18"/>
                <w:lang w:eastAsia="zh-CN"/>
              </w:rPr>
              <w:t>、街道</w:t>
            </w:r>
            <w:r>
              <w:rPr>
                <w:rFonts w:hint="eastAsia" w:ascii="宋体" w:hAnsi="宋体"/>
                <w:sz w:val="18"/>
                <w:szCs w:val="18"/>
              </w:rPr>
              <w:t>）</w:t>
            </w:r>
            <w:r>
              <w:rPr>
                <w:rFonts w:hint="eastAsia"/>
                <w:u w:val="single"/>
              </w:rPr>
              <w:t xml:space="preserve">         </w:t>
            </w:r>
            <w:r>
              <w:rPr>
                <w:rFonts w:hint="eastAsia" w:ascii="宋体" w:hAnsi="宋体" w:cs="宋体"/>
                <w:sz w:val="18"/>
                <w:szCs w:val="18"/>
              </w:rPr>
              <w:t>村(居)委会</w:t>
            </w:r>
            <w:r>
              <w:rPr>
                <w:u w:val="single"/>
              </w:rPr>
              <w:t xml:space="preserve">   </w:t>
            </w:r>
            <w:r>
              <w:rPr>
                <w:rFonts w:hint="eastAsia"/>
                <w:u w:val="single"/>
              </w:rPr>
              <w:t>　</w:t>
            </w:r>
            <w:r>
              <w:rPr>
                <w:u w:val="single"/>
              </w:rPr>
              <w:t xml:space="preserve">     </w:t>
            </w:r>
            <w:r>
              <w:rPr>
                <w:rFonts w:hint="eastAsia"/>
                <w:u w:val="single"/>
              </w:rPr>
              <w:t>　　　　</w:t>
            </w:r>
            <w:r>
              <w:rPr>
                <w:rFonts w:hint="eastAsia" w:ascii="宋体" w:hAnsi="宋体" w:cs="宋体"/>
                <w:sz w:val="18"/>
                <w:szCs w:val="18"/>
              </w:rPr>
              <w:t>街（路）、门牌号</w:t>
            </w:r>
          </w:p>
          <w:p>
            <w:pPr>
              <w:snapToGrid w:val="0"/>
              <w:spacing w:line="240" w:lineRule="exact"/>
              <w:rPr>
                <w:rFonts w:ascii="宋体"/>
                <w:sz w:val="18"/>
                <w:szCs w:val="18"/>
              </w:rPr>
            </w:pPr>
            <w:r>
              <w:rPr>
                <w:rFonts w:hint="eastAsia" w:ascii="宋体" w:hAnsi="宋体"/>
                <w:sz w:val="18"/>
                <w:szCs w:val="18"/>
              </w:rPr>
              <w:t>行政区划代码</w:t>
            </w:r>
            <w:r>
              <w:rPr>
                <w:rFonts w:ascii="宋体" w:hAnsi="宋体"/>
                <w:sz w:val="18"/>
                <w:szCs w:val="18"/>
              </w:rPr>
              <w:t>（E03）</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邮政编码</w:t>
            </w:r>
            <w:r>
              <w:rPr>
                <w:rFonts w:ascii="宋体" w:hAnsi="宋体"/>
                <w:sz w:val="18"/>
                <w:szCs w:val="18"/>
              </w:rPr>
              <w:t>（E04）</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（E05）</w:t>
            </w:r>
            <w:r>
              <w:rPr>
                <w:rFonts w:hint="eastAsia" w:ascii="宋体" w:hAnsi="宋体"/>
                <w:sz w:val="18"/>
                <w:szCs w:val="18"/>
              </w:rPr>
              <w:t>：</w:t>
            </w:r>
            <w:r>
              <w:rPr>
                <w:rFonts w:ascii="宋体" w:hAnsi="宋体"/>
                <w:sz w:val="18"/>
                <w:szCs w:val="18"/>
              </w:rPr>
              <w:t>_________________</w:t>
            </w:r>
          </w:p>
        </w:tc>
      </w:tr>
      <w:tr>
        <w:tblPrEx>
          <w:tblCellMar>
            <w:top w:w="0" w:type="dxa"/>
            <w:left w:w="28" w:type="dxa"/>
            <w:bottom w:w="0" w:type="dxa"/>
            <w:right w:w="28" w:type="dxa"/>
          </w:tblCellMar>
        </w:tblPrEx>
        <w:trPr>
          <w:gridAfter w:val="1"/>
          <w:wAfter w:w="33" w:type="dxa"/>
          <w:cantSplit/>
          <w:trHeight w:val="2742" w:hRule="atLeast"/>
          <w:jc w:val="center"/>
        </w:trPr>
        <w:tc>
          <w:tcPr>
            <w:tcW w:w="9393" w:type="dxa"/>
            <w:gridSpan w:val="12"/>
            <w:tcBorders>
              <w:top w:val="single" w:color="auto" w:sz="2" w:space="0"/>
              <w:left w:val="nil"/>
            </w:tcBorders>
            <w:noWrap w:val="0"/>
            <w:vAlign w:val="center"/>
          </w:tcPr>
          <w:p>
            <w:pPr>
              <w:snapToGrid w:val="0"/>
              <w:spacing w:line="240" w:lineRule="exact"/>
              <w:rPr>
                <w:rFonts w:ascii="宋体"/>
                <w:sz w:val="18"/>
                <w:szCs w:val="18"/>
              </w:rPr>
            </w:pPr>
            <w:r>
              <w:rPr>
                <w:rFonts w:hint="eastAsia" w:ascii="宋体" w:hAnsi="宋体"/>
                <w:sz w:val="18"/>
                <w:szCs w:val="18"/>
              </w:rPr>
              <w:t>连锁经营业务的行业代码</w:t>
            </w:r>
            <w:r>
              <w:rPr>
                <w:rFonts w:ascii="宋体" w:hAnsi="宋体"/>
                <w:sz w:val="18"/>
                <w:szCs w:val="18"/>
              </w:rPr>
              <w:t>（E06）</w:t>
            </w:r>
            <w:r>
              <w:rPr>
                <w:rFonts w:hint="eastAsia" w:ascii="宋体" w:hAnsi="宋体"/>
                <w:sz w:val="18"/>
                <w:szCs w:val="18"/>
              </w:rPr>
              <w:t>（</w:t>
            </w:r>
            <w:r>
              <w:rPr>
                <w:rFonts w:ascii="宋体" w:hAnsi="宋体"/>
                <w:sz w:val="18"/>
                <w:szCs w:val="18"/>
              </w:rPr>
              <w:t>GB/T 4754-2017</w:t>
            </w:r>
            <w:r>
              <w:rPr>
                <w:rFonts w:hint="eastAsia" w:ascii="宋体" w:hAnsi="宋体"/>
                <w:sz w:val="18"/>
                <w:szCs w:val="18"/>
              </w:rPr>
              <w:t>）</w:t>
            </w:r>
            <w:r>
              <w:rPr>
                <w:rFonts w:ascii="宋体" w:hAnsi="宋体"/>
                <w:sz w:val="18"/>
                <w:szCs w:val="18"/>
              </w:rPr>
              <w:t xml:space="preserve"> </w:t>
            </w:r>
            <w:r>
              <w:rPr>
                <w:rFonts w:hint="eastAsia" w:ascii="宋体" w:hAnsi="宋体" w:cs="Century"/>
                <w:kern w:val="0"/>
                <w:sz w:val="18"/>
                <w:szCs w:val="18"/>
              </w:rPr>
              <w:t>□</w:t>
            </w:r>
            <w:r>
              <w:rPr>
                <w:rFonts w:hint="eastAsia" w:ascii="宋体" w:hAnsi="宋体"/>
                <w:sz w:val="18"/>
                <w:szCs w:val="18"/>
              </w:rPr>
              <w:t>□□</w:t>
            </w:r>
          </w:p>
          <w:p>
            <w:pPr>
              <w:pStyle w:val="18"/>
              <w:snapToGrid w:val="0"/>
              <w:spacing w:line="240" w:lineRule="exact"/>
              <w:ind w:left="361" w:hanging="360" w:hangingChars="200"/>
            </w:pPr>
            <w:r>
              <w:rPr>
                <w:rFonts w:hint="eastAsia"/>
                <w:b/>
              </w:rPr>
              <w:t>批发业</w:t>
            </w:r>
            <w:r>
              <w:rPr>
                <w:b/>
              </w:rPr>
              <w:t xml:space="preserve"> </w:t>
            </w:r>
            <w:r>
              <w:t xml:space="preserve">                                                </w:t>
            </w:r>
            <w:r>
              <w:rPr>
                <w:rFonts w:hint="eastAsia"/>
                <w:b/>
              </w:rPr>
              <w:t>零售业</w:t>
            </w:r>
          </w:p>
          <w:p>
            <w:pPr>
              <w:snapToGrid w:val="0"/>
              <w:spacing w:line="240" w:lineRule="exact"/>
              <w:ind w:left="316" w:leftChars="38" w:hanging="237" w:hangingChars="132"/>
              <w:rPr>
                <w:rFonts w:ascii="宋体"/>
                <w:sz w:val="18"/>
                <w:szCs w:val="18"/>
              </w:rPr>
            </w:pPr>
            <w:r>
              <w:rPr>
                <w:rFonts w:ascii="宋体" w:hAnsi="宋体"/>
                <w:b/>
                <w:sz w:val="18"/>
                <w:szCs w:val="18"/>
              </w:rPr>
              <w:t xml:space="preserve"> </w:t>
            </w:r>
            <w:r>
              <w:rPr>
                <w:rFonts w:ascii="宋体" w:hAnsi="宋体"/>
                <w:sz w:val="18"/>
                <w:szCs w:val="18"/>
              </w:rPr>
              <w:t>511</w:t>
            </w:r>
            <w:r>
              <w:rPr>
                <w:rFonts w:hint="eastAsia" w:ascii="宋体" w:hAnsi="宋体"/>
                <w:sz w:val="18"/>
                <w:szCs w:val="18"/>
              </w:rPr>
              <w:t>农、林、牧、渔产品批发</w:t>
            </w:r>
            <w:r>
              <w:rPr>
                <w:rFonts w:ascii="宋体" w:hAnsi="宋体"/>
                <w:sz w:val="18"/>
                <w:szCs w:val="18"/>
              </w:rPr>
              <w:t xml:space="preserve">                             521</w:t>
            </w:r>
            <w:r>
              <w:rPr>
                <w:rFonts w:hint="eastAsia" w:ascii="宋体" w:hAnsi="宋体"/>
                <w:sz w:val="18"/>
                <w:szCs w:val="18"/>
              </w:rPr>
              <w:t>综合零售</w:t>
            </w:r>
          </w:p>
          <w:p>
            <w:pPr>
              <w:snapToGrid w:val="0"/>
              <w:spacing w:line="240" w:lineRule="exact"/>
              <w:ind w:left="316" w:leftChars="38" w:hanging="237" w:hangingChars="132"/>
              <w:rPr>
                <w:rFonts w:ascii="宋体"/>
                <w:sz w:val="18"/>
                <w:szCs w:val="18"/>
              </w:rPr>
            </w:pPr>
            <w:r>
              <w:rPr>
                <w:rFonts w:ascii="宋体" w:hAnsi="宋体"/>
                <w:sz w:val="18"/>
                <w:szCs w:val="18"/>
              </w:rPr>
              <w:t xml:space="preserve"> 512</w:t>
            </w:r>
            <w:r>
              <w:rPr>
                <w:rFonts w:hint="eastAsia" w:ascii="宋体" w:hAnsi="宋体"/>
                <w:sz w:val="18"/>
                <w:szCs w:val="18"/>
              </w:rPr>
              <w:t>食品、饮料及烟草制品批发</w:t>
            </w:r>
            <w:r>
              <w:rPr>
                <w:rFonts w:ascii="宋体" w:hAnsi="宋体"/>
                <w:sz w:val="18"/>
                <w:szCs w:val="18"/>
              </w:rPr>
              <w:t xml:space="preserve">                           522</w:t>
            </w:r>
            <w:r>
              <w:rPr>
                <w:rFonts w:hint="eastAsia" w:ascii="宋体" w:hAnsi="宋体"/>
                <w:sz w:val="18"/>
                <w:szCs w:val="18"/>
              </w:rPr>
              <w:t>食品、饮料及烟草制品专门零售</w:t>
            </w:r>
          </w:p>
          <w:p>
            <w:pPr>
              <w:snapToGrid w:val="0"/>
              <w:spacing w:line="240" w:lineRule="exact"/>
              <w:ind w:left="316" w:leftChars="38" w:hanging="237" w:hangingChars="132"/>
              <w:rPr>
                <w:rFonts w:ascii="宋体"/>
                <w:sz w:val="18"/>
                <w:szCs w:val="18"/>
              </w:rPr>
            </w:pPr>
            <w:r>
              <w:rPr>
                <w:rFonts w:ascii="宋体" w:hAnsi="宋体"/>
                <w:sz w:val="18"/>
                <w:szCs w:val="18"/>
              </w:rPr>
              <w:t xml:space="preserve"> 513</w:t>
            </w:r>
            <w:r>
              <w:rPr>
                <w:rFonts w:hint="eastAsia" w:ascii="宋体" w:hAnsi="宋体"/>
                <w:sz w:val="18"/>
                <w:szCs w:val="18"/>
              </w:rPr>
              <w:t>纺织、服装及家庭用品批发</w:t>
            </w:r>
            <w:r>
              <w:rPr>
                <w:rFonts w:ascii="宋体" w:hAnsi="宋体"/>
                <w:sz w:val="18"/>
                <w:szCs w:val="18"/>
              </w:rPr>
              <w:t xml:space="preserve">                           523</w:t>
            </w:r>
            <w:r>
              <w:rPr>
                <w:rFonts w:hint="eastAsia" w:ascii="宋体" w:hAnsi="宋体"/>
                <w:sz w:val="18"/>
                <w:szCs w:val="18"/>
              </w:rPr>
              <w:t>纺织、服装及日用品专门零售</w:t>
            </w:r>
          </w:p>
          <w:p>
            <w:pPr>
              <w:snapToGrid w:val="0"/>
              <w:spacing w:line="240" w:lineRule="exact"/>
              <w:ind w:left="316" w:leftChars="38" w:hanging="237" w:hangingChars="132"/>
              <w:rPr>
                <w:rFonts w:ascii="宋体"/>
                <w:sz w:val="18"/>
                <w:szCs w:val="18"/>
              </w:rPr>
            </w:pPr>
            <w:r>
              <w:rPr>
                <w:rFonts w:ascii="宋体" w:hAnsi="宋体"/>
                <w:sz w:val="18"/>
                <w:szCs w:val="18"/>
              </w:rPr>
              <w:t xml:space="preserve"> 514</w:t>
            </w:r>
            <w:r>
              <w:rPr>
                <w:rFonts w:hint="eastAsia" w:ascii="宋体" w:hAnsi="宋体"/>
                <w:sz w:val="18"/>
                <w:szCs w:val="18"/>
              </w:rPr>
              <w:t>文化、体育用品及器材批发</w:t>
            </w:r>
            <w:r>
              <w:rPr>
                <w:rFonts w:ascii="宋体" w:hAnsi="宋体"/>
                <w:sz w:val="18"/>
                <w:szCs w:val="18"/>
              </w:rPr>
              <w:t xml:space="preserve">                           524</w:t>
            </w:r>
            <w:r>
              <w:rPr>
                <w:rFonts w:hint="eastAsia" w:ascii="宋体" w:hAnsi="宋体"/>
                <w:sz w:val="18"/>
                <w:szCs w:val="18"/>
              </w:rPr>
              <w:t>文化、体育用品及器材专门零售</w:t>
            </w:r>
          </w:p>
          <w:p>
            <w:pPr>
              <w:snapToGrid w:val="0"/>
              <w:spacing w:line="240" w:lineRule="exact"/>
              <w:ind w:left="316" w:leftChars="38" w:hanging="237" w:hangingChars="132"/>
              <w:rPr>
                <w:rFonts w:ascii="宋体"/>
                <w:sz w:val="18"/>
                <w:szCs w:val="18"/>
              </w:rPr>
            </w:pPr>
            <w:r>
              <w:rPr>
                <w:rFonts w:ascii="宋体" w:hAnsi="宋体"/>
                <w:sz w:val="18"/>
                <w:szCs w:val="18"/>
              </w:rPr>
              <w:t xml:space="preserve"> 515</w:t>
            </w:r>
            <w:r>
              <w:rPr>
                <w:rFonts w:hint="eastAsia" w:ascii="宋体" w:hAnsi="宋体"/>
                <w:sz w:val="18"/>
                <w:szCs w:val="18"/>
              </w:rPr>
              <w:t>医药及医疗器材批发</w:t>
            </w:r>
            <w:r>
              <w:rPr>
                <w:rFonts w:ascii="宋体" w:hAnsi="宋体"/>
                <w:sz w:val="18"/>
                <w:szCs w:val="18"/>
              </w:rPr>
              <w:t xml:space="preserve">                                 525</w:t>
            </w:r>
            <w:r>
              <w:rPr>
                <w:rFonts w:hint="eastAsia" w:ascii="宋体" w:hAnsi="宋体"/>
                <w:sz w:val="18"/>
                <w:szCs w:val="18"/>
              </w:rPr>
              <w:t>医药及医疗器材专门零售</w:t>
            </w:r>
          </w:p>
          <w:p>
            <w:pPr>
              <w:snapToGrid w:val="0"/>
              <w:spacing w:line="240" w:lineRule="exact"/>
              <w:ind w:left="316" w:leftChars="38" w:hanging="237" w:hangingChars="132"/>
              <w:rPr>
                <w:rFonts w:ascii="宋体"/>
                <w:sz w:val="18"/>
                <w:szCs w:val="18"/>
              </w:rPr>
            </w:pPr>
            <w:r>
              <w:rPr>
                <w:rFonts w:ascii="宋体" w:hAnsi="宋体"/>
                <w:sz w:val="18"/>
                <w:szCs w:val="18"/>
              </w:rPr>
              <w:t xml:space="preserve"> 516</w:t>
            </w:r>
            <w:r>
              <w:rPr>
                <w:rFonts w:hint="eastAsia" w:ascii="宋体" w:hAnsi="宋体"/>
                <w:sz w:val="18"/>
                <w:szCs w:val="18"/>
              </w:rPr>
              <w:t>矿产品、建材及化工产品批发</w:t>
            </w:r>
            <w:r>
              <w:rPr>
                <w:rFonts w:ascii="宋体" w:hAnsi="宋体"/>
                <w:sz w:val="18"/>
                <w:szCs w:val="18"/>
              </w:rPr>
              <w:t xml:space="preserve">                         526</w:t>
            </w:r>
            <w:r>
              <w:rPr>
                <w:rFonts w:hint="eastAsia" w:ascii="宋体" w:hAnsi="宋体"/>
                <w:sz w:val="18"/>
                <w:szCs w:val="18"/>
              </w:rPr>
              <w:t>汽车、摩托车、零配件和燃料及其他动力销售</w:t>
            </w:r>
          </w:p>
          <w:p>
            <w:pPr>
              <w:snapToGrid w:val="0"/>
              <w:spacing w:line="240" w:lineRule="exact"/>
              <w:ind w:left="316" w:leftChars="38" w:hanging="237" w:hangingChars="132"/>
              <w:rPr>
                <w:rFonts w:ascii="宋体"/>
                <w:sz w:val="18"/>
                <w:szCs w:val="18"/>
              </w:rPr>
            </w:pPr>
            <w:r>
              <w:rPr>
                <w:rFonts w:ascii="宋体" w:hAnsi="宋体"/>
                <w:sz w:val="18"/>
                <w:szCs w:val="18"/>
              </w:rPr>
              <w:t xml:space="preserve"> 517</w:t>
            </w:r>
            <w:r>
              <w:rPr>
                <w:rFonts w:hint="eastAsia" w:ascii="宋体" w:hAnsi="宋体"/>
                <w:sz w:val="18"/>
                <w:szCs w:val="18"/>
              </w:rPr>
              <w:t>机械设备、五金产品及电子产品批发</w:t>
            </w:r>
            <w:r>
              <w:rPr>
                <w:rFonts w:ascii="宋体" w:hAnsi="宋体"/>
                <w:sz w:val="18"/>
                <w:szCs w:val="18"/>
              </w:rPr>
              <w:t xml:space="preserve">                   527</w:t>
            </w:r>
            <w:r>
              <w:rPr>
                <w:rFonts w:hint="eastAsia" w:ascii="宋体" w:hAnsi="宋体"/>
                <w:sz w:val="18"/>
                <w:szCs w:val="18"/>
              </w:rPr>
              <w:t>家用电器及电子产品专门零售</w:t>
            </w:r>
          </w:p>
          <w:p>
            <w:pPr>
              <w:snapToGrid w:val="0"/>
              <w:spacing w:line="240" w:lineRule="exact"/>
              <w:ind w:left="316" w:leftChars="38" w:hanging="237" w:hangingChars="132"/>
              <w:rPr>
                <w:rFonts w:ascii="宋体"/>
                <w:sz w:val="18"/>
                <w:szCs w:val="18"/>
              </w:rPr>
            </w:pPr>
            <w:r>
              <w:rPr>
                <w:rFonts w:ascii="宋体" w:hAnsi="宋体"/>
                <w:sz w:val="18"/>
                <w:szCs w:val="18"/>
              </w:rPr>
              <w:t xml:space="preserve"> 518</w:t>
            </w:r>
            <w:r>
              <w:rPr>
                <w:rFonts w:hint="eastAsia" w:ascii="宋体" w:hAnsi="宋体"/>
                <w:sz w:val="18"/>
                <w:szCs w:val="18"/>
              </w:rPr>
              <w:t>贸易经纪与代理</w:t>
            </w:r>
            <w:r>
              <w:rPr>
                <w:rFonts w:ascii="宋体" w:hAnsi="宋体"/>
                <w:sz w:val="18"/>
                <w:szCs w:val="18"/>
              </w:rPr>
              <w:t xml:space="preserve">                                     528</w:t>
            </w:r>
            <w:r>
              <w:rPr>
                <w:rFonts w:hint="eastAsia" w:ascii="宋体" w:hAnsi="宋体"/>
                <w:sz w:val="18"/>
                <w:szCs w:val="18"/>
              </w:rPr>
              <w:t>五金、家具及室内装饰材料专门零售</w:t>
            </w:r>
          </w:p>
          <w:p>
            <w:pPr>
              <w:snapToGrid w:val="0"/>
              <w:spacing w:line="240" w:lineRule="exact"/>
              <w:rPr>
                <w:rFonts w:ascii="宋体"/>
                <w:sz w:val="18"/>
                <w:szCs w:val="18"/>
              </w:rPr>
            </w:pPr>
            <w:r>
              <w:rPr>
                <w:rFonts w:ascii="宋体" w:hAnsi="宋体"/>
                <w:sz w:val="18"/>
                <w:szCs w:val="18"/>
              </w:rPr>
              <w:t xml:space="preserve">  519</w:t>
            </w:r>
            <w:r>
              <w:rPr>
                <w:rFonts w:hint="eastAsia" w:ascii="宋体" w:hAnsi="宋体"/>
                <w:sz w:val="18"/>
                <w:szCs w:val="18"/>
              </w:rPr>
              <w:t>其他批发业</w:t>
            </w:r>
            <w:r>
              <w:rPr>
                <w:rFonts w:ascii="宋体" w:hAnsi="宋体"/>
                <w:sz w:val="18"/>
                <w:szCs w:val="18"/>
              </w:rPr>
              <w:t xml:space="preserve">                                         529</w:t>
            </w:r>
            <w:r>
              <w:rPr>
                <w:rFonts w:hint="eastAsia" w:ascii="宋体" w:hAnsi="宋体"/>
                <w:sz w:val="18"/>
                <w:szCs w:val="18"/>
              </w:rPr>
              <w:t>货摊、无店铺及其他零售业</w:t>
            </w:r>
          </w:p>
        </w:tc>
      </w:tr>
      <w:tr>
        <w:tblPrEx>
          <w:tblCellMar>
            <w:top w:w="0" w:type="dxa"/>
            <w:left w:w="28" w:type="dxa"/>
            <w:bottom w:w="0" w:type="dxa"/>
            <w:right w:w="28" w:type="dxa"/>
          </w:tblCellMar>
        </w:tblPrEx>
        <w:trPr>
          <w:gridAfter w:val="1"/>
          <w:wAfter w:w="33" w:type="dxa"/>
          <w:cantSplit/>
          <w:trHeight w:val="2442" w:hRule="atLeast"/>
          <w:jc w:val="center"/>
        </w:trPr>
        <w:tc>
          <w:tcPr>
            <w:tcW w:w="9393" w:type="dxa"/>
            <w:gridSpan w:val="12"/>
            <w:tcBorders>
              <w:top w:val="single" w:color="auto" w:sz="2" w:space="0"/>
              <w:left w:val="nil"/>
              <w:bottom w:val="single" w:color="auto" w:sz="2" w:space="0"/>
            </w:tcBorders>
            <w:noWrap w:val="0"/>
            <w:vAlign w:val="center"/>
          </w:tcPr>
          <w:p>
            <w:pPr>
              <w:spacing w:line="240" w:lineRule="exact"/>
              <w:rPr>
                <w:rFonts w:ascii="宋体"/>
                <w:sz w:val="18"/>
                <w:szCs w:val="18"/>
              </w:rPr>
            </w:pPr>
            <w:r>
              <w:rPr>
                <w:rFonts w:hint="eastAsia" w:ascii="宋体" w:hAnsi="宋体"/>
                <w:sz w:val="18"/>
                <w:szCs w:val="18"/>
              </w:rPr>
              <w:t>登记注册</w:t>
            </w:r>
            <w:r>
              <w:rPr>
                <w:rFonts w:hint="eastAsia" w:ascii="宋体" w:hAnsi="宋体"/>
                <w:sz w:val="18"/>
                <w:szCs w:val="18"/>
                <w:lang w:eastAsia="zh-CN"/>
              </w:rPr>
              <w:t>统计</w:t>
            </w:r>
            <w:r>
              <w:rPr>
                <w:rFonts w:hint="eastAsia" w:ascii="宋体" w:hAnsi="宋体"/>
                <w:sz w:val="18"/>
                <w:szCs w:val="18"/>
              </w:rPr>
              <w:t>类</w:t>
            </w:r>
            <w:r>
              <w:rPr>
                <w:rFonts w:hint="eastAsia" w:ascii="宋体" w:hAnsi="宋体"/>
                <w:sz w:val="18"/>
                <w:szCs w:val="18"/>
                <w:lang w:eastAsia="zh-CN"/>
              </w:rPr>
              <w:t>别</w:t>
            </w:r>
            <w:r>
              <w:rPr>
                <w:rFonts w:ascii="宋体" w:hAnsi="宋体"/>
                <w:sz w:val="18"/>
                <w:szCs w:val="18"/>
              </w:rPr>
              <w:t xml:space="preserve">（E07）  </w:t>
            </w:r>
            <w:r>
              <w:rPr>
                <w:rFonts w:hint="eastAsia" w:ascii="宋体" w:hAnsi="宋体" w:cs="Century"/>
                <w:kern w:val="0"/>
                <w:sz w:val="18"/>
                <w:szCs w:val="18"/>
              </w:rPr>
              <w:t>□</w:t>
            </w:r>
            <w:r>
              <w:rPr>
                <w:rFonts w:hint="eastAsia" w:ascii="宋体" w:hAnsi="宋体"/>
                <w:sz w:val="18"/>
                <w:szCs w:val="18"/>
              </w:rPr>
              <w:t>□□</w:t>
            </w:r>
          </w:p>
          <w:p>
            <w:pPr>
              <w:tabs>
                <w:tab w:val="left" w:pos="630"/>
              </w:tabs>
              <w:spacing w:line="240" w:lineRule="exact"/>
              <w:rPr>
                <w:rFonts w:ascii="Nimbus Roman No9 L" w:hAnsi="Nimbus Roman No9 L" w:eastAsia="宋体" w:cs="Nimbus Roman No9 L"/>
                <w:sz w:val="18"/>
                <w:szCs w:val="18"/>
              </w:rPr>
            </w:pPr>
            <w:r>
              <w:rPr>
                <w:rFonts w:ascii="Nimbus Roman No9 L" w:hAnsi="Nimbus Roman No9 L" w:eastAsia="宋体" w:cs="Nimbus Roman No9 L"/>
                <w:b/>
                <w:bCs/>
                <w:sz w:val="18"/>
                <w:szCs w:val="18"/>
              </w:rPr>
              <w:t>内资企业</w:t>
            </w:r>
          </w:p>
          <w:p>
            <w:pPr>
              <w:tabs>
                <w:tab w:val="left" w:pos="630"/>
              </w:tabs>
              <w:spacing w:line="240" w:lineRule="exact"/>
              <w:ind w:firstLine="180" w:firstLineChars="100"/>
              <w:rPr>
                <w:rFonts w:ascii="Nimbus Roman No9 L" w:hAnsi="Nimbus Roman No9 L" w:eastAsia="宋体" w:cs="Nimbus Roman No9 L"/>
                <w:sz w:val="18"/>
                <w:szCs w:val="18"/>
                <w:lang w:val="en"/>
              </w:rPr>
            </w:pPr>
            <w:r>
              <w:rPr>
                <w:rFonts w:ascii="Nimbus Roman No9 L" w:hAnsi="Nimbus Roman No9 L" w:eastAsia="宋体" w:cs="Nimbus Roman No9 L"/>
                <w:sz w:val="18"/>
                <w:szCs w:val="18"/>
                <w:lang w:val="en"/>
              </w:rPr>
              <w:t xml:space="preserve">111 国有独资公司 </w:t>
            </w:r>
            <w:r>
              <w:rPr>
                <w:rFonts w:hint="eastAsia" w:ascii="Nimbus Roman No9 L" w:hAnsi="Nimbus Roman No9 L" w:eastAsia="宋体" w:cs="Nimbus Roman No9 L"/>
                <w:sz w:val="18"/>
                <w:szCs w:val="18"/>
              </w:rPr>
              <w:t xml:space="preserve">    </w:t>
            </w:r>
            <w:r>
              <w:rPr>
                <w:rFonts w:ascii="Nimbus Roman No9 L" w:hAnsi="Nimbus Roman No9 L" w:eastAsia="宋体" w:cs="Nimbus Roman No9 L"/>
                <w:sz w:val="18"/>
                <w:szCs w:val="18"/>
                <w:lang w:val="en"/>
              </w:rPr>
              <w:t xml:space="preserve">112 私营有限责任公司 </w:t>
            </w:r>
            <w:r>
              <w:rPr>
                <w:rFonts w:hint="eastAsia" w:ascii="Nimbus Roman No9 L" w:hAnsi="Nimbus Roman No9 L" w:eastAsia="宋体" w:cs="Nimbus Roman No9 L"/>
                <w:sz w:val="18"/>
                <w:szCs w:val="18"/>
              </w:rPr>
              <w:t xml:space="preserve">    </w:t>
            </w:r>
            <w:r>
              <w:rPr>
                <w:rFonts w:ascii="Nimbus Roman No9 L" w:hAnsi="Nimbus Roman No9 L" w:eastAsia="宋体" w:cs="Nimbus Roman No9 L"/>
                <w:sz w:val="18"/>
                <w:szCs w:val="18"/>
                <w:lang w:val="en"/>
              </w:rPr>
              <w:t>119 其他有限责任公司</w:t>
            </w:r>
          </w:p>
          <w:p>
            <w:pPr>
              <w:tabs>
                <w:tab w:val="left" w:pos="630"/>
              </w:tabs>
              <w:spacing w:line="240" w:lineRule="exact"/>
              <w:ind w:firstLine="180" w:firstLineChars="100"/>
              <w:rPr>
                <w:rFonts w:ascii="Nimbus Roman No9 L" w:hAnsi="Nimbus Roman No9 L" w:eastAsia="宋体" w:cs="Nimbus Roman No9 L"/>
                <w:sz w:val="18"/>
                <w:szCs w:val="18"/>
              </w:rPr>
            </w:pPr>
            <w:r>
              <w:rPr>
                <w:rFonts w:ascii="Nimbus Roman No9 L" w:hAnsi="Nimbus Roman No9 L" w:eastAsia="宋体" w:cs="Nimbus Roman No9 L"/>
                <w:sz w:val="18"/>
                <w:szCs w:val="18"/>
              </w:rPr>
              <w:t>121 私营股份有限公司 129 其他股份有限公司</w:t>
            </w:r>
          </w:p>
          <w:p>
            <w:pPr>
              <w:tabs>
                <w:tab w:val="left" w:pos="630"/>
              </w:tabs>
              <w:spacing w:line="240" w:lineRule="exact"/>
              <w:ind w:firstLine="180" w:firstLineChars="100"/>
              <w:rPr>
                <w:rFonts w:hint="eastAsia" w:ascii="Nimbus Roman No9 L" w:hAnsi="Nimbus Roman No9 L" w:eastAsia="宋体" w:cs="Nimbus Roman No9 L"/>
                <w:sz w:val="18"/>
                <w:szCs w:val="18"/>
              </w:rPr>
            </w:pPr>
            <w:r>
              <w:rPr>
                <w:rFonts w:ascii="Nimbus Roman No9 L" w:hAnsi="Nimbus Roman No9 L" w:eastAsia="宋体" w:cs="Nimbus Roman No9 L"/>
                <w:sz w:val="18"/>
                <w:szCs w:val="18"/>
              </w:rPr>
              <w:t>131 全民所有制企业（国有企业）</w:t>
            </w:r>
            <w:r>
              <w:rPr>
                <w:rFonts w:hint="eastAsia" w:ascii="Nimbus Roman No9 L" w:hAnsi="Nimbus Roman No9 L" w:eastAsia="宋体" w:cs="Nimbus Roman No9 L"/>
                <w:sz w:val="18"/>
                <w:szCs w:val="18"/>
              </w:rPr>
              <w:t xml:space="preserve">     132 集体所有制企业（集体企业） 133 股份合作企业 134 联营企业</w:t>
            </w:r>
          </w:p>
          <w:p>
            <w:pPr>
              <w:tabs>
                <w:tab w:val="left" w:pos="630"/>
              </w:tabs>
              <w:spacing w:line="240" w:lineRule="exact"/>
              <w:ind w:firstLine="180" w:firstLineChars="100"/>
              <w:rPr>
                <w:rFonts w:ascii="Nimbus Roman No9 L" w:hAnsi="Nimbus Roman No9 L" w:eastAsia="宋体" w:cs="Nimbus Roman No9 L"/>
                <w:sz w:val="18"/>
                <w:szCs w:val="18"/>
                <w:lang w:val="en"/>
              </w:rPr>
            </w:pPr>
            <w:r>
              <w:rPr>
                <w:rFonts w:ascii="Nimbus Roman No9 L" w:hAnsi="Nimbus Roman No9 L" w:eastAsia="宋体" w:cs="Nimbus Roman No9 L"/>
                <w:sz w:val="18"/>
                <w:szCs w:val="18"/>
              </w:rPr>
              <w:t>140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个人独资企业</w:t>
            </w:r>
            <w:r>
              <w:rPr>
                <w:rFonts w:hint="eastAsia" w:ascii="Nimbus Roman No9 L" w:hAnsi="Nimbus Roman No9 L" w:eastAsia="宋体" w:cs="Nimbus Roman No9 L"/>
                <w:sz w:val="18"/>
                <w:szCs w:val="18"/>
              </w:rPr>
              <w:t xml:space="preserve">    </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150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合伙企业</w:t>
            </w:r>
            <w:r>
              <w:rPr>
                <w:rFonts w:ascii="Nimbus Roman No9 L" w:hAnsi="Nimbus Roman No9 L" w:eastAsia="宋体" w:cs="Nimbus Roman No9 L"/>
                <w:sz w:val="18"/>
                <w:szCs w:val="18"/>
                <w:lang w:val="en"/>
              </w:rPr>
              <w:t xml:space="preserve"> </w:t>
            </w:r>
            <w:r>
              <w:rPr>
                <w:rFonts w:hint="eastAsia" w:ascii="Nimbus Roman No9 L" w:hAnsi="Nimbus Roman No9 L" w:eastAsia="宋体" w:cs="Nimbus Roman No9 L"/>
                <w:sz w:val="18"/>
                <w:szCs w:val="18"/>
              </w:rPr>
              <w:t xml:space="preserve"> </w:t>
            </w:r>
            <w:r>
              <w:rPr>
                <w:rFonts w:ascii="Nimbus Roman No9 L" w:hAnsi="Nimbus Roman No9 L" w:eastAsia="宋体" w:cs="Nimbus Roman No9 L"/>
                <w:sz w:val="18"/>
                <w:szCs w:val="18"/>
              </w:rPr>
              <w:t>190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其他内资企业</w:t>
            </w:r>
          </w:p>
          <w:p>
            <w:pPr>
              <w:tabs>
                <w:tab w:val="left" w:pos="630"/>
              </w:tabs>
              <w:spacing w:line="240" w:lineRule="exact"/>
              <w:rPr>
                <w:rFonts w:ascii="Nimbus Roman No9 L" w:hAnsi="Nimbus Roman No9 L" w:eastAsia="宋体" w:cs="Nimbus Roman No9 L"/>
                <w:sz w:val="18"/>
                <w:szCs w:val="18"/>
                <w:lang w:val="en"/>
              </w:rPr>
            </w:pPr>
            <w:r>
              <w:rPr>
                <w:rFonts w:ascii="Nimbus Roman No9 L" w:hAnsi="Nimbus Roman No9 L" w:eastAsia="宋体" w:cs="Nimbus Roman No9 L"/>
                <w:b/>
                <w:bCs/>
                <w:sz w:val="18"/>
                <w:szCs w:val="18"/>
              </w:rPr>
              <w:t>港澳台投资企业</w:t>
            </w:r>
          </w:p>
          <w:p>
            <w:pPr>
              <w:tabs>
                <w:tab w:val="left" w:pos="630"/>
              </w:tabs>
              <w:spacing w:line="240" w:lineRule="exact"/>
              <w:ind w:firstLine="180" w:firstLineChars="100"/>
              <w:rPr>
                <w:rFonts w:ascii="Nimbus Roman No9 L" w:hAnsi="Nimbus Roman No9 L" w:eastAsia="宋体" w:cs="Nimbus Roman No9 L"/>
                <w:sz w:val="18"/>
                <w:szCs w:val="18"/>
              </w:rPr>
            </w:pPr>
            <w:r>
              <w:rPr>
                <w:rFonts w:ascii="Nimbus Roman No9 L" w:hAnsi="Nimbus Roman No9 L" w:eastAsia="宋体" w:cs="Nimbus Roman No9 L"/>
                <w:sz w:val="18"/>
                <w:szCs w:val="18"/>
              </w:rPr>
              <w:t>210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港澳台投资有限责任公司</w:t>
            </w:r>
            <w:r>
              <w:rPr>
                <w:rFonts w:hint="eastAsia" w:ascii="Nimbus Roman No9 L" w:hAnsi="Nimbus Roman No9 L" w:eastAsia="宋体" w:cs="Nimbus Roman No9 L"/>
                <w:sz w:val="18"/>
                <w:szCs w:val="18"/>
              </w:rPr>
              <w:t xml:space="preserve"> </w:t>
            </w:r>
            <w:r>
              <w:rPr>
                <w:rFonts w:ascii="Nimbus Roman No9 L" w:hAnsi="Nimbus Roman No9 L" w:eastAsia="宋体" w:cs="Nimbus Roman No9 L"/>
                <w:sz w:val="18"/>
                <w:szCs w:val="18"/>
              </w:rPr>
              <w:t>220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港澳台投资股份有限公司</w:t>
            </w:r>
            <w:r>
              <w:rPr>
                <w:rFonts w:hint="eastAsia" w:ascii="Nimbus Roman No9 L" w:hAnsi="Nimbus Roman No9 L" w:eastAsia="宋体" w:cs="Nimbus Roman No9 L"/>
                <w:sz w:val="18"/>
                <w:szCs w:val="18"/>
              </w:rPr>
              <w:t xml:space="preserve"> </w:t>
            </w:r>
            <w:r>
              <w:rPr>
                <w:rFonts w:ascii="Nimbus Roman No9 L" w:hAnsi="Nimbus Roman No9 L" w:eastAsia="宋体" w:cs="Nimbus Roman No9 L"/>
                <w:sz w:val="18"/>
                <w:szCs w:val="18"/>
              </w:rPr>
              <w:t>230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港澳台投资合伙企业</w:t>
            </w:r>
            <w:r>
              <w:rPr>
                <w:rFonts w:hint="eastAsia" w:ascii="Nimbus Roman No9 L" w:hAnsi="Nimbus Roman No9 L" w:eastAsia="宋体" w:cs="Nimbus Roman No9 L"/>
                <w:sz w:val="18"/>
                <w:szCs w:val="18"/>
              </w:rPr>
              <w:t xml:space="preserve"> </w:t>
            </w:r>
            <w:r>
              <w:rPr>
                <w:rFonts w:ascii="Nimbus Roman No9 L" w:hAnsi="Nimbus Roman No9 L" w:eastAsia="宋体" w:cs="Nimbus Roman No9 L"/>
                <w:sz w:val="18"/>
                <w:szCs w:val="18"/>
              </w:rPr>
              <w:t>290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其他港澳台投资企业</w:t>
            </w:r>
          </w:p>
          <w:p>
            <w:pPr>
              <w:tabs>
                <w:tab w:val="left" w:pos="630"/>
              </w:tabs>
              <w:spacing w:line="240" w:lineRule="exact"/>
              <w:rPr>
                <w:rFonts w:ascii="Nimbus Roman No9 L" w:hAnsi="Nimbus Roman No9 L" w:eastAsia="宋体" w:cs="Nimbus Roman No9 L"/>
                <w:sz w:val="18"/>
                <w:szCs w:val="18"/>
              </w:rPr>
            </w:pPr>
            <w:r>
              <w:rPr>
                <w:rFonts w:ascii="Nimbus Roman No9 L" w:hAnsi="Nimbus Roman No9 L" w:eastAsia="宋体" w:cs="Nimbus Roman No9 L"/>
                <w:b/>
                <w:bCs/>
                <w:sz w:val="18"/>
                <w:szCs w:val="18"/>
              </w:rPr>
              <w:t>外商投资企业</w:t>
            </w:r>
          </w:p>
          <w:p>
            <w:pPr>
              <w:tabs>
                <w:tab w:val="left" w:pos="630"/>
              </w:tabs>
              <w:spacing w:line="240" w:lineRule="exact"/>
              <w:ind w:firstLine="180" w:firstLineChars="100"/>
              <w:rPr>
                <w:rFonts w:ascii="Nimbus Roman No9 L" w:hAnsi="Nimbus Roman No9 L" w:eastAsia="宋体" w:cs="Nimbus Roman No9 L"/>
                <w:sz w:val="18"/>
                <w:szCs w:val="18"/>
              </w:rPr>
            </w:pPr>
            <w:r>
              <w:rPr>
                <w:rFonts w:ascii="Nimbus Roman No9 L" w:hAnsi="Nimbus Roman No9 L" w:eastAsia="宋体" w:cs="Nimbus Roman No9 L"/>
                <w:sz w:val="18"/>
                <w:szCs w:val="18"/>
              </w:rPr>
              <w:t>310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外商投资有限责任公司</w:t>
            </w:r>
            <w:r>
              <w:rPr>
                <w:rFonts w:ascii="Nimbus Roman No9 L" w:hAnsi="Nimbus Roman No9 L" w:eastAsia="宋体" w:cs="Nimbus Roman No9 L"/>
                <w:sz w:val="18"/>
                <w:szCs w:val="18"/>
                <w:lang w:val="en"/>
              </w:rPr>
              <w:t xml:space="preserve"> </w:t>
            </w:r>
            <w:r>
              <w:rPr>
                <w:rFonts w:hint="eastAsia" w:ascii="Nimbus Roman No9 L" w:hAnsi="Nimbus Roman No9 L" w:eastAsia="宋体" w:cs="Nimbus Roman No9 L"/>
                <w:sz w:val="18"/>
                <w:szCs w:val="18"/>
              </w:rPr>
              <w:t xml:space="preserve">  </w:t>
            </w:r>
            <w:r>
              <w:rPr>
                <w:rFonts w:ascii="Nimbus Roman No9 L" w:hAnsi="Nimbus Roman No9 L" w:eastAsia="宋体" w:cs="Nimbus Roman No9 L"/>
                <w:sz w:val="18"/>
                <w:szCs w:val="18"/>
              </w:rPr>
              <w:t>320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外商投资股份有限公司</w:t>
            </w:r>
            <w:r>
              <w:rPr>
                <w:rFonts w:hint="eastAsia" w:ascii="Nimbus Roman No9 L" w:hAnsi="Nimbus Roman No9 L" w:eastAsia="宋体" w:cs="Nimbus Roman No9 L"/>
                <w:sz w:val="18"/>
                <w:szCs w:val="18"/>
              </w:rPr>
              <w:t xml:space="preserve">   </w:t>
            </w:r>
            <w:r>
              <w:rPr>
                <w:rFonts w:ascii="Nimbus Roman No9 L" w:hAnsi="Nimbus Roman No9 L" w:eastAsia="宋体" w:cs="Nimbus Roman No9 L"/>
                <w:sz w:val="18"/>
                <w:szCs w:val="18"/>
              </w:rPr>
              <w:t>330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外商投资合伙企业</w:t>
            </w:r>
            <w:r>
              <w:rPr>
                <w:rFonts w:ascii="Nimbus Roman No9 L" w:hAnsi="Nimbus Roman No9 L" w:eastAsia="宋体" w:cs="Nimbus Roman No9 L"/>
                <w:sz w:val="18"/>
                <w:szCs w:val="18"/>
                <w:lang w:val="en"/>
              </w:rPr>
              <w:t xml:space="preserve"> </w:t>
            </w:r>
            <w:r>
              <w:rPr>
                <w:rFonts w:hint="eastAsia" w:ascii="Nimbus Roman No9 L" w:hAnsi="Nimbus Roman No9 L" w:eastAsia="宋体" w:cs="Nimbus Roman No9 L"/>
                <w:sz w:val="18"/>
                <w:szCs w:val="18"/>
              </w:rPr>
              <w:t xml:space="preserve">  </w:t>
            </w:r>
            <w:r>
              <w:rPr>
                <w:rFonts w:ascii="Nimbus Roman No9 L" w:hAnsi="Nimbus Roman No9 L" w:eastAsia="宋体" w:cs="Nimbus Roman No9 L"/>
                <w:sz w:val="18"/>
                <w:szCs w:val="18"/>
              </w:rPr>
              <w:t>390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sz w:val="18"/>
                <w:szCs w:val="18"/>
              </w:rPr>
              <w:t>其他外商投资企业</w:t>
            </w:r>
          </w:p>
          <w:p>
            <w:pPr>
              <w:snapToGrid w:val="0"/>
              <w:spacing w:line="240" w:lineRule="exact"/>
              <w:ind w:firstLine="180" w:firstLineChars="100"/>
              <w:rPr>
                <w:rFonts w:ascii="宋体"/>
                <w:sz w:val="18"/>
                <w:szCs w:val="18"/>
              </w:rPr>
            </w:pPr>
            <w:r>
              <w:rPr>
                <w:rFonts w:ascii="Nimbus Roman No9 L" w:hAnsi="Nimbus Roman No9 L" w:eastAsia="宋体" w:cs="Nimbus Roman No9 L"/>
                <w:sz w:val="18"/>
                <w:szCs w:val="18"/>
              </w:rPr>
              <w:t>400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b/>
                <w:bCs/>
                <w:sz w:val="18"/>
                <w:szCs w:val="18"/>
              </w:rPr>
              <w:t>农民专业合作社（联合社）</w:t>
            </w:r>
            <w:r>
              <w:rPr>
                <w:rFonts w:hint="eastAsia" w:ascii="Nimbus Roman No9 L" w:hAnsi="Nimbus Roman No9 L" w:eastAsia="宋体" w:cs="Nimbus Roman No9 L"/>
                <w:sz w:val="18"/>
                <w:szCs w:val="18"/>
              </w:rPr>
              <w:t xml:space="preserve"> </w:t>
            </w:r>
            <w:r>
              <w:rPr>
                <w:rFonts w:ascii="Nimbus Roman No9 L" w:hAnsi="Nimbus Roman No9 L" w:eastAsia="宋体" w:cs="Nimbus Roman No9 L"/>
                <w:sz w:val="18"/>
                <w:szCs w:val="18"/>
              </w:rPr>
              <w:t>500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b/>
                <w:bCs/>
                <w:sz w:val="18"/>
                <w:szCs w:val="18"/>
              </w:rPr>
              <w:t>个体工商户</w:t>
            </w:r>
            <w:r>
              <w:rPr>
                <w:rFonts w:hint="eastAsia" w:ascii="Nimbus Roman No9 L" w:hAnsi="Nimbus Roman No9 L" w:eastAsia="宋体" w:cs="Nimbus Roman No9 L"/>
                <w:b/>
                <w:bCs/>
                <w:sz w:val="18"/>
                <w:szCs w:val="18"/>
              </w:rPr>
              <w:t xml:space="preserve">           </w:t>
            </w:r>
            <w:r>
              <w:rPr>
                <w:rFonts w:hint="eastAsia" w:ascii="Nimbus Roman No9 L" w:hAnsi="Nimbus Roman No9 L" w:cs="Nimbus Roman No9 L"/>
                <w:b/>
                <w:bCs/>
                <w:sz w:val="18"/>
                <w:szCs w:val="18"/>
                <w:lang w:val="en-US" w:eastAsia="zh-CN"/>
              </w:rPr>
              <w:t xml:space="preserve">  </w:t>
            </w:r>
            <w:r>
              <w:rPr>
                <w:rFonts w:ascii="Nimbus Roman No9 L" w:hAnsi="Nimbus Roman No9 L" w:eastAsia="宋体" w:cs="Nimbus Roman No9 L"/>
                <w:sz w:val="18"/>
                <w:szCs w:val="18"/>
              </w:rPr>
              <w:t>900</w:t>
            </w:r>
            <w:r>
              <w:rPr>
                <w:rFonts w:ascii="Nimbus Roman No9 L" w:hAnsi="Nimbus Roman No9 L" w:eastAsia="宋体" w:cs="Nimbus Roman No9 L"/>
                <w:sz w:val="18"/>
                <w:szCs w:val="18"/>
                <w:lang w:val="en"/>
              </w:rPr>
              <w:t xml:space="preserve"> </w:t>
            </w:r>
            <w:r>
              <w:rPr>
                <w:rFonts w:ascii="Nimbus Roman No9 L" w:hAnsi="Nimbus Roman No9 L" w:eastAsia="宋体" w:cs="Nimbus Roman No9 L"/>
                <w:b/>
                <w:bCs/>
                <w:sz w:val="18"/>
                <w:szCs w:val="18"/>
              </w:rPr>
              <w:t>其他市场主体</w:t>
            </w:r>
          </w:p>
        </w:tc>
      </w:tr>
      <w:tr>
        <w:tblPrEx>
          <w:tblCellMar>
            <w:top w:w="0" w:type="dxa"/>
            <w:left w:w="28" w:type="dxa"/>
            <w:bottom w:w="0" w:type="dxa"/>
            <w:right w:w="28" w:type="dxa"/>
          </w:tblCellMar>
        </w:tblPrEx>
        <w:trPr>
          <w:gridAfter w:val="1"/>
          <w:wAfter w:w="33" w:type="dxa"/>
          <w:cantSplit/>
          <w:trHeight w:val="855" w:hRule="atLeast"/>
          <w:jc w:val="center"/>
        </w:trPr>
        <w:tc>
          <w:tcPr>
            <w:tcW w:w="9393" w:type="dxa"/>
            <w:gridSpan w:val="12"/>
            <w:tcBorders>
              <w:top w:val="single" w:color="auto" w:sz="2" w:space="0"/>
              <w:left w:val="nil"/>
              <w:bottom w:val="single" w:color="auto" w:sz="2" w:space="0"/>
            </w:tcBorders>
            <w:noWrap w:val="0"/>
            <w:vAlign w:val="center"/>
          </w:tcPr>
          <w:p>
            <w:pPr>
              <w:spacing w:line="240" w:lineRule="exact"/>
              <w:ind w:left="180" w:leftChars="86"/>
              <w:rPr>
                <w:rFonts w:ascii="宋体"/>
                <w:sz w:val="18"/>
                <w:szCs w:val="18"/>
              </w:rPr>
            </w:pPr>
            <w:r>
              <w:rPr>
                <w:rFonts w:hint="eastAsia" w:ascii="宋体" w:hAnsi="宋体"/>
                <w:sz w:val="18"/>
                <w:szCs w:val="18"/>
              </w:rPr>
              <w:t>批发零售连锁业态</w:t>
            </w:r>
            <w:r>
              <w:rPr>
                <w:rFonts w:ascii="宋体" w:hAnsi="宋体"/>
                <w:sz w:val="18"/>
                <w:szCs w:val="18"/>
              </w:rPr>
              <w:t>（E08）</w:t>
            </w:r>
            <w:r>
              <w:rPr>
                <w:rFonts w:hint="eastAsia" w:ascii="宋体" w:hAnsi="宋体"/>
                <w:sz w:val="18"/>
                <w:szCs w:val="18"/>
              </w:rPr>
              <w:t>（所选代码为唯一，多业态连锁按照销售额比重最大的填报）</w:t>
            </w:r>
            <w:r>
              <w:rPr>
                <w:rFonts w:ascii="宋体" w:hAnsi="宋体" w:cs="Century"/>
                <w:kern w:val="0"/>
                <w:sz w:val="18"/>
                <w:szCs w:val="18"/>
              </w:rPr>
              <w:t xml:space="preserve">  </w:t>
            </w:r>
            <w:r>
              <w:rPr>
                <w:rFonts w:hint="eastAsia" w:ascii="宋体" w:hAnsi="宋体" w:cs="Century"/>
                <w:kern w:val="0"/>
                <w:sz w:val="18"/>
                <w:szCs w:val="18"/>
              </w:rPr>
              <w:t>□</w:t>
            </w:r>
            <w:r>
              <w:rPr>
                <w:rFonts w:hint="eastAsia" w:ascii="宋体" w:hAnsi="宋体"/>
                <w:sz w:val="18"/>
                <w:szCs w:val="18"/>
              </w:rPr>
              <w:t>□□□</w:t>
            </w:r>
          </w:p>
          <w:p>
            <w:pPr>
              <w:spacing w:line="240" w:lineRule="exact"/>
              <w:ind w:left="180" w:leftChars="86"/>
              <w:rPr>
                <w:rFonts w:hint="eastAsia" w:ascii="宋体" w:hAnsi="宋体" w:eastAsia="宋体" w:cs="宋体"/>
                <w:sz w:val="18"/>
                <w:szCs w:val="18"/>
                <w:lang w:eastAsia="zh-CN"/>
              </w:rPr>
            </w:pPr>
            <w:r>
              <w:rPr>
                <w:rFonts w:hint="eastAsia" w:ascii="宋体" w:hAnsi="宋体" w:eastAsia="宋体" w:cs="宋体"/>
                <w:sz w:val="18"/>
                <w:szCs w:val="18"/>
              </w:rPr>
              <w:t>1010</w:t>
            </w:r>
            <w:r>
              <w:rPr>
                <w:rFonts w:hint="eastAsia" w:ascii="宋体" w:hAnsi="宋体" w:eastAsia="宋体" w:cs="宋体"/>
                <w:sz w:val="18"/>
                <w:szCs w:val="18"/>
                <w:lang w:val="en-US" w:eastAsia="zh-CN"/>
              </w:rPr>
              <w:t xml:space="preserve"> 便利</w:t>
            </w:r>
            <w:r>
              <w:rPr>
                <w:rFonts w:hint="eastAsia" w:ascii="宋体" w:hAnsi="宋体" w:eastAsia="宋体" w:cs="宋体"/>
                <w:sz w:val="18"/>
                <w:szCs w:val="18"/>
              </w:rPr>
              <w:t>店</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1020 </w:t>
            </w:r>
            <w:r>
              <w:rPr>
                <w:rFonts w:hint="eastAsia" w:ascii="宋体" w:hAnsi="宋体" w:eastAsia="宋体" w:cs="宋体"/>
                <w:sz w:val="18"/>
                <w:szCs w:val="18"/>
                <w:lang w:eastAsia="zh-CN"/>
              </w:rPr>
              <w:t>超市</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1030 折扣店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1040 </w:t>
            </w:r>
            <w:r>
              <w:rPr>
                <w:rFonts w:hint="eastAsia" w:ascii="宋体" w:hAnsi="宋体" w:eastAsia="宋体" w:cs="宋体"/>
                <w:sz w:val="18"/>
                <w:szCs w:val="18"/>
                <w:lang w:eastAsia="zh-CN"/>
              </w:rPr>
              <w:t>仓储会员店</w:t>
            </w:r>
            <w:r>
              <w:rPr>
                <w:rFonts w:hint="eastAsia" w:ascii="宋体" w:hAnsi="宋体" w:eastAsia="宋体" w:cs="宋体"/>
                <w:sz w:val="18"/>
                <w:szCs w:val="18"/>
              </w:rPr>
              <w:t xml:space="preserve">   1050 </w:t>
            </w:r>
            <w:r>
              <w:rPr>
                <w:rFonts w:hint="eastAsia" w:ascii="宋体" w:hAnsi="宋体" w:eastAsia="宋体" w:cs="宋体"/>
                <w:sz w:val="18"/>
                <w:szCs w:val="18"/>
                <w:lang w:eastAsia="zh-CN"/>
              </w:rPr>
              <w:t>百货店</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1060 </w:t>
            </w:r>
            <w:r>
              <w:rPr>
                <w:rFonts w:hint="eastAsia" w:ascii="宋体" w:hAnsi="宋体" w:eastAsia="宋体" w:cs="宋体"/>
                <w:sz w:val="18"/>
                <w:szCs w:val="18"/>
                <w:lang w:eastAsia="zh-CN"/>
              </w:rPr>
              <w:t>购物中心</w:t>
            </w:r>
          </w:p>
          <w:p>
            <w:pPr>
              <w:ind w:left="180" w:leftChars="86"/>
            </w:pPr>
            <w:r>
              <w:rPr>
                <w:rFonts w:hint="eastAsia" w:ascii="宋体" w:hAnsi="宋体" w:eastAsia="宋体" w:cs="宋体"/>
                <w:sz w:val="18"/>
                <w:szCs w:val="18"/>
              </w:rPr>
              <w:t xml:space="preserve">1070 </w:t>
            </w:r>
            <w:r>
              <w:rPr>
                <w:rFonts w:hint="eastAsia" w:ascii="宋体" w:hAnsi="宋体" w:eastAsia="宋体" w:cs="宋体"/>
                <w:sz w:val="18"/>
                <w:szCs w:val="18"/>
                <w:lang w:eastAsia="zh-CN"/>
              </w:rPr>
              <w:t>专业</w:t>
            </w:r>
            <w:r>
              <w:rPr>
                <w:rFonts w:hint="eastAsia" w:ascii="宋体" w:hAnsi="宋体" w:eastAsia="宋体" w:cs="宋体"/>
                <w:sz w:val="18"/>
                <w:szCs w:val="18"/>
              </w:rPr>
              <w:t xml:space="preserve">店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 xml:space="preserve">1071 其中：加油站   </w:t>
            </w:r>
            <w:r>
              <w:rPr>
                <w:rFonts w:hint="eastAsia" w:ascii="宋体" w:hAnsi="宋体" w:eastAsia="宋体" w:cs="宋体"/>
                <w:sz w:val="18"/>
                <w:szCs w:val="18"/>
              </w:rPr>
              <w:t xml:space="preserve">1080 </w:t>
            </w:r>
            <w:r>
              <w:rPr>
                <w:rFonts w:hint="eastAsia" w:ascii="宋体" w:hAnsi="宋体" w:eastAsia="宋体" w:cs="宋体"/>
                <w:sz w:val="18"/>
                <w:szCs w:val="18"/>
                <w:lang w:eastAsia="zh-CN"/>
              </w:rPr>
              <w:t>品牌专卖</w:t>
            </w:r>
            <w:r>
              <w:rPr>
                <w:rFonts w:hint="eastAsia" w:ascii="宋体" w:hAnsi="宋体" w:eastAsia="宋体" w:cs="宋体"/>
                <w:sz w:val="18"/>
                <w:szCs w:val="18"/>
              </w:rPr>
              <w:t xml:space="preserve">店  1090 </w:t>
            </w:r>
            <w:r>
              <w:rPr>
                <w:rFonts w:hint="eastAsia" w:ascii="宋体" w:hAnsi="宋体" w:eastAsia="宋体" w:cs="宋体"/>
                <w:sz w:val="18"/>
                <w:szCs w:val="18"/>
                <w:lang w:eastAsia="zh-CN"/>
              </w:rPr>
              <w:t>集合</w:t>
            </w:r>
            <w:r>
              <w:rPr>
                <w:rFonts w:hint="eastAsia" w:ascii="宋体" w:hAnsi="宋体" w:eastAsia="宋体" w:cs="宋体"/>
                <w:sz w:val="18"/>
                <w:szCs w:val="18"/>
              </w:rPr>
              <w:t xml:space="preserve">店  </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 xml:space="preserve">1100 </w:t>
            </w:r>
            <w:r>
              <w:rPr>
                <w:rFonts w:hint="eastAsia" w:ascii="宋体" w:hAnsi="宋体" w:eastAsia="宋体" w:cs="宋体"/>
                <w:sz w:val="18"/>
                <w:szCs w:val="18"/>
                <w:lang w:eastAsia="zh-CN"/>
              </w:rPr>
              <w:t>无人值守</w:t>
            </w:r>
            <w:r>
              <w:rPr>
                <w:rFonts w:hint="eastAsia" w:ascii="宋体" w:hAnsi="宋体" w:eastAsia="宋体" w:cs="宋体"/>
                <w:sz w:val="18"/>
                <w:szCs w:val="18"/>
              </w:rPr>
              <w:t>商店  9000其他</w:t>
            </w:r>
          </w:p>
        </w:tc>
      </w:tr>
      <w:tr>
        <w:tblPrEx>
          <w:tblCellMar>
            <w:top w:w="0" w:type="dxa"/>
            <w:left w:w="28" w:type="dxa"/>
            <w:bottom w:w="0" w:type="dxa"/>
            <w:right w:w="28" w:type="dxa"/>
          </w:tblCellMar>
        </w:tblPrEx>
        <w:trPr>
          <w:gridAfter w:val="1"/>
          <w:wAfter w:w="33" w:type="dxa"/>
          <w:cantSplit/>
          <w:trHeight w:val="285" w:hRule="atLeast"/>
          <w:jc w:val="center"/>
        </w:trPr>
        <w:tc>
          <w:tcPr>
            <w:tcW w:w="9393" w:type="dxa"/>
            <w:gridSpan w:val="12"/>
            <w:tcBorders>
              <w:top w:val="single" w:color="auto" w:sz="2" w:space="0"/>
              <w:left w:val="nil"/>
              <w:bottom w:val="single" w:color="auto" w:sz="2" w:space="0"/>
            </w:tcBorders>
            <w:noWrap w:val="0"/>
            <w:vAlign w:val="center"/>
          </w:tcPr>
          <w:p>
            <w:pPr>
              <w:pStyle w:val="18"/>
              <w:snapToGrid w:val="0"/>
              <w:spacing w:line="240" w:lineRule="atLeast"/>
              <w:jc w:val="center"/>
              <w:rPr>
                <w:rFonts w:hint="eastAsia" w:ascii="宋体" w:hAnsi="宋体"/>
              </w:rPr>
            </w:pPr>
            <w:r>
              <w:rPr>
                <w:rFonts w:hint="eastAsia" w:ascii="宋体" w:hAnsi="宋体"/>
              </w:rPr>
              <w:t>二、经营情况</w:t>
            </w:r>
          </w:p>
        </w:tc>
      </w:tr>
      <w:tr>
        <w:tblPrEx>
          <w:tblCellMar>
            <w:top w:w="0" w:type="dxa"/>
            <w:left w:w="28" w:type="dxa"/>
            <w:bottom w:w="0" w:type="dxa"/>
            <w:right w:w="28" w:type="dxa"/>
          </w:tblCellMar>
        </w:tblPrEx>
        <w:trPr>
          <w:gridBefore w:val="1"/>
          <w:wBefore w:w="19" w:type="dxa"/>
          <w:cantSplit/>
          <w:jc w:val="center"/>
        </w:trPr>
        <w:tc>
          <w:tcPr>
            <w:tcW w:w="3925" w:type="dxa"/>
            <w:vMerge w:val="restart"/>
            <w:tcBorders>
              <w:top w:val="single" w:color="auto" w:sz="4" w:space="0"/>
              <w:left w:val="nil"/>
              <w:bottom w:val="nil"/>
              <w:right w:val="single" w:color="auto" w:sz="2" w:space="0"/>
            </w:tcBorders>
            <w:noWrap w:val="0"/>
            <w:vAlign w:val="center"/>
          </w:tcPr>
          <w:p>
            <w:pPr>
              <w:snapToGrid w:val="0"/>
              <w:jc w:val="center"/>
              <w:rPr>
                <w:rFonts w:ascii="宋体"/>
                <w:sz w:val="18"/>
                <w:szCs w:val="18"/>
              </w:rPr>
            </w:pPr>
            <w:r>
              <w:rPr>
                <w:rFonts w:hint="eastAsia" w:ascii="宋体" w:hAnsi="宋体"/>
                <w:sz w:val="18"/>
                <w:szCs w:val="18"/>
              </w:rPr>
              <w:t>指标名称</w:t>
            </w:r>
          </w:p>
        </w:tc>
        <w:tc>
          <w:tcPr>
            <w:tcW w:w="788" w:type="dxa"/>
            <w:vMerge w:val="restart"/>
            <w:tcBorders>
              <w:top w:val="single" w:color="auto" w:sz="4" w:space="0"/>
              <w:left w:val="single" w:color="auto" w:sz="2" w:space="0"/>
              <w:bottom w:val="nil"/>
              <w:right w:val="single" w:color="auto" w:sz="2" w:space="0"/>
            </w:tcBorders>
            <w:noWrap w:val="0"/>
            <w:vAlign w:val="center"/>
          </w:tcPr>
          <w:p>
            <w:pPr>
              <w:tabs>
                <w:tab w:val="left" w:pos="420"/>
              </w:tabs>
              <w:snapToGrid w:val="0"/>
              <w:jc w:val="center"/>
              <w:rPr>
                <w:sz w:val="18"/>
                <w:szCs w:val="18"/>
              </w:rPr>
            </w:pPr>
            <w:r>
              <w:rPr>
                <w:rFonts w:hint="eastAsia"/>
                <w:sz w:val="18"/>
                <w:szCs w:val="18"/>
              </w:rPr>
              <w:t>计量</w:t>
            </w:r>
          </w:p>
          <w:p>
            <w:pPr>
              <w:tabs>
                <w:tab w:val="left" w:pos="420"/>
              </w:tabs>
              <w:snapToGrid w:val="0"/>
              <w:jc w:val="center"/>
              <w:rPr>
                <w:sz w:val="18"/>
                <w:szCs w:val="18"/>
              </w:rPr>
            </w:pPr>
            <w:r>
              <w:rPr>
                <w:rFonts w:hint="eastAsia"/>
                <w:sz w:val="18"/>
                <w:szCs w:val="18"/>
              </w:rPr>
              <w:t>单位</w:t>
            </w:r>
          </w:p>
        </w:tc>
        <w:tc>
          <w:tcPr>
            <w:tcW w:w="514" w:type="dxa"/>
            <w:vMerge w:val="restart"/>
            <w:tcBorders>
              <w:top w:val="single" w:color="auto" w:sz="4" w:space="0"/>
              <w:left w:val="single" w:color="auto" w:sz="2" w:space="0"/>
              <w:bottom w:val="nil"/>
              <w:right w:val="single" w:color="auto" w:sz="2" w:space="0"/>
            </w:tcBorders>
            <w:noWrap w:val="0"/>
            <w:vAlign w:val="center"/>
          </w:tcPr>
          <w:p>
            <w:pPr>
              <w:tabs>
                <w:tab w:val="left" w:pos="420"/>
              </w:tabs>
              <w:snapToGrid w:val="0"/>
              <w:jc w:val="center"/>
              <w:rPr>
                <w:sz w:val="18"/>
                <w:szCs w:val="18"/>
              </w:rPr>
            </w:pPr>
            <w:r>
              <w:rPr>
                <w:rFonts w:hint="eastAsia"/>
                <w:sz w:val="18"/>
                <w:szCs w:val="18"/>
              </w:rPr>
              <w:t>代码</w:t>
            </w:r>
          </w:p>
        </w:tc>
        <w:tc>
          <w:tcPr>
            <w:tcW w:w="1380" w:type="dxa"/>
            <w:gridSpan w:val="3"/>
            <w:tcBorders>
              <w:top w:val="single" w:color="auto" w:sz="4" w:space="0"/>
              <w:left w:val="single" w:color="auto" w:sz="2" w:space="0"/>
              <w:bottom w:val="single" w:color="auto" w:sz="4" w:space="0"/>
              <w:right w:val="single" w:color="auto" w:sz="2" w:space="0"/>
            </w:tcBorders>
            <w:noWrap w:val="0"/>
            <w:vAlign w:val="center"/>
          </w:tcPr>
          <w:p>
            <w:pPr>
              <w:snapToGrid w:val="0"/>
              <w:jc w:val="center"/>
              <w:rPr>
                <w:rFonts w:ascii="宋体"/>
                <w:sz w:val="18"/>
                <w:szCs w:val="18"/>
              </w:rPr>
            </w:pPr>
            <w:r>
              <w:rPr>
                <w:rFonts w:hint="eastAsia" w:ascii="宋体" w:hAnsi="宋体"/>
                <w:sz w:val="18"/>
                <w:szCs w:val="18"/>
              </w:rPr>
              <w:t>合计</w:t>
            </w:r>
          </w:p>
        </w:tc>
        <w:tc>
          <w:tcPr>
            <w:tcW w:w="1378" w:type="dxa"/>
            <w:gridSpan w:val="3"/>
            <w:tcBorders>
              <w:top w:val="single" w:color="auto" w:sz="4" w:space="0"/>
              <w:left w:val="single" w:color="auto" w:sz="2" w:space="0"/>
              <w:bottom w:val="single" w:color="auto" w:sz="4" w:space="0"/>
              <w:right w:val="single" w:color="auto" w:sz="2" w:space="0"/>
            </w:tcBorders>
            <w:noWrap w:val="0"/>
            <w:vAlign w:val="center"/>
          </w:tcPr>
          <w:p>
            <w:pPr>
              <w:snapToGrid w:val="0"/>
              <w:jc w:val="center"/>
              <w:rPr>
                <w:rFonts w:ascii="宋体"/>
                <w:sz w:val="18"/>
                <w:szCs w:val="18"/>
              </w:rPr>
            </w:pPr>
            <w:r>
              <w:rPr>
                <w:rFonts w:hint="eastAsia" w:ascii="宋体" w:hAnsi="宋体"/>
                <w:sz w:val="18"/>
                <w:szCs w:val="18"/>
              </w:rPr>
              <w:t>直营店</w:t>
            </w:r>
          </w:p>
        </w:tc>
        <w:tc>
          <w:tcPr>
            <w:tcW w:w="1422" w:type="dxa"/>
            <w:gridSpan w:val="3"/>
            <w:tcBorders>
              <w:top w:val="single" w:color="auto" w:sz="4" w:space="0"/>
              <w:left w:val="single" w:color="auto" w:sz="2" w:space="0"/>
              <w:bottom w:val="single" w:color="auto" w:sz="4" w:space="0"/>
              <w:right w:val="nil"/>
            </w:tcBorders>
            <w:noWrap w:val="0"/>
            <w:vAlign w:val="center"/>
          </w:tcPr>
          <w:p>
            <w:pPr>
              <w:snapToGrid w:val="0"/>
              <w:jc w:val="center"/>
              <w:rPr>
                <w:rFonts w:ascii="宋体"/>
                <w:sz w:val="18"/>
                <w:szCs w:val="18"/>
              </w:rPr>
            </w:pPr>
            <w:r>
              <w:rPr>
                <w:rFonts w:hint="eastAsia" w:ascii="宋体" w:hAnsi="宋体"/>
                <w:sz w:val="18"/>
                <w:szCs w:val="18"/>
              </w:rPr>
              <w:t>加盟店</w:t>
            </w:r>
          </w:p>
        </w:tc>
      </w:tr>
      <w:tr>
        <w:tblPrEx>
          <w:tblCellMar>
            <w:top w:w="0" w:type="dxa"/>
            <w:left w:w="28" w:type="dxa"/>
            <w:bottom w:w="0" w:type="dxa"/>
            <w:right w:w="28" w:type="dxa"/>
          </w:tblCellMar>
        </w:tblPrEx>
        <w:trPr>
          <w:gridBefore w:val="1"/>
          <w:wBefore w:w="19" w:type="dxa"/>
          <w:cantSplit/>
          <w:trHeight w:val="446" w:hRule="atLeast"/>
          <w:jc w:val="center"/>
        </w:trPr>
        <w:tc>
          <w:tcPr>
            <w:tcW w:w="3925" w:type="dxa"/>
            <w:vMerge w:val="continue"/>
            <w:tcBorders>
              <w:top w:val="nil"/>
              <w:left w:val="nil"/>
              <w:bottom w:val="single" w:color="auto" w:sz="2" w:space="0"/>
              <w:right w:val="single" w:color="auto" w:sz="2" w:space="0"/>
            </w:tcBorders>
            <w:noWrap w:val="0"/>
            <w:vAlign w:val="center"/>
          </w:tcPr>
          <w:p>
            <w:pPr>
              <w:widowControl/>
              <w:snapToGrid w:val="0"/>
              <w:jc w:val="center"/>
              <w:rPr>
                <w:rFonts w:ascii="宋体"/>
                <w:sz w:val="18"/>
                <w:szCs w:val="18"/>
              </w:rPr>
            </w:pPr>
          </w:p>
        </w:tc>
        <w:tc>
          <w:tcPr>
            <w:tcW w:w="788" w:type="dxa"/>
            <w:vMerge w:val="continue"/>
            <w:tcBorders>
              <w:top w:val="nil"/>
              <w:left w:val="single" w:color="auto" w:sz="2" w:space="0"/>
              <w:bottom w:val="single" w:color="auto" w:sz="2" w:space="0"/>
              <w:right w:val="single" w:color="auto" w:sz="2" w:space="0"/>
            </w:tcBorders>
            <w:noWrap w:val="0"/>
            <w:vAlign w:val="center"/>
          </w:tcPr>
          <w:p>
            <w:pPr>
              <w:widowControl/>
              <w:snapToGrid w:val="0"/>
              <w:jc w:val="center"/>
              <w:rPr>
                <w:rFonts w:ascii="宋体"/>
                <w:sz w:val="18"/>
                <w:szCs w:val="18"/>
              </w:rPr>
            </w:pPr>
          </w:p>
        </w:tc>
        <w:tc>
          <w:tcPr>
            <w:tcW w:w="514" w:type="dxa"/>
            <w:vMerge w:val="continue"/>
            <w:tcBorders>
              <w:top w:val="nil"/>
              <w:left w:val="single" w:color="auto" w:sz="2" w:space="0"/>
              <w:bottom w:val="single" w:color="auto" w:sz="2" w:space="0"/>
              <w:right w:val="single" w:color="auto" w:sz="2" w:space="0"/>
            </w:tcBorders>
            <w:noWrap w:val="0"/>
            <w:vAlign w:val="center"/>
          </w:tcPr>
          <w:p>
            <w:pPr>
              <w:widowControl/>
              <w:snapToGrid w:val="0"/>
              <w:jc w:val="center"/>
              <w:rPr>
                <w:rFonts w:ascii="宋体"/>
                <w:sz w:val="18"/>
                <w:szCs w:val="18"/>
              </w:rPr>
            </w:pPr>
          </w:p>
        </w:tc>
        <w:tc>
          <w:tcPr>
            <w:tcW w:w="689" w:type="dxa"/>
            <w:tcBorders>
              <w:top w:val="single" w:color="auto" w:sz="4" w:space="0"/>
              <w:left w:val="single" w:color="auto" w:sz="2" w:space="0"/>
              <w:bottom w:val="single" w:color="auto" w:sz="2" w:space="0"/>
              <w:right w:val="single" w:color="auto" w:sz="2" w:space="0"/>
            </w:tcBorders>
            <w:noWrap w:val="0"/>
            <w:vAlign w:val="center"/>
          </w:tcPr>
          <w:p>
            <w:pPr>
              <w:snapToGrid w:val="0"/>
              <w:jc w:val="center"/>
              <w:rPr>
                <w:rFonts w:ascii="宋体"/>
                <w:sz w:val="18"/>
                <w:szCs w:val="18"/>
              </w:rPr>
            </w:pPr>
            <w:r>
              <w:rPr>
                <w:rFonts w:hint="eastAsia" w:ascii="宋体" w:hAnsi="宋体"/>
                <w:sz w:val="18"/>
                <w:szCs w:val="18"/>
              </w:rPr>
              <w:t>本年</w:t>
            </w:r>
          </w:p>
        </w:tc>
        <w:tc>
          <w:tcPr>
            <w:tcW w:w="691" w:type="dxa"/>
            <w:gridSpan w:val="2"/>
            <w:tcBorders>
              <w:top w:val="single" w:color="auto" w:sz="4" w:space="0"/>
              <w:left w:val="single" w:color="auto" w:sz="2" w:space="0"/>
              <w:bottom w:val="single" w:color="auto" w:sz="2" w:space="0"/>
              <w:right w:val="single" w:color="auto" w:sz="2" w:space="0"/>
            </w:tcBorders>
            <w:noWrap w:val="0"/>
            <w:vAlign w:val="center"/>
          </w:tcPr>
          <w:p>
            <w:pPr>
              <w:snapToGrid w:val="0"/>
              <w:jc w:val="center"/>
              <w:rPr>
                <w:rFonts w:ascii="宋体"/>
                <w:sz w:val="18"/>
                <w:szCs w:val="18"/>
              </w:rPr>
            </w:pPr>
            <w:r>
              <w:rPr>
                <w:rFonts w:hint="eastAsia" w:ascii="宋体" w:hAnsi="宋体"/>
                <w:sz w:val="18"/>
                <w:szCs w:val="18"/>
              </w:rPr>
              <w:t>上年</w:t>
            </w:r>
          </w:p>
          <w:p>
            <w:pPr>
              <w:snapToGrid w:val="0"/>
              <w:jc w:val="center"/>
              <w:rPr>
                <w:rFonts w:ascii="宋体"/>
                <w:sz w:val="18"/>
                <w:szCs w:val="18"/>
              </w:rPr>
            </w:pPr>
            <w:r>
              <w:rPr>
                <w:rFonts w:hint="eastAsia" w:ascii="宋体" w:hAnsi="宋体"/>
                <w:sz w:val="18"/>
                <w:szCs w:val="18"/>
              </w:rPr>
              <w:t>同期</w:t>
            </w:r>
          </w:p>
        </w:tc>
        <w:tc>
          <w:tcPr>
            <w:tcW w:w="689" w:type="dxa"/>
            <w:tcBorders>
              <w:top w:val="single" w:color="auto" w:sz="4" w:space="0"/>
              <w:left w:val="single" w:color="auto" w:sz="2" w:space="0"/>
              <w:bottom w:val="single" w:color="auto" w:sz="2" w:space="0"/>
              <w:right w:val="single" w:color="auto" w:sz="2" w:space="0"/>
            </w:tcBorders>
            <w:noWrap w:val="0"/>
            <w:vAlign w:val="center"/>
          </w:tcPr>
          <w:p>
            <w:pPr>
              <w:snapToGrid w:val="0"/>
              <w:jc w:val="center"/>
              <w:rPr>
                <w:rFonts w:ascii="宋体"/>
                <w:sz w:val="18"/>
                <w:szCs w:val="18"/>
              </w:rPr>
            </w:pPr>
            <w:r>
              <w:rPr>
                <w:rFonts w:hint="eastAsia" w:ascii="宋体" w:hAnsi="宋体"/>
                <w:sz w:val="18"/>
                <w:szCs w:val="18"/>
              </w:rPr>
              <w:t>本年</w:t>
            </w:r>
          </w:p>
        </w:tc>
        <w:tc>
          <w:tcPr>
            <w:tcW w:w="689" w:type="dxa"/>
            <w:gridSpan w:val="2"/>
            <w:tcBorders>
              <w:top w:val="single" w:color="auto" w:sz="4" w:space="0"/>
              <w:left w:val="single" w:color="auto" w:sz="2" w:space="0"/>
              <w:bottom w:val="single" w:color="auto" w:sz="2" w:space="0"/>
              <w:right w:val="single" w:color="auto" w:sz="2" w:space="0"/>
            </w:tcBorders>
            <w:noWrap w:val="0"/>
            <w:vAlign w:val="center"/>
          </w:tcPr>
          <w:p>
            <w:pPr>
              <w:snapToGrid w:val="0"/>
              <w:jc w:val="center"/>
              <w:rPr>
                <w:rFonts w:ascii="宋体"/>
                <w:sz w:val="18"/>
                <w:szCs w:val="18"/>
              </w:rPr>
            </w:pPr>
            <w:r>
              <w:rPr>
                <w:rFonts w:hint="eastAsia" w:ascii="宋体" w:hAnsi="宋体"/>
                <w:sz w:val="18"/>
                <w:szCs w:val="18"/>
              </w:rPr>
              <w:t>上年</w:t>
            </w:r>
          </w:p>
          <w:p>
            <w:pPr>
              <w:snapToGrid w:val="0"/>
              <w:jc w:val="center"/>
              <w:rPr>
                <w:rFonts w:ascii="宋体"/>
                <w:sz w:val="18"/>
                <w:szCs w:val="18"/>
              </w:rPr>
            </w:pPr>
            <w:r>
              <w:rPr>
                <w:rFonts w:hint="eastAsia" w:ascii="宋体" w:hAnsi="宋体"/>
                <w:sz w:val="18"/>
                <w:szCs w:val="18"/>
              </w:rPr>
              <w:t>同期</w:t>
            </w:r>
          </w:p>
        </w:tc>
        <w:tc>
          <w:tcPr>
            <w:tcW w:w="689" w:type="dxa"/>
            <w:tcBorders>
              <w:top w:val="single" w:color="auto" w:sz="4" w:space="0"/>
              <w:left w:val="single" w:color="auto" w:sz="2" w:space="0"/>
              <w:bottom w:val="single" w:color="auto" w:sz="2" w:space="0"/>
              <w:right w:val="single" w:color="auto" w:sz="2" w:space="0"/>
            </w:tcBorders>
            <w:noWrap w:val="0"/>
            <w:vAlign w:val="center"/>
          </w:tcPr>
          <w:p>
            <w:pPr>
              <w:snapToGrid w:val="0"/>
              <w:jc w:val="center"/>
              <w:rPr>
                <w:rFonts w:ascii="宋体"/>
                <w:sz w:val="18"/>
                <w:szCs w:val="18"/>
              </w:rPr>
            </w:pPr>
            <w:r>
              <w:rPr>
                <w:rFonts w:hint="eastAsia" w:ascii="宋体" w:hAnsi="宋体"/>
                <w:sz w:val="18"/>
                <w:szCs w:val="18"/>
              </w:rPr>
              <w:t>本年</w:t>
            </w:r>
          </w:p>
        </w:tc>
        <w:tc>
          <w:tcPr>
            <w:tcW w:w="733" w:type="dxa"/>
            <w:gridSpan w:val="2"/>
            <w:tcBorders>
              <w:top w:val="single" w:color="auto" w:sz="4" w:space="0"/>
              <w:left w:val="single" w:color="auto" w:sz="2" w:space="0"/>
              <w:bottom w:val="single" w:color="auto" w:sz="2" w:space="0"/>
              <w:right w:val="nil"/>
            </w:tcBorders>
            <w:noWrap w:val="0"/>
            <w:vAlign w:val="center"/>
          </w:tcPr>
          <w:p>
            <w:pPr>
              <w:snapToGrid w:val="0"/>
              <w:jc w:val="center"/>
              <w:rPr>
                <w:rFonts w:ascii="宋体"/>
                <w:sz w:val="18"/>
                <w:szCs w:val="18"/>
              </w:rPr>
            </w:pPr>
            <w:r>
              <w:rPr>
                <w:rFonts w:hint="eastAsia" w:ascii="宋体" w:hAnsi="宋体"/>
                <w:sz w:val="18"/>
                <w:szCs w:val="18"/>
              </w:rPr>
              <w:t>上年</w:t>
            </w:r>
          </w:p>
          <w:p>
            <w:pPr>
              <w:snapToGrid w:val="0"/>
              <w:jc w:val="center"/>
              <w:rPr>
                <w:rFonts w:ascii="宋体"/>
                <w:sz w:val="18"/>
                <w:szCs w:val="18"/>
              </w:rPr>
            </w:pPr>
            <w:r>
              <w:rPr>
                <w:rFonts w:hint="eastAsia" w:ascii="宋体" w:hAnsi="宋体"/>
                <w:sz w:val="18"/>
                <w:szCs w:val="18"/>
              </w:rPr>
              <w:t>同期</w:t>
            </w:r>
          </w:p>
        </w:tc>
      </w:tr>
      <w:tr>
        <w:tblPrEx>
          <w:tblCellMar>
            <w:top w:w="0" w:type="dxa"/>
            <w:left w:w="28" w:type="dxa"/>
            <w:bottom w:w="0" w:type="dxa"/>
            <w:right w:w="28" w:type="dxa"/>
          </w:tblCellMar>
        </w:tblPrEx>
        <w:trPr>
          <w:gridBefore w:val="1"/>
          <w:wBefore w:w="19" w:type="dxa"/>
          <w:trHeight w:val="286" w:hRule="atLeast"/>
          <w:jc w:val="center"/>
        </w:trPr>
        <w:tc>
          <w:tcPr>
            <w:tcW w:w="3925" w:type="dxa"/>
            <w:tcBorders>
              <w:top w:val="single" w:color="auto" w:sz="2" w:space="0"/>
              <w:left w:val="nil"/>
              <w:bottom w:val="single" w:color="auto" w:sz="2" w:space="0"/>
              <w:right w:val="single" w:color="auto" w:sz="2" w:space="0"/>
            </w:tcBorders>
            <w:noWrap w:val="0"/>
            <w:vAlign w:val="top"/>
          </w:tcPr>
          <w:p>
            <w:pPr>
              <w:spacing w:line="240" w:lineRule="exact"/>
              <w:jc w:val="center"/>
              <w:rPr>
                <w:rFonts w:ascii="宋体"/>
                <w:sz w:val="18"/>
                <w:szCs w:val="18"/>
              </w:rPr>
            </w:pPr>
            <w:r>
              <w:rPr>
                <w:rFonts w:hint="eastAsia" w:ascii="宋体" w:hAnsi="宋体"/>
                <w:sz w:val="18"/>
                <w:szCs w:val="18"/>
              </w:rPr>
              <w:t>甲</w:t>
            </w:r>
          </w:p>
        </w:tc>
        <w:tc>
          <w:tcPr>
            <w:tcW w:w="788" w:type="dxa"/>
            <w:tcBorders>
              <w:top w:val="single" w:color="auto" w:sz="2" w:space="0"/>
              <w:left w:val="single" w:color="auto" w:sz="2" w:space="0"/>
              <w:bottom w:val="single" w:color="auto" w:sz="2" w:space="0"/>
              <w:right w:val="single" w:color="auto" w:sz="2" w:space="0"/>
            </w:tcBorders>
            <w:noWrap w:val="0"/>
            <w:vAlign w:val="top"/>
          </w:tcPr>
          <w:p>
            <w:pPr>
              <w:spacing w:line="240" w:lineRule="exact"/>
              <w:jc w:val="center"/>
              <w:rPr>
                <w:rFonts w:ascii="宋体"/>
                <w:sz w:val="18"/>
                <w:szCs w:val="18"/>
              </w:rPr>
            </w:pPr>
            <w:r>
              <w:rPr>
                <w:rFonts w:hint="eastAsia" w:ascii="宋体" w:hAnsi="宋体"/>
                <w:sz w:val="18"/>
                <w:szCs w:val="18"/>
              </w:rPr>
              <w:t>乙</w:t>
            </w:r>
          </w:p>
        </w:tc>
        <w:tc>
          <w:tcPr>
            <w:tcW w:w="514" w:type="dxa"/>
            <w:tcBorders>
              <w:top w:val="single" w:color="auto" w:sz="2" w:space="0"/>
              <w:left w:val="single" w:color="auto" w:sz="2" w:space="0"/>
              <w:bottom w:val="single" w:color="auto" w:sz="2" w:space="0"/>
              <w:right w:val="single" w:color="auto" w:sz="2" w:space="0"/>
            </w:tcBorders>
            <w:noWrap w:val="0"/>
            <w:vAlign w:val="top"/>
          </w:tcPr>
          <w:p>
            <w:pPr>
              <w:spacing w:line="240" w:lineRule="exact"/>
              <w:jc w:val="center"/>
              <w:rPr>
                <w:rFonts w:ascii="宋体"/>
                <w:sz w:val="18"/>
                <w:szCs w:val="18"/>
              </w:rPr>
            </w:pPr>
            <w:r>
              <w:rPr>
                <w:rFonts w:hint="eastAsia" w:ascii="宋体" w:hAnsi="宋体"/>
                <w:sz w:val="18"/>
                <w:szCs w:val="18"/>
              </w:rPr>
              <w:t>丙</w:t>
            </w:r>
          </w:p>
        </w:tc>
        <w:tc>
          <w:tcPr>
            <w:tcW w:w="689" w:type="dxa"/>
            <w:tcBorders>
              <w:top w:val="single" w:color="auto" w:sz="2" w:space="0"/>
              <w:left w:val="single" w:color="auto" w:sz="2" w:space="0"/>
              <w:bottom w:val="single" w:color="auto" w:sz="2" w:space="0"/>
              <w:right w:val="single" w:color="auto" w:sz="2" w:space="0"/>
            </w:tcBorders>
            <w:noWrap w:val="0"/>
            <w:vAlign w:val="top"/>
          </w:tcPr>
          <w:p>
            <w:pPr>
              <w:spacing w:line="240" w:lineRule="exact"/>
              <w:jc w:val="center"/>
              <w:rPr>
                <w:rFonts w:ascii="宋体" w:hAnsi="宋体"/>
                <w:sz w:val="18"/>
                <w:szCs w:val="18"/>
              </w:rPr>
            </w:pPr>
            <w:r>
              <w:rPr>
                <w:rFonts w:ascii="宋体" w:hAnsi="宋体"/>
                <w:sz w:val="18"/>
                <w:szCs w:val="18"/>
              </w:rPr>
              <w:t>1</w:t>
            </w:r>
          </w:p>
        </w:tc>
        <w:tc>
          <w:tcPr>
            <w:tcW w:w="691" w:type="dxa"/>
            <w:gridSpan w:val="2"/>
            <w:tcBorders>
              <w:top w:val="single" w:color="auto" w:sz="2" w:space="0"/>
              <w:left w:val="single" w:color="auto" w:sz="2" w:space="0"/>
              <w:bottom w:val="single" w:color="auto" w:sz="2" w:space="0"/>
              <w:right w:val="single" w:color="auto" w:sz="2" w:space="0"/>
            </w:tcBorders>
            <w:noWrap w:val="0"/>
            <w:vAlign w:val="top"/>
          </w:tcPr>
          <w:p>
            <w:pPr>
              <w:spacing w:line="240" w:lineRule="exact"/>
              <w:jc w:val="center"/>
              <w:rPr>
                <w:rFonts w:ascii="宋体" w:hAnsi="宋体"/>
                <w:sz w:val="18"/>
                <w:szCs w:val="18"/>
              </w:rPr>
            </w:pPr>
            <w:r>
              <w:rPr>
                <w:rFonts w:ascii="宋体" w:hAnsi="宋体"/>
                <w:sz w:val="18"/>
                <w:szCs w:val="18"/>
              </w:rPr>
              <w:t>2</w:t>
            </w:r>
          </w:p>
        </w:tc>
        <w:tc>
          <w:tcPr>
            <w:tcW w:w="689" w:type="dxa"/>
            <w:tcBorders>
              <w:top w:val="single" w:color="auto" w:sz="2" w:space="0"/>
              <w:left w:val="single" w:color="auto" w:sz="2" w:space="0"/>
              <w:bottom w:val="single" w:color="auto" w:sz="2" w:space="0"/>
              <w:right w:val="single" w:color="auto" w:sz="2" w:space="0"/>
            </w:tcBorders>
            <w:noWrap w:val="0"/>
            <w:vAlign w:val="top"/>
          </w:tcPr>
          <w:p>
            <w:pPr>
              <w:spacing w:line="240" w:lineRule="exact"/>
              <w:jc w:val="center"/>
              <w:rPr>
                <w:rFonts w:ascii="宋体" w:hAnsi="宋体"/>
                <w:sz w:val="18"/>
                <w:szCs w:val="18"/>
              </w:rPr>
            </w:pPr>
            <w:r>
              <w:rPr>
                <w:rFonts w:ascii="宋体" w:hAnsi="宋体"/>
                <w:sz w:val="18"/>
                <w:szCs w:val="18"/>
              </w:rPr>
              <w:t>3</w:t>
            </w:r>
          </w:p>
        </w:tc>
        <w:tc>
          <w:tcPr>
            <w:tcW w:w="689" w:type="dxa"/>
            <w:gridSpan w:val="2"/>
            <w:tcBorders>
              <w:top w:val="single" w:color="auto" w:sz="2" w:space="0"/>
              <w:left w:val="single" w:color="auto" w:sz="2" w:space="0"/>
              <w:bottom w:val="single" w:color="auto" w:sz="2" w:space="0"/>
              <w:right w:val="single" w:color="auto" w:sz="2" w:space="0"/>
            </w:tcBorders>
            <w:noWrap w:val="0"/>
            <w:vAlign w:val="top"/>
          </w:tcPr>
          <w:p>
            <w:pPr>
              <w:spacing w:line="240" w:lineRule="exact"/>
              <w:jc w:val="center"/>
              <w:rPr>
                <w:rFonts w:ascii="宋体" w:hAnsi="宋体"/>
                <w:sz w:val="18"/>
                <w:szCs w:val="18"/>
              </w:rPr>
            </w:pPr>
            <w:r>
              <w:rPr>
                <w:rFonts w:ascii="宋体" w:hAnsi="宋体"/>
                <w:sz w:val="18"/>
                <w:szCs w:val="18"/>
              </w:rPr>
              <w:t>4</w:t>
            </w:r>
          </w:p>
        </w:tc>
        <w:tc>
          <w:tcPr>
            <w:tcW w:w="689" w:type="dxa"/>
            <w:tcBorders>
              <w:top w:val="single" w:color="auto" w:sz="2" w:space="0"/>
              <w:left w:val="single" w:color="auto" w:sz="2" w:space="0"/>
              <w:bottom w:val="single" w:color="auto" w:sz="2" w:space="0"/>
              <w:right w:val="single" w:color="auto" w:sz="2" w:space="0"/>
            </w:tcBorders>
            <w:noWrap w:val="0"/>
            <w:vAlign w:val="top"/>
          </w:tcPr>
          <w:p>
            <w:pPr>
              <w:spacing w:line="240" w:lineRule="exact"/>
              <w:jc w:val="center"/>
              <w:rPr>
                <w:rFonts w:ascii="宋体" w:hAnsi="宋体"/>
                <w:sz w:val="18"/>
                <w:szCs w:val="18"/>
              </w:rPr>
            </w:pPr>
            <w:r>
              <w:rPr>
                <w:rFonts w:ascii="宋体" w:hAnsi="宋体"/>
                <w:sz w:val="18"/>
                <w:szCs w:val="18"/>
              </w:rPr>
              <w:t>5</w:t>
            </w:r>
          </w:p>
        </w:tc>
        <w:tc>
          <w:tcPr>
            <w:tcW w:w="733" w:type="dxa"/>
            <w:gridSpan w:val="2"/>
            <w:tcBorders>
              <w:top w:val="single" w:color="auto" w:sz="2" w:space="0"/>
              <w:left w:val="single" w:color="auto" w:sz="2" w:space="0"/>
              <w:bottom w:val="single" w:color="auto" w:sz="2" w:space="0"/>
              <w:right w:val="nil"/>
            </w:tcBorders>
            <w:noWrap w:val="0"/>
            <w:vAlign w:val="top"/>
          </w:tcPr>
          <w:p>
            <w:pPr>
              <w:spacing w:line="240" w:lineRule="exact"/>
              <w:jc w:val="center"/>
              <w:rPr>
                <w:rFonts w:ascii="宋体" w:hAnsi="宋体"/>
                <w:sz w:val="18"/>
                <w:szCs w:val="18"/>
              </w:rPr>
            </w:pPr>
            <w:r>
              <w:rPr>
                <w:rFonts w:ascii="宋体" w:hAnsi="宋体"/>
                <w:sz w:val="18"/>
                <w:szCs w:val="18"/>
              </w:rPr>
              <w:t>6</w:t>
            </w:r>
          </w:p>
        </w:tc>
      </w:tr>
      <w:tr>
        <w:tblPrEx>
          <w:tblCellMar>
            <w:top w:w="0" w:type="dxa"/>
            <w:left w:w="28" w:type="dxa"/>
            <w:bottom w:w="0" w:type="dxa"/>
            <w:right w:w="28" w:type="dxa"/>
          </w:tblCellMar>
        </w:tblPrEx>
        <w:trPr>
          <w:gridBefore w:val="1"/>
          <w:wBefore w:w="19" w:type="dxa"/>
          <w:cantSplit/>
          <w:trHeight w:val="1836" w:hRule="atLeast"/>
          <w:jc w:val="center"/>
        </w:trPr>
        <w:tc>
          <w:tcPr>
            <w:tcW w:w="3925" w:type="dxa"/>
            <w:tcBorders>
              <w:top w:val="single" w:color="auto" w:sz="2" w:space="0"/>
              <w:left w:val="nil"/>
              <w:bottom w:val="single" w:color="auto" w:sz="8" w:space="0"/>
              <w:right w:val="single" w:color="auto" w:sz="2" w:space="0"/>
            </w:tcBorders>
            <w:noWrap w:val="0"/>
            <w:vAlign w:val="top"/>
          </w:tcPr>
          <w:p>
            <w:pPr>
              <w:pStyle w:val="15"/>
              <w:spacing w:line="220" w:lineRule="exact"/>
              <w:rPr>
                <w:rFonts w:hAnsi="宋体"/>
                <w:sz w:val="18"/>
                <w:szCs w:val="18"/>
              </w:rPr>
            </w:pPr>
            <w:r>
              <w:rPr>
                <w:rFonts w:hint="eastAsia" w:hAnsi="宋体"/>
                <w:sz w:val="18"/>
                <w:szCs w:val="18"/>
              </w:rPr>
              <w:t>一、门店总数</w:t>
            </w:r>
          </w:p>
          <w:p>
            <w:pPr>
              <w:pStyle w:val="15"/>
              <w:spacing w:line="220" w:lineRule="exact"/>
              <w:rPr>
                <w:rFonts w:hAnsi="宋体"/>
                <w:sz w:val="18"/>
                <w:szCs w:val="18"/>
              </w:rPr>
            </w:pPr>
            <w:r>
              <w:rPr>
                <w:rFonts w:hint="eastAsia" w:hAnsi="宋体"/>
                <w:sz w:val="18"/>
                <w:szCs w:val="18"/>
              </w:rPr>
              <w:t>二、年末从业人员数</w:t>
            </w:r>
          </w:p>
          <w:p>
            <w:pPr>
              <w:pStyle w:val="15"/>
              <w:spacing w:line="220" w:lineRule="exact"/>
              <w:rPr>
                <w:rFonts w:hAnsi="宋体"/>
                <w:sz w:val="18"/>
                <w:szCs w:val="18"/>
              </w:rPr>
            </w:pPr>
            <w:r>
              <w:rPr>
                <w:rFonts w:hint="eastAsia" w:hAnsi="宋体"/>
                <w:sz w:val="18"/>
                <w:szCs w:val="18"/>
              </w:rPr>
              <w:t>三、年末零售营业面积</w:t>
            </w:r>
          </w:p>
          <w:p>
            <w:pPr>
              <w:pStyle w:val="15"/>
              <w:spacing w:line="220" w:lineRule="exact"/>
              <w:rPr>
                <w:rFonts w:hAnsi="宋体"/>
                <w:sz w:val="18"/>
                <w:szCs w:val="18"/>
              </w:rPr>
            </w:pPr>
            <w:r>
              <w:rPr>
                <w:rFonts w:hint="eastAsia" w:hAnsi="宋体"/>
                <w:sz w:val="18"/>
                <w:szCs w:val="18"/>
              </w:rPr>
              <w:t>四、连锁门店商品购进额</w:t>
            </w:r>
          </w:p>
          <w:p>
            <w:pPr>
              <w:pStyle w:val="15"/>
              <w:spacing w:line="220" w:lineRule="exact"/>
              <w:ind w:firstLine="540" w:firstLineChars="300"/>
              <w:rPr>
                <w:rFonts w:hAnsi="宋体"/>
                <w:sz w:val="18"/>
                <w:szCs w:val="18"/>
              </w:rPr>
            </w:pPr>
            <w:r>
              <w:rPr>
                <w:rFonts w:hint="eastAsia" w:hAnsi="宋体"/>
                <w:sz w:val="18"/>
                <w:szCs w:val="18"/>
              </w:rPr>
              <w:t>其中：统一配送商品购进额</w:t>
            </w:r>
          </w:p>
          <w:p>
            <w:pPr>
              <w:pStyle w:val="15"/>
              <w:spacing w:line="220" w:lineRule="exact"/>
              <w:ind w:firstLine="720" w:firstLineChars="400"/>
              <w:rPr>
                <w:rFonts w:hAnsi="宋体"/>
                <w:sz w:val="18"/>
                <w:szCs w:val="18"/>
              </w:rPr>
            </w:pPr>
            <w:r>
              <w:rPr>
                <w:rFonts w:hint="eastAsia" w:hAnsi="宋体"/>
                <w:sz w:val="18"/>
                <w:szCs w:val="18"/>
              </w:rPr>
              <w:t>其中：自有配送中心配送商品购进额</w:t>
            </w:r>
          </w:p>
          <w:p>
            <w:pPr>
              <w:pStyle w:val="15"/>
              <w:spacing w:line="220" w:lineRule="exact"/>
              <w:ind w:firstLine="1290" w:firstLineChars="750"/>
              <w:rPr>
                <w:rFonts w:hAnsi="宋体"/>
                <w:sz w:val="18"/>
                <w:szCs w:val="18"/>
              </w:rPr>
            </w:pPr>
            <w:r>
              <w:rPr>
                <w:rFonts w:hint="eastAsia" w:hAnsi="宋体"/>
                <w:spacing w:val="-4"/>
                <w:sz w:val="18"/>
                <w:szCs w:val="18"/>
              </w:rPr>
              <w:t>非自有配送中心配送商品购进额</w:t>
            </w:r>
          </w:p>
          <w:p>
            <w:pPr>
              <w:pStyle w:val="15"/>
              <w:spacing w:line="220" w:lineRule="exact"/>
              <w:rPr>
                <w:rFonts w:hAnsi="宋体"/>
                <w:spacing w:val="-4"/>
                <w:sz w:val="18"/>
                <w:szCs w:val="18"/>
              </w:rPr>
            </w:pPr>
            <w:r>
              <w:rPr>
                <w:rFonts w:hint="eastAsia" w:hAnsi="宋体"/>
                <w:sz w:val="18"/>
                <w:szCs w:val="18"/>
              </w:rPr>
              <w:t>五、连锁门店商品销售额</w:t>
            </w:r>
          </w:p>
          <w:p>
            <w:pPr>
              <w:pStyle w:val="15"/>
              <w:spacing w:line="220" w:lineRule="exact"/>
              <w:ind w:firstLine="552" w:firstLineChars="307"/>
              <w:rPr>
                <w:rFonts w:hAnsi="宋体"/>
                <w:sz w:val="18"/>
                <w:szCs w:val="18"/>
              </w:rPr>
            </w:pPr>
            <w:r>
              <w:rPr>
                <w:rFonts w:hint="eastAsia" w:hAnsi="宋体"/>
                <w:sz w:val="18"/>
                <w:szCs w:val="18"/>
              </w:rPr>
              <w:t>其中：零售额</w:t>
            </w:r>
          </w:p>
        </w:tc>
        <w:tc>
          <w:tcPr>
            <w:tcW w:w="788" w:type="dxa"/>
            <w:tcBorders>
              <w:top w:val="single" w:color="auto" w:sz="2" w:space="0"/>
              <w:left w:val="single" w:color="auto" w:sz="2" w:space="0"/>
              <w:bottom w:val="single" w:color="auto" w:sz="8" w:space="0"/>
              <w:right w:val="single" w:color="auto" w:sz="2" w:space="0"/>
            </w:tcBorders>
            <w:noWrap w:val="0"/>
            <w:vAlign w:val="top"/>
          </w:tcPr>
          <w:p>
            <w:pPr>
              <w:pStyle w:val="15"/>
              <w:spacing w:line="220" w:lineRule="exact"/>
              <w:jc w:val="center"/>
              <w:rPr>
                <w:rFonts w:hAnsi="宋体"/>
                <w:sz w:val="18"/>
                <w:szCs w:val="18"/>
              </w:rPr>
            </w:pPr>
            <w:r>
              <w:rPr>
                <w:rFonts w:hint="eastAsia" w:hAnsi="宋体"/>
                <w:sz w:val="18"/>
                <w:szCs w:val="18"/>
              </w:rPr>
              <w:t>个</w:t>
            </w:r>
          </w:p>
          <w:p>
            <w:pPr>
              <w:pStyle w:val="15"/>
              <w:spacing w:line="220" w:lineRule="exact"/>
              <w:jc w:val="center"/>
              <w:rPr>
                <w:rFonts w:hAnsi="宋体"/>
                <w:sz w:val="18"/>
                <w:szCs w:val="18"/>
              </w:rPr>
            </w:pPr>
            <w:r>
              <w:rPr>
                <w:rFonts w:hint="eastAsia" w:hAnsi="宋体"/>
                <w:sz w:val="18"/>
                <w:szCs w:val="18"/>
              </w:rPr>
              <w:t>人</w:t>
            </w:r>
          </w:p>
          <w:p>
            <w:pPr>
              <w:pStyle w:val="15"/>
              <w:spacing w:line="220" w:lineRule="exact"/>
              <w:jc w:val="center"/>
              <w:rPr>
                <w:rFonts w:hAnsi="宋体"/>
                <w:sz w:val="18"/>
                <w:szCs w:val="18"/>
              </w:rPr>
            </w:pPr>
            <w:r>
              <w:rPr>
                <w:rFonts w:hint="eastAsia" w:hAnsi="宋体"/>
                <w:sz w:val="18"/>
                <w:szCs w:val="18"/>
              </w:rPr>
              <w:t>平方米</w:t>
            </w:r>
          </w:p>
          <w:p>
            <w:pPr>
              <w:pStyle w:val="15"/>
              <w:spacing w:line="220" w:lineRule="exact"/>
              <w:jc w:val="center"/>
              <w:rPr>
                <w:rFonts w:hAnsi="宋体"/>
                <w:sz w:val="18"/>
                <w:szCs w:val="18"/>
              </w:rPr>
            </w:pPr>
            <w:r>
              <w:rPr>
                <w:rFonts w:hint="eastAsia" w:hAnsi="宋体"/>
                <w:sz w:val="18"/>
                <w:szCs w:val="18"/>
              </w:rPr>
              <w:t>千元</w:t>
            </w:r>
          </w:p>
          <w:p>
            <w:pPr>
              <w:pStyle w:val="15"/>
              <w:spacing w:line="220" w:lineRule="exact"/>
              <w:jc w:val="center"/>
              <w:rPr>
                <w:rFonts w:hAnsi="宋体"/>
                <w:sz w:val="18"/>
                <w:szCs w:val="18"/>
              </w:rPr>
            </w:pPr>
            <w:r>
              <w:rPr>
                <w:rFonts w:hint="eastAsia" w:hAnsi="宋体"/>
                <w:sz w:val="18"/>
                <w:szCs w:val="18"/>
              </w:rPr>
              <w:t>千元</w:t>
            </w:r>
          </w:p>
          <w:p>
            <w:pPr>
              <w:pStyle w:val="15"/>
              <w:spacing w:line="220" w:lineRule="exact"/>
              <w:jc w:val="center"/>
              <w:rPr>
                <w:rFonts w:hAnsi="宋体"/>
                <w:sz w:val="18"/>
                <w:szCs w:val="18"/>
              </w:rPr>
            </w:pPr>
            <w:r>
              <w:rPr>
                <w:rFonts w:hint="eastAsia" w:hAnsi="宋体"/>
                <w:sz w:val="18"/>
                <w:szCs w:val="18"/>
              </w:rPr>
              <w:t>千元</w:t>
            </w:r>
          </w:p>
          <w:p>
            <w:pPr>
              <w:pStyle w:val="15"/>
              <w:spacing w:line="220" w:lineRule="exact"/>
              <w:jc w:val="center"/>
              <w:rPr>
                <w:rFonts w:hAnsi="宋体"/>
                <w:sz w:val="18"/>
                <w:szCs w:val="18"/>
              </w:rPr>
            </w:pPr>
            <w:r>
              <w:rPr>
                <w:rFonts w:hint="eastAsia" w:hAnsi="宋体"/>
                <w:sz w:val="18"/>
                <w:szCs w:val="18"/>
              </w:rPr>
              <w:t>千元</w:t>
            </w:r>
          </w:p>
          <w:p>
            <w:pPr>
              <w:pStyle w:val="15"/>
              <w:spacing w:line="220" w:lineRule="exact"/>
              <w:jc w:val="center"/>
              <w:rPr>
                <w:rFonts w:hAnsi="宋体"/>
                <w:sz w:val="18"/>
                <w:szCs w:val="18"/>
              </w:rPr>
            </w:pPr>
            <w:r>
              <w:rPr>
                <w:rFonts w:hint="eastAsia" w:hAnsi="宋体"/>
                <w:sz w:val="18"/>
                <w:szCs w:val="18"/>
              </w:rPr>
              <w:t>千元</w:t>
            </w:r>
          </w:p>
          <w:p>
            <w:pPr>
              <w:pStyle w:val="15"/>
              <w:spacing w:line="220" w:lineRule="exact"/>
              <w:jc w:val="center"/>
              <w:rPr>
                <w:rFonts w:hAnsi="宋体"/>
                <w:sz w:val="18"/>
                <w:szCs w:val="18"/>
              </w:rPr>
            </w:pPr>
            <w:r>
              <w:rPr>
                <w:rFonts w:hint="eastAsia" w:hAnsi="宋体"/>
                <w:sz w:val="18"/>
                <w:szCs w:val="18"/>
              </w:rPr>
              <w:t>千元</w:t>
            </w:r>
          </w:p>
        </w:tc>
        <w:tc>
          <w:tcPr>
            <w:tcW w:w="514" w:type="dxa"/>
            <w:tcBorders>
              <w:top w:val="single" w:color="auto" w:sz="2" w:space="0"/>
              <w:left w:val="single" w:color="auto" w:sz="2" w:space="0"/>
              <w:bottom w:val="single" w:color="auto" w:sz="8" w:space="0"/>
              <w:right w:val="single" w:color="auto" w:sz="2" w:space="0"/>
            </w:tcBorders>
            <w:noWrap w:val="0"/>
            <w:tcMar>
              <w:top w:w="57" w:type="dxa"/>
              <w:left w:w="28" w:type="dxa"/>
              <w:bottom w:w="57" w:type="dxa"/>
              <w:right w:w="28" w:type="dxa"/>
            </w:tcMar>
            <w:vAlign w:val="top"/>
          </w:tcPr>
          <w:p>
            <w:pPr>
              <w:pStyle w:val="15"/>
              <w:spacing w:line="220" w:lineRule="exact"/>
              <w:jc w:val="center"/>
              <w:rPr>
                <w:rFonts w:hAnsi="宋体"/>
                <w:sz w:val="18"/>
                <w:szCs w:val="18"/>
              </w:rPr>
            </w:pPr>
            <w:r>
              <w:rPr>
                <w:rFonts w:hAnsi="宋体"/>
                <w:sz w:val="18"/>
                <w:szCs w:val="18"/>
              </w:rPr>
              <w:t>01</w:t>
            </w:r>
          </w:p>
          <w:p>
            <w:pPr>
              <w:pStyle w:val="15"/>
              <w:spacing w:line="220" w:lineRule="exact"/>
              <w:jc w:val="center"/>
              <w:rPr>
                <w:rFonts w:hAnsi="宋体"/>
                <w:sz w:val="18"/>
                <w:szCs w:val="18"/>
              </w:rPr>
            </w:pPr>
            <w:r>
              <w:rPr>
                <w:rFonts w:hAnsi="宋体"/>
                <w:sz w:val="18"/>
                <w:szCs w:val="18"/>
              </w:rPr>
              <w:t>02</w:t>
            </w:r>
          </w:p>
          <w:p>
            <w:pPr>
              <w:pStyle w:val="15"/>
              <w:spacing w:line="220" w:lineRule="exact"/>
              <w:jc w:val="center"/>
              <w:rPr>
                <w:rFonts w:hAnsi="宋体"/>
                <w:sz w:val="18"/>
                <w:szCs w:val="18"/>
              </w:rPr>
            </w:pPr>
            <w:r>
              <w:rPr>
                <w:rFonts w:hAnsi="宋体"/>
                <w:sz w:val="18"/>
                <w:szCs w:val="18"/>
              </w:rPr>
              <w:t>03</w:t>
            </w:r>
          </w:p>
          <w:p>
            <w:pPr>
              <w:pStyle w:val="15"/>
              <w:spacing w:line="220" w:lineRule="exact"/>
              <w:jc w:val="center"/>
              <w:rPr>
                <w:rFonts w:hAnsi="宋体"/>
                <w:sz w:val="18"/>
                <w:szCs w:val="18"/>
              </w:rPr>
            </w:pPr>
            <w:r>
              <w:rPr>
                <w:rFonts w:hAnsi="宋体"/>
                <w:sz w:val="18"/>
                <w:szCs w:val="18"/>
              </w:rPr>
              <w:t>04</w:t>
            </w:r>
          </w:p>
          <w:p>
            <w:pPr>
              <w:pStyle w:val="15"/>
              <w:spacing w:line="220" w:lineRule="exact"/>
              <w:jc w:val="center"/>
              <w:rPr>
                <w:rFonts w:hAnsi="宋体"/>
                <w:sz w:val="18"/>
                <w:szCs w:val="18"/>
              </w:rPr>
            </w:pPr>
            <w:r>
              <w:rPr>
                <w:rFonts w:hAnsi="宋体"/>
                <w:sz w:val="18"/>
                <w:szCs w:val="18"/>
              </w:rPr>
              <w:t>05</w:t>
            </w:r>
          </w:p>
          <w:p>
            <w:pPr>
              <w:pStyle w:val="15"/>
              <w:spacing w:line="220" w:lineRule="exact"/>
              <w:jc w:val="center"/>
              <w:rPr>
                <w:rFonts w:hAnsi="宋体"/>
                <w:sz w:val="18"/>
                <w:szCs w:val="18"/>
              </w:rPr>
            </w:pPr>
            <w:r>
              <w:rPr>
                <w:rFonts w:hAnsi="宋体"/>
                <w:sz w:val="18"/>
                <w:szCs w:val="18"/>
              </w:rPr>
              <w:t>06</w:t>
            </w:r>
          </w:p>
          <w:p>
            <w:pPr>
              <w:pStyle w:val="15"/>
              <w:spacing w:line="220" w:lineRule="exact"/>
              <w:jc w:val="center"/>
              <w:rPr>
                <w:rFonts w:hAnsi="宋体"/>
                <w:sz w:val="18"/>
                <w:szCs w:val="18"/>
              </w:rPr>
            </w:pPr>
            <w:r>
              <w:rPr>
                <w:rFonts w:hAnsi="宋体"/>
                <w:sz w:val="18"/>
                <w:szCs w:val="18"/>
              </w:rPr>
              <w:t>07</w:t>
            </w:r>
          </w:p>
          <w:p>
            <w:pPr>
              <w:pStyle w:val="15"/>
              <w:spacing w:line="220" w:lineRule="exact"/>
              <w:jc w:val="center"/>
              <w:rPr>
                <w:rFonts w:hAnsi="宋体"/>
                <w:sz w:val="18"/>
                <w:szCs w:val="18"/>
              </w:rPr>
            </w:pPr>
            <w:r>
              <w:rPr>
                <w:rFonts w:hAnsi="宋体"/>
                <w:sz w:val="18"/>
                <w:szCs w:val="18"/>
              </w:rPr>
              <w:t>08</w:t>
            </w:r>
          </w:p>
          <w:p>
            <w:pPr>
              <w:pStyle w:val="15"/>
              <w:spacing w:line="220" w:lineRule="exact"/>
              <w:jc w:val="center"/>
              <w:rPr>
                <w:rFonts w:hAnsi="宋体"/>
                <w:sz w:val="18"/>
                <w:szCs w:val="18"/>
              </w:rPr>
            </w:pPr>
            <w:r>
              <w:rPr>
                <w:rFonts w:hAnsi="宋体"/>
                <w:sz w:val="18"/>
                <w:szCs w:val="18"/>
              </w:rPr>
              <w:t>09</w:t>
            </w:r>
          </w:p>
        </w:tc>
        <w:tc>
          <w:tcPr>
            <w:tcW w:w="4180" w:type="dxa"/>
            <w:gridSpan w:val="9"/>
            <w:tcBorders>
              <w:top w:val="single" w:color="auto" w:sz="2" w:space="0"/>
              <w:left w:val="single" w:color="auto" w:sz="2" w:space="0"/>
              <w:bottom w:val="single" w:color="auto" w:sz="8" w:space="0"/>
            </w:tcBorders>
            <w:noWrap w:val="0"/>
            <w:tcMar>
              <w:top w:w="57" w:type="dxa"/>
              <w:left w:w="108" w:type="dxa"/>
              <w:bottom w:w="57" w:type="dxa"/>
              <w:right w:w="108" w:type="dxa"/>
            </w:tcMar>
            <w:vAlign w:val="top"/>
          </w:tcPr>
          <w:p>
            <w:pPr>
              <w:pStyle w:val="19"/>
              <w:spacing w:line="220" w:lineRule="exact"/>
              <w:rPr>
                <w:rFonts w:ascii="宋体" w:hAnsi="宋体"/>
              </w:rPr>
            </w:pPr>
          </w:p>
        </w:tc>
      </w:tr>
    </w:tbl>
    <w:p>
      <w:pPr>
        <w:rPr>
          <w:rFonts w:hint="eastAsia" w:ascii="宋体"/>
          <w:sz w:val="18"/>
          <w:szCs w:val="18"/>
        </w:rPr>
      </w:pPr>
      <w:r>
        <w:rPr>
          <w:rFonts w:hint="eastAsia" w:ascii="宋体"/>
          <w:sz w:val="18"/>
          <w:szCs w:val="18"/>
        </w:rPr>
        <w:t>单位负责人：</w:t>
      </w:r>
      <w:r>
        <w:rPr>
          <w:rFonts w:ascii="宋体"/>
          <w:sz w:val="18"/>
          <w:szCs w:val="18"/>
        </w:rPr>
        <w:t xml:space="preserve">            </w:t>
      </w:r>
      <w:r>
        <w:rPr>
          <w:rFonts w:hint="eastAsia" w:ascii="宋体"/>
          <w:sz w:val="18"/>
          <w:szCs w:val="18"/>
        </w:rPr>
        <w:t>统计负责人：</w:t>
      </w:r>
      <w:r>
        <w:rPr>
          <w:rFonts w:ascii="宋体"/>
          <w:sz w:val="18"/>
          <w:szCs w:val="18"/>
        </w:rPr>
        <w:t xml:space="preserve">        </w:t>
      </w:r>
      <w:r>
        <w:rPr>
          <w:rFonts w:hint="eastAsia" w:ascii="宋体"/>
          <w:sz w:val="18"/>
          <w:szCs w:val="18"/>
        </w:rPr>
        <w:t xml:space="preserve"> </w:t>
      </w:r>
      <w:r>
        <w:rPr>
          <w:rFonts w:ascii="宋体"/>
          <w:sz w:val="18"/>
          <w:szCs w:val="18"/>
        </w:rPr>
        <w:t xml:space="preserve">     </w:t>
      </w:r>
      <w:r>
        <w:rPr>
          <w:rFonts w:hint="eastAsia" w:ascii="宋体"/>
          <w:sz w:val="18"/>
          <w:szCs w:val="18"/>
        </w:rPr>
        <w:t>填表人：</w:t>
      </w:r>
      <w:r>
        <w:rPr>
          <w:rFonts w:ascii="宋体"/>
          <w:sz w:val="18"/>
          <w:szCs w:val="18"/>
        </w:rPr>
        <w:t xml:space="preserve">   </w:t>
      </w:r>
      <w:r>
        <w:rPr>
          <w:rFonts w:hint="eastAsia" w:ascii="宋体"/>
          <w:sz w:val="18"/>
          <w:szCs w:val="18"/>
        </w:rPr>
        <w:t xml:space="preserve">    </w:t>
      </w:r>
      <w:r>
        <w:rPr>
          <w:rFonts w:ascii="宋体"/>
          <w:sz w:val="18"/>
          <w:szCs w:val="18"/>
        </w:rPr>
        <w:t xml:space="preserve">        </w:t>
      </w:r>
      <w:r>
        <w:rPr>
          <w:rFonts w:hint="eastAsia" w:ascii="宋体"/>
          <w:sz w:val="18"/>
          <w:szCs w:val="18"/>
        </w:rPr>
        <w:t>填表日期：２０</w:t>
      </w:r>
      <w:r>
        <w:rPr>
          <w:rFonts w:ascii="宋体"/>
          <w:sz w:val="18"/>
          <w:szCs w:val="18"/>
        </w:rPr>
        <w:t xml:space="preserve">     </w:t>
      </w:r>
      <w:r>
        <w:rPr>
          <w:rFonts w:hint="eastAsia" w:ascii="宋体"/>
          <w:sz w:val="18"/>
          <w:szCs w:val="18"/>
        </w:rPr>
        <w:t>年</w:t>
      </w:r>
      <w:r>
        <w:rPr>
          <w:rFonts w:ascii="宋体"/>
          <w:sz w:val="18"/>
          <w:szCs w:val="18"/>
        </w:rPr>
        <w:t xml:space="preserve">   </w:t>
      </w:r>
      <w:r>
        <w:rPr>
          <w:rFonts w:hint="eastAsia" w:ascii="宋体"/>
          <w:sz w:val="18"/>
          <w:szCs w:val="18"/>
        </w:rPr>
        <w:t>月</w:t>
      </w:r>
      <w:r>
        <w:rPr>
          <w:rFonts w:ascii="宋体"/>
          <w:sz w:val="18"/>
          <w:szCs w:val="18"/>
        </w:rPr>
        <w:t xml:space="preserve">   </w:t>
      </w:r>
      <w:r>
        <w:rPr>
          <w:rFonts w:hint="eastAsia" w:ascii="宋体"/>
          <w:sz w:val="18"/>
          <w:szCs w:val="18"/>
        </w:rPr>
        <w:t>日</w:t>
      </w:r>
    </w:p>
    <w:p>
      <w:pPr>
        <w:widowControl w:val="0"/>
        <w:numPr>
          <w:ilvl w:val="0"/>
          <w:numId w:val="0"/>
        </w:numPr>
        <w:spacing w:line="0" w:lineRule="atLeast"/>
        <w:jc w:val="both"/>
        <w:rPr>
          <w:rFonts w:hint="eastAsia" w:ascii="仿宋_GB2312" w:hAnsi="仿宋" w:eastAsia="仿宋_GB2312"/>
          <w:b/>
          <w:bCs/>
          <w:iCs/>
          <w:sz w:val="28"/>
          <w:szCs w:val="32"/>
          <w:lang w:eastAsia="zh-CN"/>
        </w:rPr>
      </w:pPr>
    </w:p>
    <w:p>
      <w:pPr>
        <w:tabs>
          <w:tab w:val="center" w:pos="4706"/>
          <w:tab w:val="left" w:pos="5165"/>
        </w:tabs>
        <w:snapToGrid w:val="0"/>
        <w:spacing w:before="480" w:beforeLines="200" w:after="360" w:afterLines="150"/>
        <w:jc w:val="center"/>
        <w:outlineLvl w:val="2"/>
        <w:rPr>
          <w:rFonts w:ascii="宋体" w:hAnsi="宋体" w:cs="宋体"/>
          <w:sz w:val="32"/>
          <w:szCs w:val="32"/>
        </w:rPr>
      </w:pPr>
      <w:r>
        <w:rPr>
          <w:rFonts w:hint="eastAsia" w:ascii="宋体" w:hAnsi="宋体" w:cs="宋体"/>
          <w:sz w:val="32"/>
          <w:szCs w:val="32"/>
        </w:rPr>
        <w:t>批发和零售业连锁门店及配送中心分布情况</w:t>
      </w:r>
    </w:p>
    <w:tbl>
      <w:tblPr>
        <w:tblStyle w:val="27"/>
        <w:tblW w:w="0" w:type="auto"/>
        <w:tblInd w:w="48" w:type="dxa"/>
        <w:tblLayout w:type="fixed"/>
        <w:tblCellMar>
          <w:top w:w="0" w:type="dxa"/>
          <w:left w:w="28" w:type="dxa"/>
          <w:bottom w:w="0" w:type="dxa"/>
          <w:right w:w="28" w:type="dxa"/>
        </w:tblCellMar>
      </w:tblPr>
      <w:tblGrid>
        <w:gridCol w:w="1894"/>
        <w:gridCol w:w="792"/>
        <w:gridCol w:w="578"/>
        <w:gridCol w:w="766"/>
        <w:gridCol w:w="564"/>
        <w:gridCol w:w="781"/>
        <w:gridCol w:w="548"/>
        <w:gridCol w:w="797"/>
        <w:gridCol w:w="44"/>
        <w:gridCol w:w="531"/>
        <w:gridCol w:w="446"/>
        <w:gridCol w:w="324"/>
        <w:gridCol w:w="588"/>
        <w:gridCol w:w="880"/>
      </w:tblGrid>
      <w:tr>
        <w:tblPrEx>
          <w:tblCellMar>
            <w:top w:w="0" w:type="dxa"/>
            <w:left w:w="28" w:type="dxa"/>
            <w:bottom w:w="0" w:type="dxa"/>
            <w:right w:w="28" w:type="dxa"/>
          </w:tblCellMar>
        </w:tblPrEx>
        <w:tc>
          <w:tcPr>
            <w:tcW w:w="6764" w:type="dxa"/>
            <w:gridSpan w:val="9"/>
            <w:vMerge w:val="restart"/>
            <w:tcBorders>
              <w:left w:val="nil"/>
            </w:tcBorders>
            <w:noWrap w:val="0"/>
            <w:vAlign w:val="bottom"/>
          </w:tcPr>
          <w:p>
            <w:pPr>
              <w:pStyle w:val="52"/>
              <w:widowControl w:val="0"/>
              <w:pBdr>
                <w:right w:val="none" w:color="auto" w:sz="0" w:space="0"/>
              </w:pBdr>
              <w:spacing w:before="0" w:beforeAutospacing="0" w:after="0" w:afterAutospacing="0" w:line="260" w:lineRule="exact"/>
              <w:rPr>
                <w:rFonts w:ascii="宋体" w:hAnsi="宋体"/>
              </w:rPr>
            </w:pPr>
            <w:r>
              <w:rPr>
                <w:rFonts w:ascii="宋体" w:hAnsi="宋体" w:eastAsia="宋体"/>
              </w:rPr>
              <w:t>统一</w:t>
            </w:r>
            <w:r>
              <w:rPr>
                <w:rFonts w:hint="eastAsia" w:ascii="宋体" w:hAnsi="宋体" w:eastAsia="宋体"/>
              </w:rPr>
              <w:t>社会</w:t>
            </w:r>
            <w:r>
              <w:rPr>
                <w:rFonts w:ascii="宋体" w:hAnsi="宋体" w:eastAsia="宋体"/>
              </w:rPr>
              <w:t>信用代码 □□□□□□□□□□□□□□□□□□</w:t>
            </w:r>
          </w:p>
          <w:p>
            <w:pPr>
              <w:pStyle w:val="52"/>
              <w:widowControl w:val="0"/>
              <w:pBdr>
                <w:right w:val="none" w:color="auto" w:sz="0" w:space="0"/>
              </w:pBdr>
              <w:spacing w:before="0" w:beforeAutospacing="0" w:after="0" w:afterAutospacing="0" w:line="260" w:lineRule="exact"/>
              <w:rPr>
                <w:sz w:val="28"/>
              </w:rPr>
            </w:pPr>
            <w:r>
              <w:rPr>
                <w:rFonts w:hint="eastAsia" w:ascii="宋体" w:hAnsi="宋体" w:eastAsia="宋体"/>
                <w:szCs w:val="21"/>
              </w:rPr>
              <w:t xml:space="preserve">连锁总店（总部）名称：                         ２０  </w:t>
            </w:r>
            <w:r>
              <w:rPr>
                <w:rFonts w:hint="eastAsia" w:ascii="宋体" w:hAnsi="宋体" w:eastAsia="宋体" w:cs="Times New Roman"/>
                <w:kern w:val="2"/>
              </w:rPr>
              <w:t>年</w:t>
            </w:r>
          </w:p>
        </w:tc>
        <w:tc>
          <w:tcPr>
            <w:tcW w:w="977" w:type="dxa"/>
            <w:gridSpan w:val="2"/>
            <w:noWrap w:val="0"/>
            <w:vAlign w:val="center"/>
          </w:tcPr>
          <w:p>
            <w:pPr>
              <w:snapToGrid w:val="0"/>
              <w:spacing w:line="240" w:lineRule="exact"/>
              <w:rPr>
                <w:sz w:val="18"/>
                <w:szCs w:val="18"/>
              </w:rPr>
            </w:pPr>
            <w:r>
              <w:rPr>
                <w:rFonts w:hint="eastAsia"/>
                <w:sz w:val="18"/>
                <w:szCs w:val="18"/>
              </w:rPr>
              <w:t>表    号：</w:t>
            </w:r>
          </w:p>
        </w:tc>
        <w:tc>
          <w:tcPr>
            <w:tcW w:w="1792" w:type="dxa"/>
            <w:gridSpan w:val="3"/>
            <w:tcBorders>
              <w:right w:val="nil"/>
            </w:tcBorders>
            <w:noWrap w:val="0"/>
            <w:vAlign w:val="center"/>
          </w:tcPr>
          <w:p>
            <w:pPr>
              <w:snapToGrid w:val="0"/>
              <w:spacing w:line="240" w:lineRule="exact"/>
              <w:jc w:val="distribute"/>
              <w:rPr>
                <w:sz w:val="18"/>
                <w:szCs w:val="18"/>
              </w:rPr>
            </w:pPr>
            <w:r>
              <w:rPr>
                <w:rFonts w:hint="eastAsia"/>
                <w:sz w:val="18"/>
                <w:szCs w:val="18"/>
              </w:rPr>
              <w:t>Ｅ１２０－２表</w:t>
            </w:r>
          </w:p>
        </w:tc>
      </w:tr>
      <w:tr>
        <w:tblPrEx>
          <w:tblCellMar>
            <w:top w:w="0" w:type="dxa"/>
            <w:left w:w="28" w:type="dxa"/>
            <w:bottom w:w="0" w:type="dxa"/>
            <w:right w:w="28" w:type="dxa"/>
          </w:tblCellMar>
        </w:tblPrEx>
        <w:tc>
          <w:tcPr>
            <w:tcW w:w="6764" w:type="dxa"/>
            <w:gridSpan w:val="9"/>
            <w:vMerge w:val="continue"/>
            <w:tcBorders>
              <w:left w:val="nil"/>
            </w:tcBorders>
            <w:noWrap w:val="0"/>
            <w:vAlign w:val="bottom"/>
          </w:tcPr>
          <w:p>
            <w:pPr>
              <w:spacing w:line="260" w:lineRule="exact"/>
              <w:jc w:val="center"/>
              <w:rPr>
                <w:sz w:val="32"/>
              </w:rPr>
            </w:pPr>
          </w:p>
        </w:tc>
        <w:tc>
          <w:tcPr>
            <w:tcW w:w="977" w:type="dxa"/>
            <w:gridSpan w:val="2"/>
            <w:tcBorders>
              <w:top w:val="nil"/>
            </w:tcBorders>
            <w:noWrap w:val="0"/>
            <w:vAlign w:val="center"/>
          </w:tcPr>
          <w:p>
            <w:pPr>
              <w:snapToGrid w:val="0"/>
              <w:spacing w:line="240" w:lineRule="exact"/>
              <w:rPr>
                <w:sz w:val="18"/>
                <w:szCs w:val="18"/>
              </w:rPr>
            </w:pPr>
            <w:r>
              <w:rPr>
                <w:rFonts w:hint="eastAsia"/>
                <w:sz w:val="18"/>
                <w:szCs w:val="18"/>
              </w:rPr>
              <w:t>制定机关：</w:t>
            </w:r>
          </w:p>
        </w:tc>
        <w:tc>
          <w:tcPr>
            <w:tcW w:w="1792" w:type="dxa"/>
            <w:gridSpan w:val="3"/>
            <w:tcBorders>
              <w:top w:val="nil"/>
              <w:right w:val="nil"/>
            </w:tcBorders>
            <w:noWrap w:val="0"/>
            <w:vAlign w:val="center"/>
          </w:tcPr>
          <w:p>
            <w:pPr>
              <w:snapToGrid w:val="0"/>
              <w:spacing w:line="240" w:lineRule="exact"/>
              <w:jc w:val="distribute"/>
              <w:rPr>
                <w:sz w:val="18"/>
                <w:szCs w:val="18"/>
              </w:rPr>
            </w:pPr>
            <w:r>
              <w:rPr>
                <w:rFonts w:hint="eastAsia"/>
                <w:sz w:val="18"/>
                <w:szCs w:val="18"/>
              </w:rPr>
              <w:t>国家统计局</w:t>
            </w:r>
          </w:p>
        </w:tc>
      </w:tr>
      <w:tr>
        <w:tblPrEx>
          <w:tblCellMar>
            <w:top w:w="0" w:type="dxa"/>
            <w:left w:w="28" w:type="dxa"/>
            <w:bottom w:w="0" w:type="dxa"/>
            <w:right w:w="28" w:type="dxa"/>
          </w:tblCellMar>
        </w:tblPrEx>
        <w:tc>
          <w:tcPr>
            <w:tcW w:w="6764" w:type="dxa"/>
            <w:gridSpan w:val="9"/>
            <w:vMerge w:val="continue"/>
            <w:tcBorders>
              <w:left w:val="nil"/>
            </w:tcBorders>
            <w:noWrap w:val="0"/>
            <w:vAlign w:val="bottom"/>
          </w:tcPr>
          <w:p>
            <w:pPr>
              <w:spacing w:line="260" w:lineRule="exact"/>
              <w:jc w:val="center"/>
              <w:rPr>
                <w:sz w:val="32"/>
              </w:rPr>
            </w:pPr>
          </w:p>
        </w:tc>
        <w:tc>
          <w:tcPr>
            <w:tcW w:w="977" w:type="dxa"/>
            <w:gridSpan w:val="2"/>
            <w:tcBorders>
              <w:top w:val="nil"/>
            </w:tcBorders>
            <w:noWrap w:val="0"/>
            <w:vAlign w:val="center"/>
          </w:tcPr>
          <w:p>
            <w:pPr>
              <w:snapToGrid w:val="0"/>
              <w:spacing w:line="240" w:lineRule="exact"/>
              <w:rPr>
                <w:sz w:val="18"/>
                <w:szCs w:val="18"/>
              </w:rPr>
            </w:pPr>
            <w:r>
              <w:rPr>
                <w:rFonts w:hint="eastAsia"/>
                <w:sz w:val="18"/>
                <w:szCs w:val="18"/>
              </w:rPr>
              <w:t>文    号：</w:t>
            </w:r>
          </w:p>
        </w:tc>
        <w:tc>
          <w:tcPr>
            <w:tcW w:w="1792" w:type="dxa"/>
            <w:gridSpan w:val="3"/>
            <w:tcBorders>
              <w:top w:val="nil"/>
              <w:right w:val="nil"/>
            </w:tcBorders>
            <w:noWrap w:val="0"/>
            <w:vAlign w:val="center"/>
          </w:tcPr>
          <w:p>
            <w:pPr>
              <w:snapToGrid w:val="0"/>
              <w:spacing w:line="240" w:lineRule="exact"/>
              <w:jc w:val="distribute"/>
              <w:rPr>
                <w:rFonts w:ascii="宋体" w:hAnsi="宋体"/>
                <w:sz w:val="18"/>
                <w:szCs w:val="18"/>
              </w:rPr>
            </w:pPr>
            <w:r>
              <w:rPr>
                <w:rFonts w:hint="eastAsia" w:ascii="宋体" w:hAnsi="宋体" w:cs="宋体"/>
                <w:sz w:val="18"/>
                <w:szCs w:val="18"/>
              </w:rPr>
              <w:t>国统字</w:t>
            </w:r>
            <w:r>
              <w:rPr>
                <w:rFonts w:hint="eastAsia" w:ascii="宋体" w:hAnsi="宋体" w:cs="宋体"/>
                <w:kern w:val="0"/>
                <w:sz w:val="18"/>
                <w:szCs w:val="18"/>
              </w:rPr>
              <w:t>〔</w:t>
            </w:r>
            <w:r>
              <w:rPr>
                <w:rFonts w:hint="default" w:ascii="宋体" w:hAnsi="宋体" w:cs="宋体"/>
                <w:kern w:val="0"/>
                <w:sz w:val="18"/>
                <w:szCs w:val="18"/>
                <w:lang w:val="en"/>
              </w:rPr>
              <w:t>2023</w:t>
            </w:r>
            <w:r>
              <w:rPr>
                <w:rFonts w:hint="eastAsia" w:ascii="宋体" w:hAnsi="宋体" w:cs="宋体"/>
                <w:kern w:val="0"/>
                <w:sz w:val="18"/>
                <w:szCs w:val="18"/>
                <w:highlight w:val="none"/>
              </w:rPr>
              <w:t>〕</w:t>
            </w:r>
            <w:r>
              <w:rPr>
                <w:rFonts w:hint="eastAsia" w:ascii="宋体" w:hAnsi="宋体" w:cs="宋体"/>
                <w:kern w:val="0"/>
                <w:sz w:val="18"/>
                <w:szCs w:val="18"/>
                <w:highlight w:val="none"/>
                <w:lang w:val="en-US" w:eastAsia="zh-CN"/>
              </w:rPr>
              <w:t>88</w:t>
            </w:r>
            <w:r>
              <w:rPr>
                <w:rFonts w:hint="default" w:ascii="宋体" w:hAnsi="宋体" w:cs="宋体"/>
                <w:kern w:val="0"/>
                <w:sz w:val="18"/>
                <w:szCs w:val="18"/>
                <w:highlight w:val="none"/>
                <w:lang w:val="en" w:eastAsia="zh-CN"/>
              </w:rPr>
              <w:t xml:space="preserve"> </w:t>
            </w:r>
            <w:r>
              <w:rPr>
                <w:rFonts w:hint="eastAsia" w:ascii="宋体" w:hAnsi="宋体" w:cs="宋体"/>
                <w:sz w:val="18"/>
                <w:szCs w:val="18"/>
              </w:rPr>
              <w:t>号</w:t>
            </w:r>
          </w:p>
        </w:tc>
      </w:tr>
      <w:tr>
        <w:tblPrEx>
          <w:tblCellMar>
            <w:top w:w="0" w:type="dxa"/>
            <w:left w:w="28" w:type="dxa"/>
            <w:bottom w:w="0" w:type="dxa"/>
            <w:right w:w="28" w:type="dxa"/>
          </w:tblCellMar>
        </w:tblPrEx>
        <w:tc>
          <w:tcPr>
            <w:tcW w:w="6764" w:type="dxa"/>
            <w:gridSpan w:val="9"/>
            <w:vMerge w:val="continue"/>
            <w:tcBorders>
              <w:left w:val="nil"/>
            </w:tcBorders>
            <w:noWrap w:val="0"/>
            <w:vAlign w:val="bottom"/>
          </w:tcPr>
          <w:p>
            <w:pPr>
              <w:spacing w:line="260" w:lineRule="exact"/>
              <w:jc w:val="center"/>
              <w:rPr>
                <w:sz w:val="32"/>
              </w:rPr>
            </w:pPr>
          </w:p>
        </w:tc>
        <w:tc>
          <w:tcPr>
            <w:tcW w:w="977" w:type="dxa"/>
            <w:gridSpan w:val="2"/>
            <w:tcBorders>
              <w:top w:val="nil"/>
            </w:tcBorders>
            <w:noWrap w:val="0"/>
            <w:vAlign w:val="center"/>
          </w:tcPr>
          <w:p>
            <w:pPr>
              <w:snapToGrid w:val="0"/>
              <w:spacing w:line="240" w:lineRule="exact"/>
              <w:rPr>
                <w:sz w:val="18"/>
                <w:szCs w:val="18"/>
              </w:rPr>
            </w:pPr>
            <w:r>
              <w:rPr>
                <w:rFonts w:hint="eastAsia"/>
                <w:sz w:val="18"/>
                <w:szCs w:val="18"/>
              </w:rPr>
              <w:t>有效期至：</w:t>
            </w:r>
          </w:p>
        </w:tc>
        <w:tc>
          <w:tcPr>
            <w:tcW w:w="1792" w:type="dxa"/>
            <w:gridSpan w:val="3"/>
            <w:tcBorders>
              <w:top w:val="nil"/>
              <w:right w:val="nil"/>
            </w:tcBorders>
            <w:noWrap w:val="0"/>
            <w:vAlign w:val="center"/>
          </w:tcPr>
          <w:p>
            <w:pPr>
              <w:snapToGrid w:val="0"/>
              <w:spacing w:line="240" w:lineRule="exact"/>
              <w:jc w:val="distribute"/>
              <w:rPr>
                <w:rFonts w:ascii="宋体" w:hAnsi="宋体"/>
                <w:sz w:val="18"/>
                <w:szCs w:val="18"/>
              </w:rPr>
            </w:pPr>
            <w:r>
              <w:rPr>
                <w:color w:val="000000"/>
                <w:kern w:val="0"/>
                <w:sz w:val="18"/>
                <w:szCs w:val="18"/>
              </w:rPr>
              <w:t>２０</w:t>
            </w:r>
            <w:r>
              <w:rPr>
                <w:rFonts w:hint="eastAsia"/>
                <w:color w:val="000000"/>
                <w:kern w:val="0"/>
                <w:sz w:val="18"/>
                <w:szCs w:val="18"/>
              </w:rPr>
              <w:t>２</w:t>
            </w:r>
            <w:r>
              <w:rPr>
                <w:rFonts w:hint="eastAsia" w:ascii="宋体" w:hAnsi="宋体" w:eastAsia="宋体" w:cs="宋体"/>
                <w:color w:val="000000"/>
                <w:kern w:val="0"/>
                <w:sz w:val="18"/>
                <w:szCs w:val="18"/>
                <w:lang w:val="en-US" w:eastAsia="zh-CN"/>
              </w:rPr>
              <w:t>4</w:t>
            </w:r>
            <w:r>
              <w:rPr>
                <w:rFonts w:hint="eastAsia" w:ascii="宋体" w:hAnsi="宋体"/>
                <w:sz w:val="18"/>
                <w:szCs w:val="18"/>
              </w:rPr>
              <w:t>年６月</w:t>
            </w:r>
          </w:p>
        </w:tc>
      </w:tr>
      <w:tr>
        <w:tblPrEx>
          <w:tblCellMar>
            <w:top w:w="0" w:type="dxa"/>
            <w:left w:w="28" w:type="dxa"/>
            <w:bottom w:w="0" w:type="dxa"/>
            <w:right w:w="28" w:type="dxa"/>
          </w:tblCellMar>
        </w:tblPrEx>
        <w:tc>
          <w:tcPr>
            <w:tcW w:w="6764" w:type="dxa"/>
            <w:gridSpan w:val="9"/>
            <w:vMerge w:val="continue"/>
            <w:tcBorders>
              <w:left w:val="nil"/>
              <w:bottom w:val="single" w:color="auto" w:sz="8" w:space="0"/>
            </w:tcBorders>
            <w:noWrap w:val="0"/>
            <w:vAlign w:val="bottom"/>
          </w:tcPr>
          <w:p>
            <w:pPr>
              <w:spacing w:line="260" w:lineRule="exact"/>
              <w:jc w:val="center"/>
              <w:rPr>
                <w:sz w:val="32"/>
              </w:rPr>
            </w:pPr>
          </w:p>
        </w:tc>
        <w:tc>
          <w:tcPr>
            <w:tcW w:w="977" w:type="dxa"/>
            <w:gridSpan w:val="2"/>
            <w:tcBorders>
              <w:top w:val="nil"/>
              <w:bottom w:val="single" w:color="auto" w:sz="8" w:space="0"/>
            </w:tcBorders>
            <w:noWrap w:val="0"/>
            <w:vAlign w:val="center"/>
          </w:tcPr>
          <w:p>
            <w:pPr>
              <w:snapToGrid w:val="0"/>
              <w:spacing w:line="240" w:lineRule="exact"/>
              <w:rPr>
                <w:sz w:val="18"/>
                <w:szCs w:val="18"/>
              </w:rPr>
            </w:pPr>
            <w:r>
              <w:rPr>
                <w:rFonts w:hint="eastAsia"/>
                <w:sz w:val="18"/>
                <w:szCs w:val="18"/>
              </w:rPr>
              <w:t>计量单位：</w:t>
            </w:r>
          </w:p>
        </w:tc>
        <w:tc>
          <w:tcPr>
            <w:tcW w:w="1792" w:type="dxa"/>
            <w:gridSpan w:val="3"/>
            <w:tcBorders>
              <w:top w:val="nil"/>
              <w:bottom w:val="single" w:color="auto" w:sz="8" w:space="0"/>
              <w:right w:val="nil"/>
            </w:tcBorders>
            <w:noWrap w:val="0"/>
            <w:vAlign w:val="center"/>
          </w:tcPr>
          <w:p>
            <w:pPr>
              <w:snapToGrid w:val="0"/>
              <w:spacing w:line="240" w:lineRule="exact"/>
              <w:jc w:val="center"/>
              <w:rPr>
                <w:sz w:val="18"/>
                <w:szCs w:val="18"/>
              </w:rPr>
            </w:pPr>
            <w:r>
              <w:rPr>
                <w:rFonts w:hint="eastAsia"/>
                <w:sz w:val="18"/>
                <w:szCs w:val="18"/>
              </w:rPr>
              <w:t>个</w:t>
            </w:r>
          </w:p>
        </w:tc>
      </w:tr>
      <w:tr>
        <w:tblPrEx>
          <w:tblCellMar>
            <w:top w:w="0" w:type="dxa"/>
            <w:left w:w="28" w:type="dxa"/>
            <w:bottom w:w="0" w:type="dxa"/>
            <w:right w:w="28" w:type="dxa"/>
          </w:tblCellMar>
        </w:tblPrEx>
        <w:tc>
          <w:tcPr>
            <w:tcW w:w="1894" w:type="dxa"/>
            <w:vMerge w:val="restart"/>
            <w:tcBorders>
              <w:top w:val="single" w:color="auto" w:sz="8" w:space="0"/>
              <w:left w:val="nil"/>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地区</w:t>
            </w:r>
          </w:p>
        </w:tc>
        <w:tc>
          <w:tcPr>
            <w:tcW w:w="792" w:type="dxa"/>
            <w:vMerge w:val="restart"/>
            <w:tcBorders>
              <w:top w:val="single" w:color="auto" w:sz="8"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代码</w:t>
            </w:r>
          </w:p>
        </w:tc>
        <w:tc>
          <w:tcPr>
            <w:tcW w:w="1344" w:type="dxa"/>
            <w:gridSpan w:val="2"/>
            <w:vMerge w:val="restart"/>
            <w:tcBorders>
              <w:top w:val="single" w:color="auto" w:sz="8"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门店总数</w:t>
            </w:r>
          </w:p>
        </w:tc>
        <w:tc>
          <w:tcPr>
            <w:tcW w:w="1345" w:type="dxa"/>
            <w:gridSpan w:val="2"/>
            <w:vMerge w:val="restart"/>
            <w:tcBorders>
              <w:top w:val="single" w:color="auto" w:sz="8"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直营店数</w:t>
            </w:r>
          </w:p>
        </w:tc>
        <w:tc>
          <w:tcPr>
            <w:tcW w:w="1345" w:type="dxa"/>
            <w:gridSpan w:val="2"/>
            <w:vMerge w:val="restart"/>
            <w:tcBorders>
              <w:top w:val="single" w:color="auto" w:sz="8" w:space="0"/>
              <w:left w:val="single" w:color="auto" w:sz="2" w:space="0"/>
              <w:bottom w:val="single" w:color="auto" w:sz="4"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加盟店数</w:t>
            </w:r>
          </w:p>
        </w:tc>
        <w:tc>
          <w:tcPr>
            <w:tcW w:w="1345" w:type="dxa"/>
            <w:gridSpan w:val="4"/>
            <w:vMerge w:val="restart"/>
            <w:tcBorders>
              <w:top w:val="single" w:color="auto" w:sz="8" w:space="0"/>
              <w:left w:val="single" w:color="auto" w:sz="2" w:space="0"/>
              <w:bottom w:val="single" w:color="auto" w:sz="4"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配送中心数</w:t>
            </w:r>
          </w:p>
        </w:tc>
        <w:tc>
          <w:tcPr>
            <w:tcW w:w="1468" w:type="dxa"/>
            <w:gridSpan w:val="2"/>
            <w:tcBorders>
              <w:top w:val="single" w:color="auto" w:sz="8" w:space="0"/>
              <w:bottom w:val="single" w:color="auto" w:sz="2" w:space="0"/>
              <w:right w:val="nil"/>
            </w:tcBorders>
            <w:noWrap w:val="0"/>
            <w:vAlign w:val="bottom"/>
          </w:tcPr>
          <w:p>
            <w:pPr>
              <w:snapToGrid w:val="0"/>
              <w:jc w:val="center"/>
              <w:rPr>
                <w:rFonts w:cs="Arial Unicode MS"/>
                <w:sz w:val="18"/>
                <w:szCs w:val="18"/>
              </w:rPr>
            </w:pPr>
          </w:p>
        </w:tc>
      </w:tr>
      <w:tr>
        <w:tblPrEx>
          <w:tblCellMar>
            <w:top w:w="0" w:type="dxa"/>
            <w:left w:w="28" w:type="dxa"/>
            <w:bottom w:w="0" w:type="dxa"/>
            <w:right w:w="28" w:type="dxa"/>
          </w:tblCellMar>
        </w:tblPrEx>
        <w:trPr>
          <w:trHeight w:val="340" w:hRule="atLeast"/>
        </w:trPr>
        <w:tc>
          <w:tcPr>
            <w:tcW w:w="1894" w:type="dxa"/>
            <w:vMerge w:val="continue"/>
            <w:tcBorders>
              <w:top w:val="single" w:color="auto" w:sz="8" w:space="0"/>
              <w:left w:val="nil"/>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792" w:type="dxa"/>
            <w:vMerge w:val="continue"/>
            <w:tcBorders>
              <w:top w:val="single" w:color="auto" w:sz="8" w:space="0"/>
              <w:left w:val="single" w:color="auto" w:sz="2" w:space="0"/>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1344" w:type="dxa"/>
            <w:gridSpan w:val="2"/>
            <w:vMerge w:val="continue"/>
            <w:tcBorders>
              <w:top w:val="single" w:color="auto" w:sz="8" w:space="0"/>
              <w:left w:val="single" w:color="auto" w:sz="2" w:space="0"/>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1345" w:type="dxa"/>
            <w:gridSpan w:val="2"/>
            <w:vMerge w:val="continue"/>
            <w:tcBorders>
              <w:top w:val="single" w:color="auto" w:sz="8" w:space="0"/>
              <w:left w:val="single" w:color="auto" w:sz="2" w:space="0"/>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1345" w:type="dxa"/>
            <w:gridSpan w:val="2"/>
            <w:vMerge w:val="continue"/>
            <w:tcBorders>
              <w:top w:val="single" w:color="auto" w:sz="4" w:space="0"/>
              <w:left w:val="single" w:color="auto" w:sz="2" w:space="0"/>
              <w:bottom w:val="single" w:color="auto" w:sz="4" w:space="0"/>
              <w:right w:val="single" w:color="auto" w:sz="2" w:space="0"/>
            </w:tcBorders>
            <w:noWrap w:val="0"/>
            <w:vAlign w:val="center"/>
          </w:tcPr>
          <w:p>
            <w:pPr>
              <w:widowControl/>
              <w:snapToGrid w:val="0"/>
              <w:jc w:val="left"/>
              <w:rPr>
                <w:rFonts w:cs="Arial Unicode MS"/>
                <w:sz w:val="18"/>
                <w:szCs w:val="18"/>
              </w:rPr>
            </w:pPr>
          </w:p>
        </w:tc>
        <w:tc>
          <w:tcPr>
            <w:tcW w:w="1345" w:type="dxa"/>
            <w:gridSpan w:val="4"/>
            <w:vMerge w:val="continue"/>
            <w:tcBorders>
              <w:top w:val="single" w:color="auto" w:sz="4" w:space="0"/>
              <w:left w:val="single" w:color="auto" w:sz="2" w:space="0"/>
              <w:bottom w:val="single" w:color="auto" w:sz="4" w:space="0"/>
              <w:right w:val="single" w:color="auto" w:sz="2" w:space="0"/>
            </w:tcBorders>
            <w:noWrap w:val="0"/>
            <w:tcMar>
              <w:top w:w="12" w:type="dxa"/>
              <w:left w:w="12" w:type="dxa"/>
              <w:bottom w:w="0" w:type="dxa"/>
              <w:right w:w="12" w:type="dxa"/>
            </w:tcMar>
            <w:vAlign w:val="top"/>
          </w:tcPr>
          <w:p>
            <w:pPr>
              <w:snapToGrid w:val="0"/>
              <w:jc w:val="center"/>
              <w:rPr>
                <w:rFonts w:cs="Arial Unicode MS"/>
                <w:sz w:val="18"/>
                <w:szCs w:val="18"/>
              </w:rPr>
            </w:pPr>
          </w:p>
        </w:tc>
        <w:tc>
          <w:tcPr>
            <w:tcW w:w="1468" w:type="dxa"/>
            <w:gridSpan w:val="2"/>
            <w:tcBorders>
              <w:top w:val="single" w:color="auto" w:sz="2" w:space="0"/>
              <w:left w:val="single" w:color="auto" w:sz="2" w:space="0"/>
              <w:bottom w:val="single" w:color="auto" w:sz="2" w:space="0"/>
              <w:right w:val="nil"/>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rPr>
              <w:t>自有</w:t>
            </w:r>
          </w:p>
        </w:tc>
      </w:tr>
      <w:tr>
        <w:tblPrEx>
          <w:tblCellMar>
            <w:top w:w="0" w:type="dxa"/>
            <w:left w:w="28" w:type="dxa"/>
            <w:bottom w:w="0" w:type="dxa"/>
            <w:right w:w="28" w:type="dxa"/>
          </w:tblCellMar>
        </w:tblPrEx>
        <w:trPr>
          <w:trHeight w:val="567" w:hRule="atLeast"/>
        </w:trPr>
        <w:tc>
          <w:tcPr>
            <w:tcW w:w="1894" w:type="dxa"/>
            <w:vMerge w:val="continue"/>
            <w:tcBorders>
              <w:top w:val="single" w:color="auto" w:sz="8" w:space="0"/>
              <w:left w:val="nil"/>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792" w:type="dxa"/>
            <w:vMerge w:val="continue"/>
            <w:tcBorders>
              <w:top w:val="single" w:color="auto" w:sz="8" w:space="0"/>
              <w:left w:val="single" w:color="auto" w:sz="2" w:space="0"/>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578"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pStyle w:val="20"/>
              <w:pBdr>
                <w:bottom w:val="none" w:color="auto" w:sz="0" w:space="0"/>
              </w:pBdr>
              <w:tabs>
                <w:tab w:val="left" w:pos="420"/>
              </w:tabs>
              <w:rPr>
                <w:rFonts w:cs="Arial Unicode MS"/>
              </w:rPr>
            </w:pPr>
            <w:r>
              <w:rPr>
                <w:rFonts w:hint="eastAsia"/>
              </w:rPr>
              <w:t>本年</w:t>
            </w:r>
          </w:p>
        </w:tc>
        <w:tc>
          <w:tcPr>
            <w:tcW w:w="766"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ascii="宋体" w:hAnsi="宋体"/>
                <w:sz w:val="18"/>
                <w:szCs w:val="18"/>
              </w:rPr>
              <w:t>上年</w:t>
            </w:r>
            <w:r>
              <w:rPr>
                <w:rFonts w:hint="eastAsia"/>
                <w:sz w:val="18"/>
                <w:szCs w:val="18"/>
              </w:rPr>
              <w:t>同期</w:t>
            </w:r>
          </w:p>
        </w:tc>
        <w:tc>
          <w:tcPr>
            <w:tcW w:w="564"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pStyle w:val="20"/>
              <w:pBdr>
                <w:bottom w:val="none" w:color="auto" w:sz="0" w:space="0"/>
              </w:pBdr>
              <w:tabs>
                <w:tab w:val="left" w:pos="420"/>
              </w:tabs>
              <w:rPr>
                <w:rFonts w:cs="Arial Unicode MS"/>
              </w:rPr>
            </w:pPr>
            <w:r>
              <w:rPr>
                <w:rFonts w:hint="eastAsia"/>
              </w:rPr>
              <w:t>本年</w:t>
            </w:r>
          </w:p>
        </w:tc>
        <w:tc>
          <w:tcPr>
            <w:tcW w:w="781"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ascii="宋体" w:hAnsi="宋体"/>
                <w:sz w:val="18"/>
                <w:szCs w:val="18"/>
              </w:rPr>
              <w:t>上年</w:t>
            </w:r>
            <w:r>
              <w:rPr>
                <w:rFonts w:hint="eastAsia"/>
                <w:sz w:val="18"/>
                <w:szCs w:val="18"/>
              </w:rPr>
              <w:t>同期</w:t>
            </w:r>
          </w:p>
        </w:tc>
        <w:tc>
          <w:tcPr>
            <w:tcW w:w="548" w:type="dxa"/>
            <w:tcBorders>
              <w:top w:val="single" w:color="auto" w:sz="4"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pStyle w:val="20"/>
              <w:pBdr>
                <w:bottom w:val="none" w:color="auto" w:sz="0" w:space="0"/>
              </w:pBdr>
              <w:tabs>
                <w:tab w:val="left" w:pos="420"/>
              </w:tabs>
              <w:rPr>
                <w:rFonts w:cs="Arial Unicode MS"/>
              </w:rPr>
            </w:pPr>
            <w:r>
              <w:rPr>
                <w:rFonts w:hint="eastAsia"/>
              </w:rPr>
              <w:t>本年</w:t>
            </w:r>
          </w:p>
        </w:tc>
        <w:tc>
          <w:tcPr>
            <w:tcW w:w="797" w:type="dxa"/>
            <w:tcBorders>
              <w:top w:val="single" w:color="auto" w:sz="4"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ascii="宋体" w:hAnsi="宋体"/>
                <w:sz w:val="18"/>
                <w:szCs w:val="18"/>
              </w:rPr>
              <w:t>上年</w:t>
            </w:r>
            <w:r>
              <w:rPr>
                <w:rFonts w:hint="eastAsia"/>
                <w:sz w:val="18"/>
                <w:szCs w:val="18"/>
              </w:rPr>
              <w:t>同期</w:t>
            </w:r>
          </w:p>
        </w:tc>
        <w:tc>
          <w:tcPr>
            <w:tcW w:w="575" w:type="dxa"/>
            <w:gridSpan w:val="2"/>
            <w:tcBorders>
              <w:top w:val="single" w:color="auto" w:sz="4" w:space="0"/>
              <w:left w:val="single" w:color="auto" w:sz="2" w:space="0"/>
              <w:bottom w:val="single" w:color="auto" w:sz="4" w:space="0"/>
              <w:right w:val="single" w:color="auto" w:sz="2" w:space="0"/>
            </w:tcBorders>
            <w:noWrap w:val="0"/>
            <w:tcMar>
              <w:top w:w="12" w:type="dxa"/>
              <w:left w:w="12" w:type="dxa"/>
              <w:bottom w:w="0" w:type="dxa"/>
              <w:right w:w="12" w:type="dxa"/>
            </w:tcMar>
            <w:vAlign w:val="center"/>
          </w:tcPr>
          <w:p>
            <w:pPr>
              <w:pStyle w:val="20"/>
              <w:pBdr>
                <w:bottom w:val="none" w:color="auto" w:sz="0" w:space="0"/>
              </w:pBdr>
              <w:tabs>
                <w:tab w:val="left" w:pos="420"/>
              </w:tabs>
              <w:rPr>
                <w:rFonts w:cs="Arial Unicode MS"/>
              </w:rPr>
            </w:pPr>
            <w:r>
              <w:rPr>
                <w:rFonts w:hint="eastAsia"/>
              </w:rPr>
              <w:t>本年</w:t>
            </w:r>
          </w:p>
        </w:tc>
        <w:tc>
          <w:tcPr>
            <w:tcW w:w="770" w:type="dxa"/>
            <w:gridSpan w:val="2"/>
            <w:tcBorders>
              <w:top w:val="single" w:color="auto" w:sz="4" w:space="0"/>
              <w:left w:val="single" w:color="auto" w:sz="2" w:space="0"/>
              <w:bottom w:val="single" w:color="auto" w:sz="4"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ascii="宋体" w:hAnsi="宋体"/>
                <w:sz w:val="18"/>
                <w:szCs w:val="18"/>
              </w:rPr>
              <w:t>上年</w:t>
            </w:r>
            <w:r>
              <w:rPr>
                <w:rFonts w:hint="eastAsia"/>
                <w:sz w:val="18"/>
                <w:szCs w:val="18"/>
              </w:rPr>
              <w:t>同期</w:t>
            </w:r>
          </w:p>
        </w:tc>
        <w:tc>
          <w:tcPr>
            <w:tcW w:w="588"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pStyle w:val="20"/>
              <w:pBdr>
                <w:bottom w:val="none" w:color="auto" w:sz="0" w:space="0"/>
              </w:pBdr>
              <w:tabs>
                <w:tab w:val="left" w:pos="420"/>
              </w:tabs>
              <w:rPr>
                <w:rFonts w:cs="Arial Unicode MS"/>
              </w:rPr>
            </w:pPr>
            <w:r>
              <w:rPr>
                <w:rFonts w:hint="eastAsia"/>
              </w:rPr>
              <w:t>本年</w:t>
            </w:r>
          </w:p>
        </w:tc>
        <w:tc>
          <w:tcPr>
            <w:tcW w:w="880" w:type="dxa"/>
            <w:tcBorders>
              <w:top w:val="single" w:color="auto" w:sz="2" w:space="0"/>
              <w:left w:val="single" w:color="auto" w:sz="2" w:space="0"/>
              <w:bottom w:val="single" w:color="auto" w:sz="2" w:space="0"/>
              <w:right w:val="nil"/>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ascii="宋体" w:hAnsi="宋体"/>
                <w:sz w:val="18"/>
                <w:szCs w:val="18"/>
              </w:rPr>
              <w:t>上年</w:t>
            </w:r>
            <w:r>
              <w:rPr>
                <w:rFonts w:hint="eastAsia"/>
                <w:sz w:val="18"/>
                <w:szCs w:val="18"/>
              </w:rPr>
              <w:t>同期</w:t>
            </w:r>
          </w:p>
        </w:tc>
      </w:tr>
      <w:tr>
        <w:tblPrEx>
          <w:tblCellMar>
            <w:top w:w="0" w:type="dxa"/>
            <w:left w:w="28" w:type="dxa"/>
            <w:bottom w:w="0" w:type="dxa"/>
            <w:right w:w="28" w:type="dxa"/>
          </w:tblCellMar>
        </w:tblPrEx>
        <w:trPr>
          <w:trHeight w:val="283" w:hRule="atLeast"/>
        </w:trPr>
        <w:tc>
          <w:tcPr>
            <w:tcW w:w="1894" w:type="dxa"/>
            <w:tcBorders>
              <w:top w:val="single" w:color="auto" w:sz="2" w:space="0"/>
              <w:left w:val="nil"/>
              <w:bottom w:val="single" w:color="auto" w:sz="2" w:space="0"/>
              <w:right w:val="single" w:color="auto" w:sz="2" w:space="0"/>
            </w:tcBorders>
            <w:noWrap w:val="0"/>
            <w:tcMar>
              <w:top w:w="12" w:type="dxa"/>
              <w:left w:w="12" w:type="dxa"/>
              <w:bottom w:w="0" w:type="dxa"/>
              <w:right w:w="12" w:type="dxa"/>
            </w:tcMar>
            <w:vAlign w:val="bottom"/>
          </w:tcPr>
          <w:p>
            <w:pPr>
              <w:snapToGrid w:val="0"/>
              <w:jc w:val="center"/>
              <w:rPr>
                <w:sz w:val="18"/>
                <w:szCs w:val="18"/>
              </w:rPr>
            </w:pPr>
            <w:r>
              <w:rPr>
                <w:rFonts w:hint="eastAsia"/>
                <w:sz w:val="18"/>
                <w:szCs w:val="18"/>
              </w:rPr>
              <w:t>甲</w:t>
            </w:r>
          </w:p>
        </w:tc>
        <w:tc>
          <w:tcPr>
            <w:tcW w:w="792"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sz w:val="18"/>
                <w:szCs w:val="18"/>
              </w:rPr>
            </w:pPr>
            <w:r>
              <w:rPr>
                <w:rFonts w:hint="eastAsia"/>
                <w:sz w:val="18"/>
                <w:szCs w:val="18"/>
              </w:rPr>
              <w:t>乙</w:t>
            </w:r>
          </w:p>
        </w:tc>
        <w:tc>
          <w:tcPr>
            <w:tcW w:w="578"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1</w:t>
            </w:r>
          </w:p>
        </w:tc>
        <w:tc>
          <w:tcPr>
            <w:tcW w:w="766"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2</w:t>
            </w:r>
          </w:p>
        </w:tc>
        <w:tc>
          <w:tcPr>
            <w:tcW w:w="564"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3</w:t>
            </w:r>
          </w:p>
        </w:tc>
        <w:tc>
          <w:tcPr>
            <w:tcW w:w="781"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4</w:t>
            </w:r>
          </w:p>
        </w:tc>
        <w:tc>
          <w:tcPr>
            <w:tcW w:w="548"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5</w:t>
            </w:r>
          </w:p>
        </w:tc>
        <w:tc>
          <w:tcPr>
            <w:tcW w:w="797"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6</w:t>
            </w:r>
          </w:p>
        </w:tc>
        <w:tc>
          <w:tcPr>
            <w:tcW w:w="575" w:type="dxa"/>
            <w:gridSpan w:val="2"/>
            <w:tcBorders>
              <w:top w:val="single" w:color="auto" w:sz="4"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7</w:t>
            </w:r>
          </w:p>
        </w:tc>
        <w:tc>
          <w:tcPr>
            <w:tcW w:w="770" w:type="dxa"/>
            <w:gridSpan w:val="2"/>
            <w:tcBorders>
              <w:top w:val="single" w:color="auto" w:sz="4"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8</w:t>
            </w:r>
          </w:p>
        </w:tc>
        <w:tc>
          <w:tcPr>
            <w:tcW w:w="588"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9</w:t>
            </w:r>
          </w:p>
        </w:tc>
        <w:tc>
          <w:tcPr>
            <w:tcW w:w="880" w:type="dxa"/>
            <w:tcBorders>
              <w:top w:val="single" w:color="auto" w:sz="2" w:space="0"/>
              <w:left w:val="single" w:color="auto" w:sz="2" w:space="0"/>
              <w:bottom w:val="single" w:color="auto" w:sz="2" w:space="0"/>
              <w:right w:val="nil"/>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cs="Arial Unicode MS"/>
                <w:sz w:val="18"/>
                <w:szCs w:val="18"/>
              </w:rPr>
              <w:t>10</w:t>
            </w:r>
          </w:p>
        </w:tc>
      </w:tr>
      <w:tr>
        <w:tblPrEx>
          <w:tblCellMar>
            <w:top w:w="0" w:type="dxa"/>
            <w:left w:w="28" w:type="dxa"/>
            <w:bottom w:w="0" w:type="dxa"/>
            <w:right w:w="28" w:type="dxa"/>
          </w:tblCellMar>
        </w:tblPrEx>
        <w:tc>
          <w:tcPr>
            <w:tcW w:w="1894" w:type="dxa"/>
            <w:tcBorders>
              <w:top w:val="single" w:color="auto" w:sz="2" w:space="0"/>
              <w:left w:val="nil"/>
              <w:bottom w:val="single" w:color="auto" w:sz="8" w:space="0"/>
              <w:right w:val="single" w:color="auto" w:sz="2" w:space="0"/>
            </w:tcBorders>
            <w:noWrap w:val="0"/>
            <w:tcMar>
              <w:top w:w="12" w:type="dxa"/>
              <w:left w:w="12" w:type="dxa"/>
              <w:bottom w:w="0" w:type="dxa"/>
              <w:right w:w="12" w:type="dxa"/>
            </w:tcMar>
            <w:vAlign w:val="top"/>
          </w:tcPr>
          <w:p>
            <w:pPr>
              <w:spacing w:line="240" w:lineRule="exact"/>
              <w:rPr>
                <w:rFonts w:cs="Arial Unicode MS"/>
                <w:sz w:val="18"/>
                <w:szCs w:val="18"/>
              </w:rPr>
            </w:pPr>
            <w:r>
              <w:rPr>
                <w:rFonts w:hint="eastAsia"/>
                <w:sz w:val="18"/>
                <w:szCs w:val="18"/>
              </w:rPr>
              <w:t>总  计</w:t>
            </w:r>
          </w:p>
          <w:p>
            <w:pPr>
              <w:spacing w:line="240" w:lineRule="exact"/>
              <w:ind w:firstLine="180" w:firstLineChars="100"/>
              <w:rPr>
                <w:rFonts w:cs="Arial Unicode MS"/>
                <w:sz w:val="18"/>
                <w:szCs w:val="18"/>
              </w:rPr>
            </w:pPr>
            <w:r>
              <w:rPr>
                <w:rFonts w:hint="eastAsia"/>
                <w:sz w:val="18"/>
                <w:szCs w:val="18"/>
              </w:rPr>
              <w:t>北</w:t>
            </w:r>
            <w:r>
              <w:rPr>
                <w:sz w:val="18"/>
                <w:szCs w:val="18"/>
              </w:rPr>
              <w:t xml:space="preserve">  </w:t>
            </w:r>
            <w:r>
              <w:rPr>
                <w:rFonts w:hint="eastAsia"/>
                <w:sz w:val="18"/>
                <w:szCs w:val="18"/>
              </w:rPr>
              <w:t>京</w:t>
            </w:r>
          </w:p>
          <w:p>
            <w:pPr>
              <w:spacing w:line="240" w:lineRule="exact"/>
              <w:ind w:firstLine="180" w:firstLineChars="100"/>
              <w:rPr>
                <w:sz w:val="18"/>
                <w:szCs w:val="18"/>
              </w:rPr>
            </w:pPr>
            <w:r>
              <w:rPr>
                <w:rFonts w:hint="eastAsia"/>
                <w:sz w:val="18"/>
                <w:szCs w:val="18"/>
              </w:rPr>
              <w:t>天</w:t>
            </w:r>
            <w:r>
              <w:rPr>
                <w:sz w:val="18"/>
                <w:szCs w:val="18"/>
              </w:rPr>
              <w:t xml:space="preserve">  </w:t>
            </w:r>
            <w:r>
              <w:rPr>
                <w:rFonts w:hint="eastAsia"/>
                <w:sz w:val="18"/>
                <w:szCs w:val="18"/>
              </w:rPr>
              <w:t>津</w:t>
            </w:r>
          </w:p>
          <w:p>
            <w:pPr>
              <w:spacing w:line="240" w:lineRule="exact"/>
              <w:ind w:firstLine="180" w:firstLineChars="100"/>
              <w:rPr>
                <w:sz w:val="18"/>
                <w:szCs w:val="18"/>
              </w:rPr>
            </w:pPr>
            <w:r>
              <w:rPr>
                <w:rFonts w:hint="eastAsia"/>
                <w:sz w:val="18"/>
                <w:szCs w:val="18"/>
              </w:rPr>
              <w:t>河</w:t>
            </w:r>
            <w:r>
              <w:rPr>
                <w:sz w:val="18"/>
                <w:szCs w:val="18"/>
              </w:rPr>
              <w:t xml:space="preserve">  </w:t>
            </w:r>
            <w:r>
              <w:rPr>
                <w:rFonts w:hint="eastAsia"/>
                <w:sz w:val="18"/>
                <w:szCs w:val="18"/>
              </w:rPr>
              <w:t>北</w:t>
            </w:r>
          </w:p>
          <w:p>
            <w:pPr>
              <w:spacing w:line="240" w:lineRule="exact"/>
              <w:ind w:firstLine="360" w:firstLineChars="200"/>
              <w:rPr>
                <w:sz w:val="18"/>
                <w:szCs w:val="18"/>
              </w:rPr>
            </w:pPr>
            <w:r>
              <w:rPr>
                <w:rFonts w:hint="eastAsia"/>
                <w:sz w:val="18"/>
                <w:szCs w:val="18"/>
              </w:rPr>
              <w:t>其中：石家庄</w:t>
            </w:r>
          </w:p>
          <w:p>
            <w:pPr>
              <w:spacing w:line="240" w:lineRule="exact"/>
              <w:ind w:firstLine="180" w:firstLineChars="100"/>
              <w:rPr>
                <w:sz w:val="18"/>
                <w:szCs w:val="18"/>
              </w:rPr>
            </w:pPr>
            <w:r>
              <w:rPr>
                <w:rFonts w:hint="eastAsia"/>
                <w:sz w:val="18"/>
                <w:szCs w:val="18"/>
              </w:rPr>
              <w:t>山</w:t>
            </w:r>
            <w:r>
              <w:rPr>
                <w:sz w:val="18"/>
                <w:szCs w:val="18"/>
              </w:rPr>
              <w:t xml:space="preserve">  </w:t>
            </w:r>
            <w:r>
              <w:rPr>
                <w:rFonts w:hint="eastAsia"/>
                <w:sz w:val="18"/>
                <w:szCs w:val="18"/>
              </w:rPr>
              <w:t>西</w:t>
            </w:r>
          </w:p>
          <w:p>
            <w:pPr>
              <w:spacing w:line="240" w:lineRule="exact"/>
              <w:ind w:firstLine="360" w:firstLineChars="200"/>
              <w:rPr>
                <w:sz w:val="18"/>
                <w:szCs w:val="18"/>
              </w:rPr>
            </w:pPr>
            <w:r>
              <w:rPr>
                <w:rFonts w:hint="eastAsia"/>
                <w:sz w:val="18"/>
                <w:szCs w:val="18"/>
              </w:rPr>
              <w:t>其中：太原</w:t>
            </w:r>
          </w:p>
          <w:p>
            <w:pPr>
              <w:spacing w:line="240" w:lineRule="exact"/>
              <w:ind w:firstLine="180" w:firstLineChars="100"/>
              <w:rPr>
                <w:sz w:val="18"/>
                <w:szCs w:val="18"/>
              </w:rPr>
            </w:pPr>
            <w:r>
              <w:rPr>
                <w:rFonts w:hint="eastAsia"/>
                <w:sz w:val="18"/>
                <w:szCs w:val="18"/>
              </w:rPr>
              <w:t>内蒙古</w:t>
            </w:r>
          </w:p>
          <w:p>
            <w:pPr>
              <w:spacing w:line="240" w:lineRule="exact"/>
              <w:ind w:firstLine="360" w:firstLineChars="200"/>
              <w:rPr>
                <w:sz w:val="18"/>
                <w:szCs w:val="18"/>
              </w:rPr>
            </w:pPr>
            <w:r>
              <w:rPr>
                <w:rFonts w:hint="eastAsia"/>
                <w:sz w:val="18"/>
                <w:szCs w:val="18"/>
              </w:rPr>
              <w:t>其中：呼和浩特</w:t>
            </w:r>
          </w:p>
          <w:p>
            <w:pPr>
              <w:spacing w:line="240" w:lineRule="exact"/>
              <w:ind w:firstLine="180" w:firstLineChars="100"/>
              <w:rPr>
                <w:sz w:val="18"/>
                <w:szCs w:val="18"/>
              </w:rPr>
            </w:pPr>
            <w:r>
              <w:rPr>
                <w:rFonts w:hint="eastAsia"/>
                <w:sz w:val="18"/>
                <w:szCs w:val="18"/>
              </w:rPr>
              <w:t>辽</w:t>
            </w:r>
            <w:r>
              <w:rPr>
                <w:sz w:val="18"/>
                <w:szCs w:val="18"/>
              </w:rPr>
              <w:t xml:space="preserve">  </w:t>
            </w:r>
            <w:r>
              <w:rPr>
                <w:rFonts w:hint="eastAsia"/>
                <w:sz w:val="18"/>
                <w:szCs w:val="18"/>
              </w:rPr>
              <w:t>宁</w:t>
            </w:r>
          </w:p>
          <w:p>
            <w:pPr>
              <w:spacing w:line="240" w:lineRule="exact"/>
              <w:ind w:firstLine="360" w:firstLineChars="200"/>
              <w:rPr>
                <w:sz w:val="18"/>
                <w:szCs w:val="18"/>
              </w:rPr>
            </w:pPr>
            <w:r>
              <w:rPr>
                <w:rFonts w:hint="eastAsia"/>
                <w:sz w:val="18"/>
                <w:szCs w:val="18"/>
              </w:rPr>
              <w:t>其中：沈阳</w:t>
            </w:r>
          </w:p>
          <w:p>
            <w:pPr>
              <w:spacing w:line="240" w:lineRule="exact"/>
              <w:ind w:firstLine="900" w:firstLineChars="500"/>
              <w:rPr>
                <w:sz w:val="18"/>
                <w:szCs w:val="18"/>
              </w:rPr>
            </w:pPr>
            <w:r>
              <w:rPr>
                <w:rFonts w:hint="eastAsia"/>
                <w:sz w:val="18"/>
                <w:szCs w:val="18"/>
              </w:rPr>
              <w:t>大连</w:t>
            </w:r>
          </w:p>
          <w:p>
            <w:pPr>
              <w:spacing w:line="240" w:lineRule="exact"/>
              <w:ind w:firstLine="180" w:firstLineChars="100"/>
              <w:rPr>
                <w:sz w:val="18"/>
                <w:szCs w:val="18"/>
              </w:rPr>
            </w:pPr>
            <w:r>
              <w:rPr>
                <w:rFonts w:hint="eastAsia"/>
                <w:sz w:val="18"/>
                <w:szCs w:val="18"/>
              </w:rPr>
              <w:t>吉</w:t>
            </w:r>
            <w:r>
              <w:rPr>
                <w:sz w:val="18"/>
                <w:szCs w:val="18"/>
              </w:rPr>
              <w:t xml:space="preserve">  </w:t>
            </w:r>
            <w:r>
              <w:rPr>
                <w:rFonts w:hint="eastAsia"/>
                <w:sz w:val="18"/>
                <w:szCs w:val="18"/>
              </w:rPr>
              <w:t>林</w:t>
            </w:r>
          </w:p>
          <w:p>
            <w:pPr>
              <w:spacing w:line="240" w:lineRule="exact"/>
              <w:ind w:firstLine="360" w:firstLineChars="200"/>
              <w:rPr>
                <w:sz w:val="18"/>
                <w:szCs w:val="18"/>
              </w:rPr>
            </w:pPr>
            <w:r>
              <w:rPr>
                <w:rFonts w:hint="eastAsia"/>
                <w:sz w:val="18"/>
                <w:szCs w:val="18"/>
              </w:rPr>
              <w:t>其中：长春</w:t>
            </w:r>
          </w:p>
          <w:p>
            <w:pPr>
              <w:spacing w:line="240" w:lineRule="exact"/>
              <w:ind w:firstLine="180" w:firstLineChars="100"/>
              <w:rPr>
                <w:sz w:val="18"/>
                <w:szCs w:val="18"/>
              </w:rPr>
            </w:pPr>
            <w:r>
              <w:rPr>
                <w:rFonts w:hint="eastAsia"/>
                <w:sz w:val="18"/>
                <w:szCs w:val="18"/>
              </w:rPr>
              <w:t>黑龙江</w:t>
            </w:r>
          </w:p>
          <w:p>
            <w:pPr>
              <w:spacing w:line="240" w:lineRule="exact"/>
              <w:ind w:firstLine="360" w:firstLineChars="200"/>
              <w:rPr>
                <w:sz w:val="18"/>
                <w:szCs w:val="18"/>
              </w:rPr>
            </w:pPr>
            <w:r>
              <w:rPr>
                <w:rFonts w:hint="eastAsia"/>
                <w:sz w:val="18"/>
                <w:szCs w:val="18"/>
              </w:rPr>
              <w:t>其中：哈尔滨</w:t>
            </w:r>
          </w:p>
          <w:p>
            <w:pPr>
              <w:spacing w:line="240" w:lineRule="exact"/>
              <w:ind w:firstLine="180" w:firstLineChars="100"/>
              <w:rPr>
                <w:sz w:val="18"/>
                <w:szCs w:val="18"/>
              </w:rPr>
            </w:pPr>
            <w:r>
              <w:rPr>
                <w:rFonts w:hint="eastAsia"/>
                <w:sz w:val="18"/>
                <w:szCs w:val="18"/>
              </w:rPr>
              <w:t>上</w:t>
            </w:r>
            <w:r>
              <w:rPr>
                <w:sz w:val="18"/>
                <w:szCs w:val="18"/>
              </w:rPr>
              <w:t xml:space="preserve">  </w:t>
            </w:r>
            <w:r>
              <w:rPr>
                <w:rFonts w:hint="eastAsia"/>
                <w:sz w:val="18"/>
                <w:szCs w:val="18"/>
              </w:rPr>
              <w:t>海</w:t>
            </w:r>
          </w:p>
          <w:p>
            <w:pPr>
              <w:spacing w:line="240" w:lineRule="exact"/>
              <w:ind w:firstLine="180" w:firstLineChars="100"/>
              <w:rPr>
                <w:sz w:val="18"/>
                <w:szCs w:val="18"/>
              </w:rPr>
            </w:pPr>
            <w:r>
              <w:rPr>
                <w:rFonts w:hint="eastAsia"/>
                <w:sz w:val="18"/>
                <w:szCs w:val="18"/>
              </w:rPr>
              <w:t>江</w:t>
            </w:r>
            <w:r>
              <w:rPr>
                <w:sz w:val="18"/>
                <w:szCs w:val="18"/>
              </w:rPr>
              <w:t xml:space="preserve">  </w:t>
            </w:r>
            <w:r>
              <w:rPr>
                <w:rFonts w:hint="eastAsia"/>
                <w:sz w:val="18"/>
                <w:szCs w:val="18"/>
              </w:rPr>
              <w:t>苏</w:t>
            </w:r>
          </w:p>
          <w:p>
            <w:pPr>
              <w:spacing w:line="240" w:lineRule="exact"/>
              <w:ind w:firstLine="360" w:firstLineChars="200"/>
              <w:rPr>
                <w:sz w:val="18"/>
                <w:szCs w:val="18"/>
              </w:rPr>
            </w:pPr>
            <w:r>
              <w:rPr>
                <w:rFonts w:hint="eastAsia"/>
                <w:sz w:val="18"/>
                <w:szCs w:val="18"/>
              </w:rPr>
              <w:t>其中：南京</w:t>
            </w:r>
          </w:p>
          <w:p>
            <w:pPr>
              <w:spacing w:line="240" w:lineRule="exact"/>
              <w:ind w:firstLine="180" w:firstLineChars="100"/>
              <w:rPr>
                <w:sz w:val="18"/>
                <w:szCs w:val="18"/>
              </w:rPr>
            </w:pPr>
            <w:r>
              <w:rPr>
                <w:rFonts w:hint="eastAsia"/>
                <w:sz w:val="18"/>
                <w:szCs w:val="18"/>
              </w:rPr>
              <w:t>浙</w:t>
            </w:r>
            <w:r>
              <w:rPr>
                <w:sz w:val="18"/>
                <w:szCs w:val="18"/>
              </w:rPr>
              <w:t xml:space="preserve">  </w:t>
            </w:r>
            <w:r>
              <w:rPr>
                <w:rFonts w:hint="eastAsia"/>
                <w:sz w:val="18"/>
                <w:szCs w:val="18"/>
              </w:rPr>
              <w:t>江</w:t>
            </w:r>
          </w:p>
          <w:p>
            <w:pPr>
              <w:spacing w:line="240" w:lineRule="exact"/>
              <w:ind w:firstLine="360" w:firstLineChars="200"/>
              <w:rPr>
                <w:sz w:val="18"/>
                <w:szCs w:val="18"/>
              </w:rPr>
            </w:pPr>
            <w:r>
              <w:rPr>
                <w:rFonts w:hint="eastAsia"/>
                <w:sz w:val="18"/>
                <w:szCs w:val="18"/>
              </w:rPr>
              <w:t>其中：杭州</w:t>
            </w:r>
          </w:p>
          <w:p>
            <w:pPr>
              <w:spacing w:line="240" w:lineRule="exact"/>
              <w:ind w:firstLine="900" w:firstLineChars="500"/>
              <w:rPr>
                <w:sz w:val="18"/>
                <w:szCs w:val="18"/>
              </w:rPr>
            </w:pPr>
            <w:r>
              <w:rPr>
                <w:rFonts w:hint="eastAsia"/>
                <w:sz w:val="18"/>
                <w:szCs w:val="18"/>
              </w:rPr>
              <w:t>宁波</w:t>
            </w:r>
          </w:p>
          <w:p>
            <w:pPr>
              <w:spacing w:line="240" w:lineRule="exact"/>
              <w:ind w:firstLine="180" w:firstLineChars="100"/>
              <w:rPr>
                <w:sz w:val="18"/>
                <w:szCs w:val="18"/>
              </w:rPr>
            </w:pPr>
            <w:r>
              <w:rPr>
                <w:rFonts w:hint="eastAsia"/>
                <w:sz w:val="18"/>
                <w:szCs w:val="18"/>
              </w:rPr>
              <w:t>安</w:t>
            </w:r>
            <w:r>
              <w:rPr>
                <w:sz w:val="18"/>
                <w:szCs w:val="18"/>
              </w:rPr>
              <w:t xml:space="preserve">  </w:t>
            </w:r>
            <w:r>
              <w:rPr>
                <w:rFonts w:hint="eastAsia"/>
                <w:sz w:val="18"/>
                <w:szCs w:val="18"/>
              </w:rPr>
              <w:t>徽</w:t>
            </w:r>
          </w:p>
          <w:p>
            <w:pPr>
              <w:spacing w:line="240" w:lineRule="exact"/>
              <w:ind w:firstLine="360" w:firstLineChars="200"/>
              <w:rPr>
                <w:sz w:val="18"/>
                <w:szCs w:val="18"/>
              </w:rPr>
            </w:pPr>
            <w:r>
              <w:rPr>
                <w:rFonts w:hint="eastAsia"/>
                <w:sz w:val="18"/>
                <w:szCs w:val="18"/>
              </w:rPr>
              <w:t>其中：合肥</w:t>
            </w:r>
          </w:p>
          <w:p>
            <w:pPr>
              <w:spacing w:line="240" w:lineRule="exact"/>
              <w:ind w:firstLine="180" w:firstLineChars="100"/>
              <w:rPr>
                <w:sz w:val="18"/>
                <w:szCs w:val="18"/>
              </w:rPr>
            </w:pPr>
            <w:r>
              <w:rPr>
                <w:rFonts w:hint="eastAsia"/>
                <w:sz w:val="18"/>
                <w:szCs w:val="18"/>
              </w:rPr>
              <w:t>福</w:t>
            </w:r>
            <w:r>
              <w:rPr>
                <w:sz w:val="18"/>
                <w:szCs w:val="18"/>
              </w:rPr>
              <w:t xml:space="preserve">  </w:t>
            </w:r>
            <w:r>
              <w:rPr>
                <w:rFonts w:hint="eastAsia"/>
                <w:sz w:val="18"/>
                <w:szCs w:val="18"/>
              </w:rPr>
              <w:t>建</w:t>
            </w:r>
          </w:p>
          <w:p>
            <w:pPr>
              <w:spacing w:line="240" w:lineRule="exact"/>
              <w:ind w:firstLine="360" w:firstLineChars="200"/>
              <w:rPr>
                <w:sz w:val="18"/>
                <w:szCs w:val="18"/>
              </w:rPr>
            </w:pPr>
            <w:r>
              <w:rPr>
                <w:rFonts w:hint="eastAsia"/>
                <w:sz w:val="18"/>
                <w:szCs w:val="18"/>
              </w:rPr>
              <w:t>其中：福州</w:t>
            </w:r>
          </w:p>
          <w:p>
            <w:pPr>
              <w:spacing w:line="240" w:lineRule="exact"/>
              <w:ind w:firstLine="900" w:firstLineChars="500"/>
              <w:rPr>
                <w:sz w:val="18"/>
                <w:szCs w:val="18"/>
              </w:rPr>
            </w:pPr>
            <w:r>
              <w:rPr>
                <w:rFonts w:hint="eastAsia"/>
                <w:sz w:val="18"/>
                <w:szCs w:val="18"/>
              </w:rPr>
              <w:t>厦门</w:t>
            </w:r>
          </w:p>
          <w:p>
            <w:pPr>
              <w:spacing w:line="240" w:lineRule="exact"/>
              <w:ind w:firstLine="180" w:firstLineChars="100"/>
              <w:rPr>
                <w:sz w:val="18"/>
                <w:szCs w:val="18"/>
              </w:rPr>
            </w:pPr>
            <w:r>
              <w:rPr>
                <w:rFonts w:hint="eastAsia"/>
                <w:sz w:val="18"/>
                <w:szCs w:val="18"/>
              </w:rPr>
              <w:t>江</w:t>
            </w:r>
            <w:r>
              <w:rPr>
                <w:sz w:val="18"/>
                <w:szCs w:val="18"/>
              </w:rPr>
              <w:t xml:space="preserve">  </w:t>
            </w:r>
            <w:r>
              <w:rPr>
                <w:rFonts w:hint="eastAsia"/>
                <w:sz w:val="18"/>
                <w:szCs w:val="18"/>
              </w:rPr>
              <w:t>西</w:t>
            </w:r>
          </w:p>
          <w:p>
            <w:pPr>
              <w:spacing w:line="240" w:lineRule="exact"/>
              <w:ind w:firstLine="360" w:firstLineChars="200"/>
              <w:rPr>
                <w:sz w:val="18"/>
                <w:szCs w:val="18"/>
              </w:rPr>
            </w:pPr>
            <w:r>
              <w:rPr>
                <w:rFonts w:hint="eastAsia"/>
                <w:sz w:val="18"/>
                <w:szCs w:val="18"/>
              </w:rPr>
              <w:t>其中：南昌</w:t>
            </w:r>
          </w:p>
          <w:p>
            <w:pPr>
              <w:spacing w:line="240" w:lineRule="exact"/>
              <w:ind w:firstLine="180" w:firstLineChars="100"/>
              <w:rPr>
                <w:sz w:val="18"/>
                <w:szCs w:val="18"/>
              </w:rPr>
            </w:pPr>
            <w:r>
              <w:rPr>
                <w:rFonts w:hint="eastAsia"/>
                <w:sz w:val="18"/>
                <w:szCs w:val="18"/>
              </w:rPr>
              <w:t>山</w:t>
            </w:r>
            <w:r>
              <w:rPr>
                <w:sz w:val="18"/>
                <w:szCs w:val="18"/>
              </w:rPr>
              <w:t xml:space="preserve">  </w:t>
            </w:r>
            <w:r>
              <w:rPr>
                <w:rFonts w:hint="eastAsia"/>
                <w:sz w:val="18"/>
                <w:szCs w:val="18"/>
              </w:rPr>
              <w:t>东</w:t>
            </w:r>
          </w:p>
          <w:p>
            <w:pPr>
              <w:spacing w:line="240" w:lineRule="exact"/>
              <w:ind w:firstLine="360" w:firstLineChars="200"/>
              <w:rPr>
                <w:sz w:val="18"/>
                <w:szCs w:val="18"/>
              </w:rPr>
            </w:pPr>
            <w:r>
              <w:rPr>
                <w:rFonts w:hint="eastAsia"/>
                <w:sz w:val="18"/>
                <w:szCs w:val="18"/>
              </w:rPr>
              <w:t>其中：济南</w:t>
            </w:r>
          </w:p>
          <w:p>
            <w:pPr>
              <w:spacing w:line="240" w:lineRule="exact"/>
              <w:ind w:firstLine="900" w:firstLineChars="500"/>
              <w:rPr>
                <w:sz w:val="18"/>
                <w:szCs w:val="18"/>
              </w:rPr>
            </w:pPr>
            <w:r>
              <w:rPr>
                <w:rFonts w:hint="eastAsia"/>
                <w:sz w:val="18"/>
                <w:szCs w:val="18"/>
              </w:rPr>
              <w:t>青岛</w:t>
            </w:r>
          </w:p>
          <w:p>
            <w:pPr>
              <w:spacing w:line="240" w:lineRule="exact"/>
              <w:ind w:firstLine="180" w:firstLineChars="100"/>
              <w:rPr>
                <w:sz w:val="18"/>
                <w:szCs w:val="18"/>
              </w:rPr>
            </w:pPr>
            <w:r>
              <w:rPr>
                <w:rFonts w:hint="eastAsia"/>
                <w:sz w:val="18"/>
                <w:szCs w:val="18"/>
              </w:rPr>
              <w:t>河</w:t>
            </w:r>
            <w:r>
              <w:rPr>
                <w:sz w:val="18"/>
                <w:szCs w:val="18"/>
              </w:rPr>
              <w:t xml:space="preserve">  </w:t>
            </w:r>
            <w:r>
              <w:rPr>
                <w:rFonts w:hint="eastAsia"/>
                <w:sz w:val="18"/>
                <w:szCs w:val="18"/>
              </w:rPr>
              <w:t>南</w:t>
            </w:r>
          </w:p>
          <w:p>
            <w:pPr>
              <w:spacing w:line="240" w:lineRule="exact"/>
              <w:ind w:firstLine="360" w:firstLineChars="200"/>
              <w:rPr>
                <w:sz w:val="18"/>
                <w:szCs w:val="18"/>
              </w:rPr>
            </w:pPr>
            <w:r>
              <w:rPr>
                <w:rFonts w:hint="eastAsia"/>
                <w:sz w:val="18"/>
                <w:szCs w:val="18"/>
              </w:rPr>
              <w:t>其中：郑州</w:t>
            </w:r>
          </w:p>
          <w:p>
            <w:pPr>
              <w:spacing w:line="240" w:lineRule="exact"/>
              <w:ind w:firstLine="180" w:firstLineChars="100"/>
              <w:rPr>
                <w:sz w:val="18"/>
                <w:szCs w:val="18"/>
              </w:rPr>
            </w:pPr>
            <w:r>
              <w:rPr>
                <w:rFonts w:hint="eastAsia"/>
                <w:sz w:val="18"/>
                <w:szCs w:val="18"/>
              </w:rPr>
              <w:t>湖</w:t>
            </w:r>
            <w:r>
              <w:rPr>
                <w:sz w:val="18"/>
                <w:szCs w:val="18"/>
              </w:rPr>
              <w:t xml:space="preserve">  </w:t>
            </w:r>
            <w:r>
              <w:rPr>
                <w:rFonts w:hint="eastAsia"/>
                <w:sz w:val="18"/>
                <w:szCs w:val="18"/>
              </w:rPr>
              <w:t>北</w:t>
            </w:r>
          </w:p>
          <w:p>
            <w:pPr>
              <w:spacing w:line="240" w:lineRule="exact"/>
              <w:ind w:firstLine="360" w:firstLineChars="200"/>
              <w:rPr>
                <w:sz w:val="18"/>
                <w:szCs w:val="18"/>
              </w:rPr>
            </w:pPr>
            <w:r>
              <w:rPr>
                <w:rFonts w:hint="eastAsia"/>
                <w:sz w:val="18"/>
                <w:szCs w:val="18"/>
              </w:rPr>
              <w:t>其中：武汉</w:t>
            </w:r>
          </w:p>
          <w:p>
            <w:pPr>
              <w:spacing w:line="240" w:lineRule="exact"/>
              <w:ind w:firstLine="180" w:firstLineChars="100"/>
              <w:rPr>
                <w:sz w:val="18"/>
                <w:szCs w:val="18"/>
              </w:rPr>
            </w:pPr>
            <w:r>
              <w:rPr>
                <w:rFonts w:hint="eastAsia"/>
                <w:sz w:val="18"/>
                <w:szCs w:val="18"/>
              </w:rPr>
              <w:t>湖</w:t>
            </w:r>
            <w:r>
              <w:rPr>
                <w:sz w:val="18"/>
                <w:szCs w:val="18"/>
              </w:rPr>
              <w:t xml:space="preserve">  </w:t>
            </w:r>
            <w:r>
              <w:rPr>
                <w:rFonts w:hint="eastAsia"/>
                <w:sz w:val="18"/>
                <w:szCs w:val="18"/>
              </w:rPr>
              <w:t>南</w:t>
            </w:r>
          </w:p>
          <w:p>
            <w:pPr>
              <w:spacing w:line="240" w:lineRule="exact"/>
              <w:ind w:firstLine="360" w:firstLineChars="200"/>
              <w:rPr>
                <w:sz w:val="18"/>
                <w:szCs w:val="18"/>
              </w:rPr>
            </w:pPr>
            <w:r>
              <w:rPr>
                <w:rFonts w:hint="eastAsia"/>
                <w:sz w:val="18"/>
                <w:szCs w:val="18"/>
              </w:rPr>
              <w:t>其中：长沙</w:t>
            </w:r>
          </w:p>
          <w:p>
            <w:pPr>
              <w:spacing w:line="240" w:lineRule="exact"/>
              <w:ind w:firstLine="180" w:firstLineChars="100"/>
              <w:rPr>
                <w:sz w:val="18"/>
                <w:szCs w:val="18"/>
              </w:rPr>
            </w:pPr>
            <w:r>
              <w:rPr>
                <w:rFonts w:hint="eastAsia"/>
                <w:sz w:val="18"/>
                <w:szCs w:val="18"/>
              </w:rPr>
              <w:t>广</w:t>
            </w:r>
            <w:r>
              <w:rPr>
                <w:sz w:val="18"/>
                <w:szCs w:val="18"/>
              </w:rPr>
              <w:t xml:space="preserve">  </w:t>
            </w:r>
            <w:r>
              <w:rPr>
                <w:rFonts w:hint="eastAsia"/>
                <w:sz w:val="18"/>
                <w:szCs w:val="18"/>
              </w:rPr>
              <w:t>东</w:t>
            </w:r>
          </w:p>
          <w:p>
            <w:pPr>
              <w:spacing w:line="240" w:lineRule="exact"/>
              <w:ind w:firstLine="360" w:firstLineChars="200"/>
              <w:rPr>
                <w:sz w:val="18"/>
                <w:szCs w:val="18"/>
              </w:rPr>
            </w:pPr>
            <w:r>
              <w:rPr>
                <w:rFonts w:hint="eastAsia"/>
                <w:sz w:val="18"/>
                <w:szCs w:val="18"/>
              </w:rPr>
              <w:t>其中：广州</w:t>
            </w:r>
          </w:p>
          <w:p>
            <w:pPr>
              <w:spacing w:line="240" w:lineRule="exact"/>
              <w:ind w:firstLine="900" w:firstLineChars="500"/>
              <w:rPr>
                <w:rFonts w:cs="Arial Unicode MS"/>
                <w:sz w:val="18"/>
                <w:szCs w:val="18"/>
              </w:rPr>
            </w:pPr>
            <w:r>
              <w:rPr>
                <w:rFonts w:hint="eastAsia"/>
                <w:sz w:val="18"/>
                <w:szCs w:val="18"/>
              </w:rPr>
              <w:t>深圳</w:t>
            </w:r>
          </w:p>
        </w:tc>
        <w:tc>
          <w:tcPr>
            <w:tcW w:w="792" w:type="dxa"/>
            <w:tcBorders>
              <w:top w:val="single" w:color="auto" w:sz="2" w:space="0"/>
              <w:left w:val="single" w:color="auto" w:sz="2" w:space="0"/>
              <w:bottom w:val="single" w:color="auto" w:sz="8" w:space="0"/>
              <w:right w:val="single" w:color="auto" w:sz="2" w:space="0"/>
            </w:tcBorders>
            <w:noWrap w:val="0"/>
            <w:tcMar>
              <w:top w:w="12" w:type="dxa"/>
              <w:left w:w="12" w:type="dxa"/>
              <w:bottom w:w="0" w:type="dxa"/>
              <w:right w:w="12" w:type="dxa"/>
            </w:tcMar>
            <w:vAlign w:val="top"/>
          </w:tcPr>
          <w:p>
            <w:pPr>
              <w:spacing w:line="240" w:lineRule="exact"/>
              <w:jc w:val="center"/>
              <w:rPr>
                <w:rFonts w:ascii="宋体" w:hAnsi="宋体" w:cs="Arial Unicode MS"/>
                <w:sz w:val="18"/>
                <w:szCs w:val="18"/>
              </w:rPr>
            </w:pPr>
            <w:r>
              <w:rPr>
                <w:rFonts w:ascii="宋体" w:hAnsi="宋体" w:cs="Arial Unicode MS"/>
                <w:sz w:val="18"/>
                <w:szCs w:val="18"/>
              </w:rPr>
              <w:t>000000</w:t>
            </w:r>
          </w:p>
          <w:p>
            <w:pPr>
              <w:spacing w:line="240" w:lineRule="exact"/>
              <w:jc w:val="center"/>
              <w:rPr>
                <w:rFonts w:ascii="宋体" w:hAnsi="宋体" w:cs="Arial Unicode MS"/>
                <w:sz w:val="18"/>
                <w:szCs w:val="18"/>
              </w:rPr>
            </w:pPr>
            <w:r>
              <w:rPr>
                <w:rFonts w:ascii="宋体" w:hAnsi="宋体" w:cs="Arial Unicode MS"/>
                <w:sz w:val="18"/>
                <w:szCs w:val="18"/>
              </w:rPr>
              <w:t>110000</w:t>
            </w:r>
          </w:p>
          <w:p>
            <w:pPr>
              <w:spacing w:line="240" w:lineRule="exact"/>
              <w:jc w:val="center"/>
              <w:rPr>
                <w:rFonts w:ascii="宋体" w:hAnsi="宋体"/>
                <w:sz w:val="18"/>
                <w:szCs w:val="18"/>
              </w:rPr>
            </w:pPr>
            <w:r>
              <w:rPr>
                <w:rFonts w:ascii="宋体" w:hAnsi="宋体"/>
                <w:sz w:val="18"/>
                <w:szCs w:val="18"/>
              </w:rPr>
              <w:t>120000</w:t>
            </w:r>
          </w:p>
          <w:p>
            <w:pPr>
              <w:spacing w:line="240" w:lineRule="exact"/>
              <w:jc w:val="center"/>
              <w:rPr>
                <w:rFonts w:ascii="宋体" w:hAnsi="宋体"/>
                <w:sz w:val="18"/>
                <w:szCs w:val="18"/>
              </w:rPr>
            </w:pPr>
            <w:r>
              <w:rPr>
                <w:rFonts w:ascii="宋体" w:hAnsi="宋体"/>
                <w:sz w:val="18"/>
                <w:szCs w:val="18"/>
              </w:rPr>
              <w:t>130000</w:t>
            </w:r>
          </w:p>
          <w:p>
            <w:pPr>
              <w:spacing w:line="240" w:lineRule="exact"/>
              <w:jc w:val="center"/>
              <w:rPr>
                <w:rFonts w:ascii="宋体" w:hAnsi="宋体"/>
                <w:sz w:val="18"/>
                <w:szCs w:val="18"/>
              </w:rPr>
            </w:pPr>
            <w:r>
              <w:rPr>
                <w:rFonts w:ascii="宋体" w:hAnsi="宋体"/>
                <w:sz w:val="18"/>
                <w:szCs w:val="18"/>
              </w:rPr>
              <w:t>130100</w:t>
            </w:r>
          </w:p>
          <w:p>
            <w:pPr>
              <w:spacing w:line="240" w:lineRule="exact"/>
              <w:jc w:val="center"/>
              <w:rPr>
                <w:rFonts w:ascii="宋体" w:hAnsi="宋体"/>
                <w:sz w:val="18"/>
                <w:szCs w:val="18"/>
              </w:rPr>
            </w:pPr>
            <w:r>
              <w:rPr>
                <w:rFonts w:ascii="宋体" w:hAnsi="宋体"/>
                <w:sz w:val="18"/>
                <w:szCs w:val="18"/>
              </w:rPr>
              <w:t>140000</w:t>
            </w:r>
          </w:p>
          <w:p>
            <w:pPr>
              <w:spacing w:line="240" w:lineRule="exact"/>
              <w:jc w:val="center"/>
              <w:rPr>
                <w:rFonts w:ascii="宋体" w:hAnsi="宋体"/>
                <w:sz w:val="18"/>
                <w:szCs w:val="18"/>
              </w:rPr>
            </w:pPr>
            <w:r>
              <w:rPr>
                <w:rFonts w:ascii="宋体" w:hAnsi="宋体"/>
                <w:sz w:val="18"/>
                <w:szCs w:val="18"/>
              </w:rPr>
              <w:t>140100</w:t>
            </w:r>
          </w:p>
          <w:p>
            <w:pPr>
              <w:spacing w:line="240" w:lineRule="exact"/>
              <w:jc w:val="center"/>
              <w:rPr>
                <w:rFonts w:ascii="宋体" w:hAnsi="宋体"/>
                <w:sz w:val="18"/>
                <w:szCs w:val="18"/>
              </w:rPr>
            </w:pPr>
            <w:r>
              <w:rPr>
                <w:rFonts w:ascii="宋体" w:hAnsi="宋体"/>
                <w:sz w:val="18"/>
                <w:szCs w:val="18"/>
              </w:rPr>
              <w:t>150000</w:t>
            </w:r>
          </w:p>
          <w:p>
            <w:pPr>
              <w:spacing w:line="240" w:lineRule="exact"/>
              <w:jc w:val="center"/>
              <w:rPr>
                <w:rFonts w:ascii="宋体" w:hAnsi="宋体"/>
                <w:sz w:val="18"/>
                <w:szCs w:val="18"/>
              </w:rPr>
            </w:pPr>
            <w:r>
              <w:rPr>
                <w:rFonts w:ascii="宋体" w:hAnsi="宋体"/>
                <w:sz w:val="18"/>
                <w:szCs w:val="18"/>
              </w:rPr>
              <w:t>150100</w:t>
            </w:r>
          </w:p>
          <w:p>
            <w:pPr>
              <w:spacing w:line="240" w:lineRule="exact"/>
              <w:jc w:val="center"/>
              <w:rPr>
                <w:rFonts w:ascii="宋体" w:hAnsi="宋体"/>
                <w:sz w:val="18"/>
                <w:szCs w:val="18"/>
              </w:rPr>
            </w:pPr>
            <w:r>
              <w:rPr>
                <w:rFonts w:ascii="宋体" w:hAnsi="宋体"/>
                <w:sz w:val="18"/>
                <w:szCs w:val="18"/>
              </w:rPr>
              <w:t>210000</w:t>
            </w:r>
          </w:p>
          <w:p>
            <w:pPr>
              <w:spacing w:line="240" w:lineRule="exact"/>
              <w:jc w:val="center"/>
              <w:rPr>
                <w:rFonts w:ascii="宋体" w:hAnsi="宋体"/>
                <w:sz w:val="18"/>
                <w:szCs w:val="18"/>
              </w:rPr>
            </w:pPr>
            <w:r>
              <w:rPr>
                <w:rFonts w:ascii="宋体" w:hAnsi="宋体"/>
                <w:sz w:val="18"/>
                <w:szCs w:val="18"/>
              </w:rPr>
              <w:t>210100</w:t>
            </w:r>
          </w:p>
          <w:p>
            <w:pPr>
              <w:spacing w:line="240" w:lineRule="exact"/>
              <w:jc w:val="center"/>
              <w:rPr>
                <w:rFonts w:ascii="宋体" w:hAnsi="宋体"/>
                <w:sz w:val="18"/>
                <w:szCs w:val="18"/>
              </w:rPr>
            </w:pPr>
            <w:r>
              <w:rPr>
                <w:rFonts w:ascii="宋体" w:hAnsi="宋体"/>
                <w:sz w:val="18"/>
                <w:szCs w:val="18"/>
              </w:rPr>
              <w:t>210200</w:t>
            </w:r>
          </w:p>
          <w:p>
            <w:pPr>
              <w:spacing w:line="240" w:lineRule="exact"/>
              <w:jc w:val="center"/>
              <w:rPr>
                <w:rFonts w:ascii="宋体" w:hAnsi="宋体"/>
                <w:sz w:val="18"/>
                <w:szCs w:val="18"/>
              </w:rPr>
            </w:pPr>
            <w:r>
              <w:rPr>
                <w:rFonts w:ascii="宋体" w:hAnsi="宋体"/>
                <w:sz w:val="18"/>
                <w:szCs w:val="18"/>
              </w:rPr>
              <w:t>220000</w:t>
            </w:r>
          </w:p>
          <w:p>
            <w:pPr>
              <w:spacing w:line="240" w:lineRule="exact"/>
              <w:jc w:val="center"/>
              <w:rPr>
                <w:rFonts w:ascii="宋体" w:hAnsi="宋体"/>
                <w:sz w:val="18"/>
                <w:szCs w:val="18"/>
              </w:rPr>
            </w:pPr>
            <w:r>
              <w:rPr>
                <w:rFonts w:ascii="宋体" w:hAnsi="宋体"/>
                <w:sz w:val="18"/>
                <w:szCs w:val="18"/>
              </w:rPr>
              <w:t>220100</w:t>
            </w:r>
          </w:p>
          <w:p>
            <w:pPr>
              <w:spacing w:line="240" w:lineRule="exact"/>
              <w:jc w:val="center"/>
              <w:rPr>
                <w:rFonts w:ascii="宋体" w:hAnsi="宋体"/>
                <w:sz w:val="18"/>
                <w:szCs w:val="18"/>
              </w:rPr>
            </w:pPr>
            <w:r>
              <w:rPr>
                <w:rFonts w:ascii="宋体" w:hAnsi="宋体"/>
                <w:sz w:val="18"/>
                <w:szCs w:val="18"/>
              </w:rPr>
              <w:t>230000</w:t>
            </w:r>
          </w:p>
          <w:p>
            <w:pPr>
              <w:spacing w:line="240" w:lineRule="exact"/>
              <w:jc w:val="center"/>
              <w:rPr>
                <w:rFonts w:ascii="宋体" w:hAnsi="宋体"/>
                <w:sz w:val="18"/>
                <w:szCs w:val="18"/>
              </w:rPr>
            </w:pPr>
            <w:r>
              <w:rPr>
                <w:rFonts w:ascii="宋体" w:hAnsi="宋体"/>
                <w:sz w:val="18"/>
                <w:szCs w:val="18"/>
              </w:rPr>
              <w:t>230100</w:t>
            </w:r>
          </w:p>
          <w:p>
            <w:pPr>
              <w:spacing w:line="240" w:lineRule="exact"/>
              <w:jc w:val="center"/>
              <w:rPr>
                <w:rFonts w:ascii="宋体" w:hAnsi="宋体"/>
                <w:sz w:val="18"/>
                <w:szCs w:val="18"/>
              </w:rPr>
            </w:pPr>
            <w:r>
              <w:rPr>
                <w:rFonts w:ascii="宋体" w:hAnsi="宋体"/>
                <w:sz w:val="18"/>
                <w:szCs w:val="18"/>
              </w:rPr>
              <w:t>310000</w:t>
            </w:r>
          </w:p>
          <w:p>
            <w:pPr>
              <w:spacing w:line="240" w:lineRule="exact"/>
              <w:jc w:val="center"/>
              <w:rPr>
                <w:rFonts w:ascii="宋体" w:hAnsi="宋体"/>
                <w:sz w:val="18"/>
                <w:szCs w:val="18"/>
              </w:rPr>
            </w:pPr>
            <w:r>
              <w:rPr>
                <w:rFonts w:ascii="宋体" w:hAnsi="宋体"/>
                <w:sz w:val="18"/>
                <w:szCs w:val="18"/>
              </w:rPr>
              <w:t>320000</w:t>
            </w:r>
          </w:p>
          <w:p>
            <w:pPr>
              <w:spacing w:line="240" w:lineRule="exact"/>
              <w:jc w:val="center"/>
              <w:rPr>
                <w:rFonts w:ascii="宋体" w:hAnsi="宋体"/>
                <w:sz w:val="18"/>
                <w:szCs w:val="18"/>
              </w:rPr>
            </w:pPr>
            <w:r>
              <w:rPr>
                <w:rFonts w:ascii="宋体" w:hAnsi="宋体"/>
                <w:sz w:val="18"/>
                <w:szCs w:val="18"/>
              </w:rPr>
              <w:t>320100</w:t>
            </w:r>
          </w:p>
          <w:p>
            <w:pPr>
              <w:spacing w:line="240" w:lineRule="exact"/>
              <w:jc w:val="center"/>
              <w:rPr>
                <w:rFonts w:ascii="宋体" w:hAnsi="宋体"/>
                <w:sz w:val="18"/>
                <w:szCs w:val="18"/>
              </w:rPr>
            </w:pPr>
            <w:r>
              <w:rPr>
                <w:rFonts w:ascii="宋体" w:hAnsi="宋体"/>
                <w:sz w:val="18"/>
                <w:szCs w:val="18"/>
              </w:rPr>
              <w:t>330000</w:t>
            </w:r>
          </w:p>
          <w:p>
            <w:pPr>
              <w:spacing w:line="240" w:lineRule="exact"/>
              <w:jc w:val="center"/>
              <w:rPr>
                <w:rFonts w:ascii="宋体" w:hAnsi="宋体"/>
                <w:sz w:val="18"/>
                <w:szCs w:val="18"/>
              </w:rPr>
            </w:pPr>
            <w:r>
              <w:rPr>
                <w:rFonts w:ascii="宋体" w:hAnsi="宋体"/>
                <w:sz w:val="18"/>
                <w:szCs w:val="18"/>
              </w:rPr>
              <w:t>330100</w:t>
            </w:r>
          </w:p>
          <w:p>
            <w:pPr>
              <w:spacing w:line="240" w:lineRule="exact"/>
              <w:jc w:val="center"/>
              <w:rPr>
                <w:rFonts w:ascii="宋体" w:hAnsi="宋体"/>
                <w:sz w:val="18"/>
                <w:szCs w:val="18"/>
              </w:rPr>
            </w:pPr>
            <w:r>
              <w:rPr>
                <w:rFonts w:ascii="宋体" w:hAnsi="宋体"/>
                <w:sz w:val="18"/>
                <w:szCs w:val="18"/>
              </w:rPr>
              <w:t>330200</w:t>
            </w:r>
          </w:p>
          <w:p>
            <w:pPr>
              <w:spacing w:line="240" w:lineRule="exact"/>
              <w:jc w:val="center"/>
              <w:rPr>
                <w:rFonts w:ascii="宋体" w:hAnsi="宋体"/>
                <w:sz w:val="18"/>
                <w:szCs w:val="18"/>
              </w:rPr>
            </w:pPr>
            <w:r>
              <w:rPr>
                <w:rFonts w:ascii="宋体" w:hAnsi="宋体"/>
                <w:sz w:val="18"/>
                <w:szCs w:val="18"/>
              </w:rPr>
              <w:t>340000</w:t>
            </w:r>
          </w:p>
          <w:p>
            <w:pPr>
              <w:spacing w:line="240" w:lineRule="exact"/>
              <w:jc w:val="center"/>
              <w:rPr>
                <w:rFonts w:ascii="宋体" w:hAnsi="宋体"/>
                <w:sz w:val="18"/>
                <w:szCs w:val="18"/>
              </w:rPr>
            </w:pPr>
            <w:r>
              <w:rPr>
                <w:rFonts w:ascii="宋体" w:hAnsi="宋体"/>
                <w:sz w:val="18"/>
                <w:szCs w:val="18"/>
              </w:rPr>
              <w:t>340100</w:t>
            </w:r>
          </w:p>
          <w:p>
            <w:pPr>
              <w:spacing w:line="240" w:lineRule="exact"/>
              <w:jc w:val="center"/>
              <w:rPr>
                <w:rFonts w:ascii="宋体" w:hAnsi="宋体"/>
                <w:sz w:val="18"/>
                <w:szCs w:val="18"/>
              </w:rPr>
            </w:pPr>
            <w:r>
              <w:rPr>
                <w:rFonts w:ascii="宋体" w:hAnsi="宋体"/>
                <w:sz w:val="18"/>
                <w:szCs w:val="18"/>
              </w:rPr>
              <w:t>350000</w:t>
            </w:r>
          </w:p>
          <w:p>
            <w:pPr>
              <w:spacing w:line="240" w:lineRule="exact"/>
              <w:jc w:val="center"/>
              <w:rPr>
                <w:rFonts w:ascii="宋体" w:hAnsi="宋体"/>
                <w:sz w:val="18"/>
                <w:szCs w:val="18"/>
              </w:rPr>
            </w:pPr>
            <w:r>
              <w:rPr>
                <w:rFonts w:ascii="宋体" w:hAnsi="宋体"/>
                <w:sz w:val="18"/>
                <w:szCs w:val="18"/>
              </w:rPr>
              <w:t>350100</w:t>
            </w:r>
          </w:p>
          <w:p>
            <w:pPr>
              <w:spacing w:line="240" w:lineRule="exact"/>
              <w:jc w:val="center"/>
              <w:rPr>
                <w:rFonts w:ascii="宋体" w:hAnsi="宋体"/>
                <w:sz w:val="18"/>
                <w:szCs w:val="18"/>
              </w:rPr>
            </w:pPr>
            <w:r>
              <w:rPr>
                <w:rFonts w:ascii="宋体" w:hAnsi="宋体"/>
                <w:sz w:val="18"/>
                <w:szCs w:val="18"/>
              </w:rPr>
              <w:t>350200</w:t>
            </w:r>
          </w:p>
          <w:p>
            <w:pPr>
              <w:spacing w:line="240" w:lineRule="exact"/>
              <w:jc w:val="center"/>
              <w:rPr>
                <w:rFonts w:ascii="宋体" w:hAnsi="宋体"/>
                <w:sz w:val="18"/>
                <w:szCs w:val="18"/>
              </w:rPr>
            </w:pPr>
            <w:r>
              <w:rPr>
                <w:rFonts w:ascii="宋体" w:hAnsi="宋体"/>
                <w:sz w:val="18"/>
                <w:szCs w:val="18"/>
              </w:rPr>
              <w:t>360000</w:t>
            </w:r>
          </w:p>
          <w:p>
            <w:pPr>
              <w:spacing w:line="240" w:lineRule="exact"/>
              <w:jc w:val="center"/>
              <w:rPr>
                <w:rFonts w:ascii="宋体" w:hAnsi="宋体"/>
                <w:sz w:val="18"/>
                <w:szCs w:val="18"/>
              </w:rPr>
            </w:pPr>
            <w:r>
              <w:rPr>
                <w:rFonts w:ascii="宋体" w:hAnsi="宋体"/>
                <w:sz w:val="18"/>
                <w:szCs w:val="18"/>
              </w:rPr>
              <w:t>360100</w:t>
            </w:r>
          </w:p>
          <w:p>
            <w:pPr>
              <w:spacing w:line="240" w:lineRule="exact"/>
              <w:jc w:val="center"/>
              <w:rPr>
                <w:rFonts w:ascii="宋体" w:hAnsi="宋体"/>
                <w:sz w:val="18"/>
                <w:szCs w:val="18"/>
              </w:rPr>
            </w:pPr>
            <w:r>
              <w:rPr>
                <w:rFonts w:ascii="宋体" w:hAnsi="宋体"/>
                <w:sz w:val="18"/>
                <w:szCs w:val="18"/>
              </w:rPr>
              <w:t>370000</w:t>
            </w:r>
          </w:p>
          <w:p>
            <w:pPr>
              <w:spacing w:line="240" w:lineRule="exact"/>
              <w:jc w:val="center"/>
              <w:rPr>
                <w:rFonts w:ascii="宋体" w:hAnsi="宋体"/>
                <w:sz w:val="18"/>
                <w:szCs w:val="18"/>
              </w:rPr>
            </w:pPr>
            <w:r>
              <w:rPr>
                <w:rFonts w:ascii="宋体" w:hAnsi="宋体"/>
                <w:sz w:val="18"/>
                <w:szCs w:val="18"/>
              </w:rPr>
              <w:t>370100</w:t>
            </w:r>
          </w:p>
          <w:p>
            <w:pPr>
              <w:spacing w:line="240" w:lineRule="exact"/>
              <w:jc w:val="center"/>
              <w:rPr>
                <w:rFonts w:ascii="宋体" w:hAnsi="宋体"/>
                <w:sz w:val="18"/>
                <w:szCs w:val="18"/>
              </w:rPr>
            </w:pPr>
            <w:r>
              <w:rPr>
                <w:rFonts w:ascii="宋体" w:hAnsi="宋体"/>
                <w:sz w:val="18"/>
                <w:szCs w:val="18"/>
              </w:rPr>
              <w:t>370200</w:t>
            </w:r>
          </w:p>
          <w:p>
            <w:pPr>
              <w:spacing w:line="240" w:lineRule="exact"/>
              <w:jc w:val="center"/>
              <w:rPr>
                <w:rFonts w:ascii="宋体" w:hAnsi="宋体"/>
                <w:sz w:val="18"/>
                <w:szCs w:val="18"/>
              </w:rPr>
            </w:pPr>
            <w:r>
              <w:rPr>
                <w:rFonts w:ascii="宋体" w:hAnsi="宋体"/>
                <w:sz w:val="18"/>
                <w:szCs w:val="18"/>
              </w:rPr>
              <w:t>410000</w:t>
            </w:r>
          </w:p>
          <w:p>
            <w:pPr>
              <w:spacing w:line="240" w:lineRule="exact"/>
              <w:jc w:val="center"/>
              <w:rPr>
                <w:rFonts w:ascii="宋体" w:hAnsi="宋体"/>
                <w:sz w:val="18"/>
                <w:szCs w:val="18"/>
              </w:rPr>
            </w:pPr>
            <w:r>
              <w:rPr>
                <w:rFonts w:ascii="宋体" w:hAnsi="宋体"/>
                <w:sz w:val="18"/>
                <w:szCs w:val="18"/>
              </w:rPr>
              <w:t>410100</w:t>
            </w:r>
          </w:p>
          <w:p>
            <w:pPr>
              <w:spacing w:line="240" w:lineRule="exact"/>
              <w:jc w:val="center"/>
              <w:rPr>
                <w:rFonts w:ascii="宋体" w:hAnsi="宋体"/>
                <w:sz w:val="18"/>
                <w:szCs w:val="18"/>
              </w:rPr>
            </w:pPr>
            <w:r>
              <w:rPr>
                <w:rFonts w:ascii="宋体" w:hAnsi="宋体"/>
                <w:sz w:val="18"/>
                <w:szCs w:val="18"/>
              </w:rPr>
              <w:t>420000</w:t>
            </w:r>
          </w:p>
          <w:p>
            <w:pPr>
              <w:spacing w:line="240" w:lineRule="exact"/>
              <w:jc w:val="center"/>
              <w:rPr>
                <w:rFonts w:ascii="宋体" w:hAnsi="宋体"/>
                <w:sz w:val="18"/>
                <w:szCs w:val="18"/>
              </w:rPr>
            </w:pPr>
            <w:r>
              <w:rPr>
                <w:rFonts w:ascii="宋体" w:hAnsi="宋体"/>
                <w:sz w:val="18"/>
                <w:szCs w:val="18"/>
              </w:rPr>
              <w:t>420100</w:t>
            </w:r>
          </w:p>
          <w:p>
            <w:pPr>
              <w:spacing w:line="240" w:lineRule="exact"/>
              <w:jc w:val="center"/>
              <w:rPr>
                <w:rFonts w:ascii="宋体" w:hAnsi="宋体"/>
                <w:sz w:val="18"/>
                <w:szCs w:val="18"/>
              </w:rPr>
            </w:pPr>
            <w:r>
              <w:rPr>
                <w:rFonts w:ascii="宋体" w:hAnsi="宋体"/>
                <w:sz w:val="18"/>
                <w:szCs w:val="18"/>
              </w:rPr>
              <w:t>430000</w:t>
            </w:r>
          </w:p>
          <w:p>
            <w:pPr>
              <w:spacing w:line="240" w:lineRule="exact"/>
              <w:jc w:val="center"/>
              <w:rPr>
                <w:rFonts w:ascii="宋体" w:hAnsi="宋体"/>
                <w:sz w:val="18"/>
                <w:szCs w:val="18"/>
              </w:rPr>
            </w:pPr>
            <w:r>
              <w:rPr>
                <w:rFonts w:ascii="宋体" w:hAnsi="宋体"/>
                <w:sz w:val="18"/>
                <w:szCs w:val="18"/>
              </w:rPr>
              <w:t>430100</w:t>
            </w:r>
          </w:p>
          <w:p>
            <w:pPr>
              <w:spacing w:line="240" w:lineRule="exact"/>
              <w:jc w:val="center"/>
              <w:rPr>
                <w:rFonts w:ascii="宋体" w:hAnsi="宋体"/>
                <w:sz w:val="18"/>
                <w:szCs w:val="18"/>
              </w:rPr>
            </w:pPr>
            <w:r>
              <w:rPr>
                <w:rFonts w:ascii="宋体" w:hAnsi="宋体"/>
                <w:sz w:val="18"/>
                <w:szCs w:val="18"/>
              </w:rPr>
              <w:t>440000</w:t>
            </w:r>
          </w:p>
          <w:p>
            <w:pPr>
              <w:spacing w:line="240" w:lineRule="exact"/>
              <w:jc w:val="center"/>
              <w:rPr>
                <w:rFonts w:ascii="宋体" w:hAnsi="宋体"/>
                <w:sz w:val="18"/>
                <w:szCs w:val="18"/>
              </w:rPr>
            </w:pPr>
            <w:r>
              <w:rPr>
                <w:rFonts w:ascii="宋体" w:hAnsi="宋体"/>
                <w:sz w:val="18"/>
                <w:szCs w:val="18"/>
              </w:rPr>
              <w:t>440100</w:t>
            </w:r>
          </w:p>
          <w:p>
            <w:pPr>
              <w:spacing w:line="240" w:lineRule="exact"/>
              <w:jc w:val="center"/>
              <w:rPr>
                <w:rFonts w:ascii="宋体" w:hAnsi="宋体" w:cs="Arial Unicode MS"/>
                <w:sz w:val="18"/>
                <w:szCs w:val="18"/>
              </w:rPr>
            </w:pPr>
            <w:r>
              <w:rPr>
                <w:rFonts w:ascii="宋体" w:hAnsi="宋体"/>
                <w:sz w:val="18"/>
                <w:szCs w:val="18"/>
              </w:rPr>
              <w:t>440300</w:t>
            </w:r>
          </w:p>
        </w:tc>
        <w:tc>
          <w:tcPr>
            <w:tcW w:w="6847" w:type="dxa"/>
            <w:gridSpan w:val="12"/>
            <w:tcBorders>
              <w:top w:val="single" w:color="auto" w:sz="2" w:space="0"/>
              <w:left w:val="single" w:color="auto" w:sz="2" w:space="0"/>
              <w:bottom w:val="single" w:color="auto" w:sz="8" w:space="0"/>
            </w:tcBorders>
            <w:noWrap w:val="0"/>
            <w:tcMar>
              <w:top w:w="12" w:type="dxa"/>
              <w:left w:w="12" w:type="dxa"/>
              <w:bottom w:w="0" w:type="dxa"/>
              <w:right w:w="12" w:type="dxa"/>
            </w:tcMar>
            <w:vAlign w:val="top"/>
          </w:tcPr>
          <w:p>
            <w:pPr>
              <w:spacing w:line="220" w:lineRule="exact"/>
              <w:rPr>
                <w:rFonts w:cs="Arial Unicode MS"/>
                <w:sz w:val="18"/>
                <w:szCs w:val="18"/>
              </w:rPr>
            </w:pPr>
            <w:r>
              <w:rPr>
                <w:rFonts w:hint="eastAsia"/>
                <w:sz w:val="18"/>
                <w:szCs w:val="18"/>
              </w:rPr>
              <w:t>　　</w:t>
            </w:r>
            <w:r>
              <w:rPr>
                <w:sz w:val="18"/>
                <w:szCs w:val="18"/>
              </w:rPr>
              <w:t xml:space="preserve"> </w:t>
            </w:r>
          </w:p>
        </w:tc>
      </w:tr>
    </w:tbl>
    <w:p>
      <w:pPr>
        <w:ind w:left="2" w:right="-27" w:rightChars="-13" w:firstLine="176" w:firstLineChars="98"/>
        <w:rPr>
          <w:rFonts w:hint="eastAsia" w:ascii="宋体" w:hAnsi="宋体"/>
          <w:sz w:val="18"/>
          <w:szCs w:val="18"/>
        </w:rPr>
      </w:pPr>
      <w:r>
        <w:rPr>
          <w:rFonts w:hint="eastAsia" w:ascii="宋体" w:hAnsi="宋体"/>
          <w:sz w:val="18"/>
          <w:szCs w:val="18"/>
        </w:rPr>
        <w:t>续表</w:t>
      </w:r>
    </w:p>
    <w:tbl>
      <w:tblPr>
        <w:tblStyle w:val="27"/>
        <w:tblW w:w="0" w:type="auto"/>
        <w:jc w:val="center"/>
        <w:tblLayout w:type="fixed"/>
        <w:tblCellMar>
          <w:top w:w="0" w:type="dxa"/>
          <w:left w:w="28" w:type="dxa"/>
          <w:bottom w:w="0" w:type="dxa"/>
          <w:right w:w="28" w:type="dxa"/>
        </w:tblCellMar>
      </w:tblPr>
      <w:tblGrid>
        <w:gridCol w:w="1894"/>
        <w:gridCol w:w="792"/>
        <w:gridCol w:w="578"/>
        <w:gridCol w:w="766"/>
        <w:gridCol w:w="564"/>
        <w:gridCol w:w="781"/>
        <w:gridCol w:w="548"/>
        <w:gridCol w:w="797"/>
        <w:gridCol w:w="575"/>
        <w:gridCol w:w="770"/>
        <w:gridCol w:w="588"/>
        <w:gridCol w:w="762"/>
      </w:tblGrid>
      <w:tr>
        <w:tblPrEx>
          <w:tblCellMar>
            <w:top w:w="0" w:type="dxa"/>
            <w:left w:w="28" w:type="dxa"/>
            <w:bottom w:w="0" w:type="dxa"/>
            <w:right w:w="28" w:type="dxa"/>
          </w:tblCellMar>
        </w:tblPrEx>
        <w:trPr>
          <w:jc w:val="center"/>
        </w:trPr>
        <w:tc>
          <w:tcPr>
            <w:tcW w:w="1894" w:type="dxa"/>
            <w:vMerge w:val="restart"/>
            <w:tcBorders>
              <w:top w:val="single" w:color="auto" w:sz="8" w:space="0"/>
              <w:left w:val="nil"/>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地区</w:t>
            </w:r>
          </w:p>
        </w:tc>
        <w:tc>
          <w:tcPr>
            <w:tcW w:w="792" w:type="dxa"/>
            <w:vMerge w:val="restart"/>
            <w:tcBorders>
              <w:top w:val="single" w:color="auto" w:sz="8"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代码</w:t>
            </w:r>
          </w:p>
        </w:tc>
        <w:tc>
          <w:tcPr>
            <w:tcW w:w="1344" w:type="dxa"/>
            <w:gridSpan w:val="2"/>
            <w:vMerge w:val="restart"/>
            <w:tcBorders>
              <w:top w:val="single" w:color="auto" w:sz="8"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门店总数</w:t>
            </w:r>
          </w:p>
        </w:tc>
        <w:tc>
          <w:tcPr>
            <w:tcW w:w="1345" w:type="dxa"/>
            <w:gridSpan w:val="2"/>
            <w:vMerge w:val="restart"/>
            <w:tcBorders>
              <w:top w:val="single" w:color="auto" w:sz="8"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直营店数</w:t>
            </w:r>
          </w:p>
        </w:tc>
        <w:tc>
          <w:tcPr>
            <w:tcW w:w="1345" w:type="dxa"/>
            <w:gridSpan w:val="2"/>
            <w:vMerge w:val="restart"/>
            <w:tcBorders>
              <w:top w:val="single" w:color="auto" w:sz="8" w:space="0"/>
              <w:left w:val="single" w:color="auto" w:sz="2" w:space="0"/>
              <w:bottom w:val="single" w:color="auto" w:sz="4"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加盟店数</w:t>
            </w:r>
          </w:p>
        </w:tc>
        <w:tc>
          <w:tcPr>
            <w:tcW w:w="1345" w:type="dxa"/>
            <w:gridSpan w:val="2"/>
            <w:vMerge w:val="restart"/>
            <w:tcBorders>
              <w:top w:val="single" w:color="auto" w:sz="8" w:space="0"/>
              <w:left w:val="single" w:color="auto" w:sz="2" w:space="0"/>
              <w:bottom w:val="single" w:color="auto" w:sz="4"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szCs w:val="18"/>
              </w:rPr>
              <w:t>配送中心数</w:t>
            </w:r>
          </w:p>
        </w:tc>
        <w:tc>
          <w:tcPr>
            <w:tcW w:w="1350" w:type="dxa"/>
            <w:gridSpan w:val="2"/>
            <w:tcBorders>
              <w:top w:val="single" w:color="auto" w:sz="8" w:space="0"/>
              <w:bottom w:val="single" w:color="auto" w:sz="2" w:space="0"/>
              <w:right w:val="nil"/>
            </w:tcBorders>
            <w:noWrap w:val="0"/>
            <w:vAlign w:val="bottom"/>
          </w:tcPr>
          <w:p>
            <w:pPr>
              <w:snapToGrid w:val="0"/>
              <w:jc w:val="center"/>
              <w:rPr>
                <w:rFonts w:cs="Arial Unicode MS"/>
                <w:sz w:val="18"/>
                <w:szCs w:val="18"/>
              </w:rPr>
            </w:pPr>
          </w:p>
        </w:tc>
      </w:tr>
      <w:tr>
        <w:tblPrEx>
          <w:tblCellMar>
            <w:top w:w="0" w:type="dxa"/>
            <w:left w:w="28" w:type="dxa"/>
            <w:bottom w:w="0" w:type="dxa"/>
            <w:right w:w="28" w:type="dxa"/>
          </w:tblCellMar>
        </w:tblPrEx>
        <w:trPr>
          <w:trHeight w:val="340" w:hRule="atLeast"/>
          <w:jc w:val="center"/>
        </w:trPr>
        <w:tc>
          <w:tcPr>
            <w:tcW w:w="1894" w:type="dxa"/>
            <w:vMerge w:val="continue"/>
            <w:tcBorders>
              <w:top w:val="single" w:color="auto" w:sz="8" w:space="0"/>
              <w:left w:val="nil"/>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792" w:type="dxa"/>
            <w:vMerge w:val="continue"/>
            <w:tcBorders>
              <w:top w:val="single" w:color="auto" w:sz="8" w:space="0"/>
              <w:left w:val="single" w:color="auto" w:sz="2" w:space="0"/>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1344" w:type="dxa"/>
            <w:gridSpan w:val="2"/>
            <w:vMerge w:val="continue"/>
            <w:tcBorders>
              <w:top w:val="single" w:color="auto" w:sz="8" w:space="0"/>
              <w:left w:val="single" w:color="auto" w:sz="2" w:space="0"/>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1345" w:type="dxa"/>
            <w:gridSpan w:val="2"/>
            <w:vMerge w:val="continue"/>
            <w:tcBorders>
              <w:top w:val="single" w:color="auto" w:sz="8" w:space="0"/>
              <w:left w:val="single" w:color="auto" w:sz="2" w:space="0"/>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1345" w:type="dxa"/>
            <w:gridSpan w:val="2"/>
            <w:vMerge w:val="continue"/>
            <w:tcBorders>
              <w:top w:val="single" w:color="auto" w:sz="4" w:space="0"/>
              <w:left w:val="single" w:color="auto" w:sz="2" w:space="0"/>
              <w:bottom w:val="single" w:color="auto" w:sz="4" w:space="0"/>
              <w:right w:val="single" w:color="auto" w:sz="2" w:space="0"/>
            </w:tcBorders>
            <w:noWrap w:val="0"/>
            <w:vAlign w:val="center"/>
          </w:tcPr>
          <w:p>
            <w:pPr>
              <w:widowControl/>
              <w:snapToGrid w:val="0"/>
              <w:jc w:val="left"/>
              <w:rPr>
                <w:rFonts w:cs="Arial Unicode MS"/>
                <w:sz w:val="18"/>
                <w:szCs w:val="18"/>
              </w:rPr>
            </w:pPr>
          </w:p>
        </w:tc>
        <w:tc>
          <w:tcPr>
            <w:tcW w:w="1345" w:type="dxa"/>
            <w:gridSpan w:val="2"/>
            <w:vMerge w:val="continue"/>
            <w:tcBorders>
              <w:top w:val="single" w:color="auto" w:sz="4" w:space="0"/>
              <w:left w:val="single" w:color="auto" w:sz="2" w:space="0"/>
              <w:bottom w:val="single" w:color="auto" w:sz="4" w:space="0"/>
              <w:right w:val="single" w:color="auto" w:sz="2" w:space="0"/>
            </w:tcBorders>
            <w:noWrap w:val="0"/>
            <w:tcMar>
              <w:top w:w="12" w:type="dxa"/>
              <w:left w:w="12" w:type="dxa"/>
              <w:bottom w:w="0" w:type="dxa"/>
              <w:right w:w="12" w:type="dxa"/>
            </w:tcMar>
            <w:vAlign w:val="top"/>
          </w:tcPr>
          <w:p>
            <w:pPr>
              <w:snapToGrid w:val="0"/>
              <w:jc w:val="center"/>
              <w:rPr>
                <w:rFonts w:cs="Arial Unicode MS"/>
                <w:sz w:val="18"/>
                <w:szCs w:val="18"/>
              </w:rPr>
            </w:pPr>
          </w:p>
        </w:tc>
        <w:tc>
          <w:tcPr>
            <w:tcW w:w="1350" w:type="dxa"/>
            <w:gridSpan w:val="2"/>
            <w:tcBorders>
              <w:top w:val="single" w:color="auto" w:sz="2" w:space="0"/>
              <w:left w:val="single" w:color="auto" w:sz="2" w:space="0"/>
              <w:bottom w:val="single" w:color="auto" w:sz="2" w:space="0"/>
              <w:right w:val="nil"/>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sz w:val="18"/>
              </w:rPr>
              <w:t>自有</w:t>
            </w:r>
          </w:p>
        </w:tc>
      </w:tr>
      <w:tr>
        <w:tblPrEx>
          <w:tblCellMar>
            <w:top w:w="0" w:type="dxa"/>
            <w:left w:w="28" w:type="dxa"/>
            <w:bottom w:w="0" w:type="dxa"/>
            <w:right w:w="28" w:type="dxa"/>
          </w:tblCellMar>
        </w:tblPrEx>
        <w:trPr>
          <w:trHeight w:val="567" w:hRule="atLeast"/>
          <w:jc w:val="center"/>
        </w:trPr>
        <w:tc>
          <w:tcPr>
            <w:tcW w:w="1894" w:type="dxa"/>
            <w:vMerge w:val="continue"/>
            <w:tcBorders>
              <w:top w:val="single" w:color="auto" w:sz="8" w:space="0"/>
              <w:left w:val="nil"/>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792" w:type="dxa"/>
            <w:vMerge w:val="continue"/>
            <w:tcBorders>
              <w:top w:val="single" w:color="auto" w:sz="8" w:space="0"/>
              <w:left w:val="single" w:color="auto" w:sz="2" w:space="0"/>
              <w:bottom w:val="single" w:color="auto" w:sz="2" w:space="0"/>
              <w:right w:val="single" w:color="auto" w:sz="2" w:space="0"/>
            </w:tcBorders>
            <w:noWrap w:val="0"/>
            <w:vAlign w:val="center"/>
          </w:tcPr>
          <w:p>
            <w:pPr>
              <w:widowControl/>
              <w:snapToGrid w:val="0"/>
              <w:jc w:val="left"/>
              <w:rPr>
                <w:rFonts w:cs="Arial Unicode MS"/>
                <w:sz w:val="18"/>
                <w:szCs w:val="18"/>
              </w:rPr>
            </w:pPr>
          </w:p>
        </w:tc>
        <w:tc>
          <w:tcPr>
            <w:tcW w:w="578"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pStyle w:val="20"/>
              <w:pBdr>
                <w:bottom w:val="none" w:color="auto" w:sz="0" w:space="0"/>
              </w:pBdr>
              <w:tabs>
                <w:tab w:val="left" w:pos="420"/>
              </w:tabs>
              <w:rPr>
                <w:rFonts w:cs="Arial Unicode MS"/>
              </w:rPr>
            </w:pPr>
            <w:r>
              <w:rPr>
                <w:rFonts w:hint="eastAsia"/>
              </w:rPr>
              <w:t>本年</w:t>
            </w:r>
          </w:p>
        </w:tc>
        <w:tc>
          <w:tcPr>
            <w:tcW w:w="766"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ascii="宋体" w:hAnsi="宋体"/>
                <w:sz w:val="18"/>
                <w:szCs w:val="18"/>
              </w:rPr>
              <w:t>上年</w:t>
            </w:r>
            <w:r>
              <w:rPr>
                <w:rFonts w:hint="eastAsia"/>
                <w:sz w:val="18"/>
                <w:szCs w:val="18"/>
              </w:rPr>
              <w:t>同期</w:t>
            </w:r>
          </w:p>
        </w:tc>
        <w:tc>
          <w:tcPr>
            <w:tcW w:w="564"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pStyle w:val="20"/>
              <w:pBdr>
                <w:bottom w:val="none" w:color="auto" w:sz="0" w:space="0"/>
              </w:pBdr>
              <w:tabs>
                <w:tab w:val="left" w:pos="420"/>
              </w:tabs>
              <w:rPr>
                <w:rFonts w:cs="Arial Unicode MS"/>
              </w:rPr>
            </w:pPr>
            <w:r>
              <w:rPr>
                <w:rFonts w:hint="eastAsia"/>
              </w:rPr>
              <w:t>本年</w:t>
            </w:r>
          </w:p>
        </w:tc>
        <w:tc>
          <w:tcPr>
            <w:tcW w:w="781"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ascii="宋体" w:hAnsi="宋体"/>
                <w:sz w:val="18"/>
                <w:szCs w:val="18"/>
              </w:rPr>
              <w:t>上年</w:t>
            </w:r>
            <w:r>
              <w:rPr>
                <w:rFonts w:hint="eastAsia"/>
                <w:sz w:val="18"/>
                <w:szCs w:val="18"/>
              </w:rPr>
              <w:t>同期</w:t>
            </w:r>
          </w:p>
        </w:tc>
        <w:tc>
          <w:tcPr>
            <w:tcW w:w="548" w:type="dxa"/>
            <w:tcBorders>
              <w:top w:val="single" w:color="auto" w:sz="4"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pStyle w:val="20"/>
              <w:pBdr>
                <w:bottom w:val="none" w:color="auto" w:sz="0" w:space="0"/>
              </w:pBdr>
              <w:tabs>
                <w:tab w:val="left" w:pos="420"/>
              </w:tabs>
              <w:rPr>
                <w:rFonts w:cs="Arial Unicode MS"/>
              </w:rPr>
            </w:pPr>
            <w:r>
              <w:rPr>
                <w:rFonts w:hint="eastAsia"/>
              </w:rPr>
              <w:t>本年</w:t>
            </w:r>
          </w:p>
        </w:tc>
        <w:tc>
          <w:tcPr>
            <w:tcW w:w="797" w:type="dxa"/>
            <w:tcBorders>
              <w:top w:val="single" w:color="auto" w:sz="4"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ascii="宋体" w:hAnsi="宋体"/>
                <w:sz w:val="18"/>
                <w:szCs w:val="18"/>
              </w:rPr>
              <w:t>上年</w:t>
            </w:r>
            <w:r>
              <w:rPr>
                <w:rFonts w:hint="eastAsia"/>
                <w:sz w:val="18"/>
                <w:szCs w:val="18"/>
              </w:rPr>
              <w:t>同期</w:t>
            </w:r>
          </w:p>
        </w:tc>
        <w:tc>
          <w:tcPr>
            <w:tcW w:w="575" w:type="dxa"/>
            <w:tcBorders>
              <w:top w:val="single" w:color="auto" w:sz="4"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pStyle w:val="20"/>
              <w:pBdr>
                <w:bottom w:val="none" w:color="auto" w:sz="0" w:space="0"/>
              </w:pBdr>
              <w:tabs>
                <w:tab w:val="left" w:pos="420"/>
              </w:tabs>
              <w:rPr>
                <w:rFonts w:cs="Arial Unicode MS"/>
              </w:rPr>
            </w:pPr>
            <w:r>
              <w:rPr>
                <w:rFonts w:hint="eastAsia"/>
              </w:rPr>
              <w:t>本年</w:t>
            </w:r>
          </w:p>
        </w:tc>
        <w:tc>
          <w:tcPr>
            <w:tcW w:w="770" w:type="dxa"/>
            <w:tcBorders>
              <w:top w:val="single" w:color="auto" w:sz="4"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ascii="宋体" w:hAnsi="宋体"/>
                <w:sz w:val="18"/>
                <w:szCs w:val="18"/>
              </w:rPr>
              <w:t>上年</w:t>
            </w:r>
            <w:r>
              <w:rPr>
                <w:rFonts w:hint="eastAsia"/>
                <w:sz w:val="18"/>
                <w:szCs w:val="18"/>
              </w:rPr>
              <w:t>同期</w:t>
            </w:r>
          </w:p>
        </w:tc>
        <w:tc>
          <w:tcPr>
            <w:tcW w:w="588"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center"/>
          </w:tcPr>
          <w:p>
            <w:pPr>
              <w:pStyle w:val="20"/>
              <w:pBdr>
                <w:bottom w:val="none" w:color="auto" w:sz="0" w:space="0"/>
              </w:pBdr>
              <w:tabs>
                <w:tab w:val="left" w:pos="420"/>
              </w:tabs>
              <w:rPr>
                <w:rFonts w:cs="Arial Unicode MS"/>
              </w:rPr>
            </w:pPr>
            <w:r>
              <w:rPr>
                <w:rFonts w:hint="eastAsia"/>
              </w:rPr>
              <w:t>本年</w:t>
            </w:r>
          </w:p>
        </w:tc>
        <w:tc>
          <w:tcPr>
            <w:tcW w:w="762" w:type="dxa"/>
            <w:tcBorders>
              <w:top w:val="single" w:color="auto" w:sz="2" w:space="0"/>
              <w:left w:val="single" w:color="auto" w:sz="2" w:space="0"/>
              <w:bottom w:val="single" w:color="auto" w:sz="2" w:space="0"/>
              <w:right w:val="nil"/>
            </w:tcBorders>
            <w:noWrap w:val="0"/>
            <w:tcMar>
              <w:top w:w="12" w:type="dxa"/>
              <w:left w:w="12" w:type="dxa"/>
              <w:bottom w:w="0" w:type="dxa"/>
              <w:right w:w="12" w:type="dxa"/>
            </w:tcMar>
            <w:vAlign w:val="center"/>
          </w:tcPr>
          <w:p>
            <w:pPr>
              <w:snapToGrid w:val="0"/>
              <w:jc w:val="center"/>
              <w:rPr>
                <w:rFonts w:cs="Arial Unicode MS"/>
                <w:sz w:val="18"/>
                <w:szCs w:val="18"/>
              </w:rPr>
            </w:pPr>
            <w:r>
              <w:rPr>
                <w:rFonts w:hint="eastAsia" w:ascii="宋体" w:hAnsi="宋体"/>
                <w:sz w:val="18"/>
                <w:szCs w:val="18"/>
              </w:rPr>
              <w:t>上年</w:t>
            </w:r>
            <w:r>
              <w:rPr>
                <w:rFonts w:hint="eastAsia"/>
                <w:sz w:val="18"/>
                <w:szCs w:val="18"/>
              </w:rPr>
              <w:t>同期</w:t>
            </w:r>
          </w:p>
        </w:tc>
      </w:tr>
      <w:tr>
        <w:tblPrEx>
          <w:tblCellMar>
            <w:top w:w="0" w:type="dxa"/>
            <w:left w:w="28" w:type="dxa"/>
            <w:bottom w:w="0" w:type="dxa"/>
            <w:right w:w="28" w:type="dxa"/>
          </w:tblCellMar>
        </w:tblPrEx>
        <w:trPr>
          <w:trHeight w:val="283" w:hRule="atLeast"/>
          <w:jc w:val="center"/>
        </w:trPr>
        <w:tc>
          <w:tcPr>
            <w:tcW w:w="1894" w:type="dxa"/>
            <w:tcBorders>
              <w:top w:val="single" w:color="auto" w:sz="2" w:space="0"/>
              <w:left w:val="nil"/>
              <w:bottom w:val="single" w:color="auto" w:sz="2" w:space="0"/>
              <w:right w:val="single" w:color="auto" w:sz="2" w:space="0"/>
            </w:tcBorders>
            <w:noWrap w:val="0"/>
            <w:tcMar>
              <w:top w:w="12" w:type="dxa"/>
              <w:left w:w="12" w:type="dxa"/>
              <w:bottom w:w="0" w:type="dxa"/>
              <w:right w:w="12" w:type="dxa"/>
            </w:tcMar>
            <w:vAlign w:val="bottom"/>
          </w:tcPr>
          <w:p>
            <w:pPr>
              <w:snapToGrid w:val="0"/>
              <w:jc w:val="center"/>
              <w:rPr>
                <w:sz w:val="18"/>
                <w:szCs w:val="18"/>
              </w:rPr>
            </w:pPr>
            <w:r>
              <w:rPr>
                <w:rFonts w:hint="eastAsia"/>
                <w:sz w:val="18"/>
                <w:szCs w:val="18"/>
              </w:rPr>
              <w:t>甲</w:t>
            </w:r>
          </w:p>
        </w:tc>
        <w:tc>
          <w:tcPr>
            <w:tcW w:w="792"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sz w:val="18"/>
                <w:szCs w:val="18"/>
              </w:rPr>
            </w:pPr>
            <w:r>
              <w:rPr>
                <w:rFonts w:hint="eastAsia"/>
                <w:sz w:val="18"/>
                <w:szCs w:val="18"/>
              </w:rPr>
              <w:t>乙</w:t>
            </w:r>
          </w:p>
        </w:tc>
        <w:tc>
          <w:tcPr>
            <w:tcW w:w="578"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1</w:t>
            </w:r>
          </w:p>
        </w:tc>
        <w:tc>
          <w:tcPr>
            <w:tcW w:w="766"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2</w:t>
            </w:r>
          </w:p>
        </w:tc>
        <w:tc>
          <w:tcPr>
            <w:tcW w:w="564"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3</w:t>
            </w:r>
          </w:p>
        </w:tc>
        <w:tc>
          <w:tcPr>
            <w:tcW w:w="781"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4</w:t>
            </w:r>
          </w:p>
        </w:tc>
        <w:tc>
          <w:tcPr>
            <w:tcW w:w="548"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5</w:t>
            </w:r>
          </w:p>
        </w:tc>
        <w:tc>
          <w:tcPr>
            <w:tcW w:w="797"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6</w:t>
            </w:r>
          </w:p>
        </w:tc>
        <w:tc>
          <w:tcPr>
            <w:tcW w:w="575"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7</w:t>
            </w:r>
          </w:p>
        </w:tc>
        <w:tc>
          <w:tcPr>
            <w:tcW w:w="770"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8</w:t>
            </w:r>
          </w:p>
        </w:tc>
        <w:tc>
          <w:tcPr>
            <w:tcW w:w="588" w:type="dxa"/>
            <w:tcBorders>
              <w:top w:val="single" w:color="auto" w:sz="2" w:space="0"/>
              <w:left w:val="single" w:color="auto" w:sz="2" w:space="0"/>
              <w:bottom w:val="single" w:color="auto" w:sz="2" w:space="0"/>
              <w:right w:val="single" w:color="auto" w:sz="2" w:space="0"/>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sz w:val="18"/>
                <w:szCs w:val="18"/>
              </w:rPr>
              <w:t>9</w:t>
            </w:r>
          </w:p>
        </w:tc>
        <w:tc>
          <w:tcPr>
            <w:tcW w:w="762" w:type="dxa"/>
            <w:tcBorders>
              <w:top w:val="single" w:color="auto" w:sz="2" w:space="0"/>
              <w:left w:val="single" w:color="auto" w:sz="2" w:space="0"/>
              <w:bottom w:val="single" w:color="auto" w:sz="2" w:space="0"/>
              <w:right w:val="nil"/>
            </w:tcBorders>
            <w:noWrap w:val="0"/>
            <w:tcMar>
              <w:top w:w="12" w:type="dxa"/>
              <w:left w:w="12" w:type="dxa"/>
              <w:bottom w:w="0" w:type="dxa"/>
              <w:right w:w="12" w:type="dxa"/>
            </w:tcMar>
            <w:vAlign w:val="bottom"/>
          </w:tcPr>
          <w:p>
            <w:pPr>
              <w:snapToGrid w:val="0"/>
              <w:jc w:val="center"/>
              <w:rPr>
                <w:rFonts w:ascii="宋体" w:hAnsi="宋体" w:cs="Arial Unicode MS"/>
                <w:sz w:val="18"/>
                <w:szCs w:val="18"/>
              </w:rPr>
            </w:pPr>
            <w:r>
              <w:rPr>
                <w:rFonts w:ascii="宋体" w:hAnsi="宋体" w:cs="Arial Unicode MS"/>
                <w:sz w:val="18"/>
                <w:szCs w:val="18"/>
              </w:rPr>
              <w:t>10</w:t>
            </w:r>
          </w:p>
        </w:tc>
      </w:tr>
      <w:tr>
        <w:tblPrEx>
          <w:tblCellMar>
            <w:top w:w="0" w:type="dxa"/>
            <w:left w:w="28" w:type="dxa"/>
            <w:bottom w:w="0" w:type="dxa"/>
            <w:right w:w="28" w:type="dxa"/>
          </w:tblCellMar>
        </w:tblPrEx>
        <w:trPr>
          <w:jc w:val="center"/>
        </w:trPr>
        <w:tc>
          <w:tcPr>
            <w:tcW w:w="1894" w:type="dxa"/>
            <w:tcBorders>
              <w:top w:val="single" w:color="auto" w:sz="2" w:space="0"/>
              <w:left w:val="nil"/>
              <w:bottom w:val="single" w:color="auto" w:sz="8" w:space="0"/>
              <w:right w:val="single" w:color="auto" w:sz="2" w:space="0"/>
            </w:tcBorders>
            <w:noWrap w:val="0"/>
            <w:tcMar>
              <w:top w:w="12" w:type="dxa"/>
              <w:left w:w="12" w:type="dxa"/>
              <w:bottom w:w="0" w:type="dxa"/>
              <w:right w:w="12" w:type="dxa"/>
            </w:tcMar>
            <w:vAlign w:val="bottom"/>
          </w:tcPr>
          <w:p>
            <w:pPr>
              <w:spacing w:line="240" w:lineRule="exact"/>
              <w:ind w:firstLine="180" w:firstLineChars="100"/>
              <w:rPr>
                <w:sz w:val="18"/>
                <w:szCs w:val="18"/>
              </w:rPr>
            </w:pPr>
            <w:r>
              <w:rPr>
                <w:rFonts w:hint="eastAsia"/>
                <w:sz w:val="18"/>
                <w:szCs w:val="18"/>
              </w:rPr>
              <w:t>广</w:t>
            </w:r>
            <w:r>
              <w:rPr>
                <w:sz w:val="18"/>
                <w:szCs w:val="18"/>
              </w:rPr>
              <w:t xml:space="preserve">  </w:t>
            </w:r>
            <w:r>
              <w:rPr>
                <w:rFonts w:hint="eastAsia"/>
                <w:sz w:val="18"/>
                <w:szCs w:val="18"/>
              </w:rPr>
              <w:t>西</w:t>
            </w:r>
          </w:p>
          <w:p>
            <w:pPr>
              <w:spacing w:line="240" w:lineRule="exact"/>
              <w:ind w:firstLine="360" w:firstLineChars="200"/>
              <w:rPr>
                <w:sz w:val="18"/>
                <w:szCs w:val="18"/>
              </w:rPr>
            </w:pPr>
            <w:r>
              <w:rPr>
                <w:rFonts w:hint="eastAsia"/>
                <w:sz w:val="18"/>
                <w:szCs w:val="18"/>
              </w:rPr>
              <w:t>其中：南宁</w:t>
            </w:r>
          </w:p>
          <w:p>
            <w:pPr>
              <w:spacing w:line="240" w:lineRule="exact"/>
              <w:ind w:firstLine="180" w:firstLineChars="100"/>
              <w:rPr>
                <w:sz w:val="18"/>
                <w:szCs w:val="18"/>
              </w:rPr>
            </w:pPr>
            <w:r>
              <w:rPr>
                <w:rFonts w:hint="eastAsia"/>
                <w:sz w:val="18"/>
                <w:szCs w:val="18"/>
              </w:rPr>
              <w:t>海</w:t>
            </w:r>
            <w:r>
              <w:rPr>
                <w:sz w:val="18"/>
                <w:szCs w:val="18"/>
              </w:rPr>
              <w:t xml:space="preserve">  </w:t>
            </w:r>
            <w:r>
              <w:rPr>
                <w:rFonts w:hint="eastAsia"/>
                <w:sz w:val="18"/>
                <w:szCs w:val="18"/>
              </w:rPr>
              <w:t>南</w:t>
            </w:r>
          </w:p>
          <w:p>
            <w:pPr>
              <w:spacing w:line="240" w:lineRule="exact"/>
              <w:ind w:firstLine="360" w:firstLineChars="200"/>
              <w:rPr>
                <w:sz w:val="18"/>
                <w:szCs w:val="18"/>
              </w:rPr>
            </w:pPr>
            <w:r>
              <w:rPr>
                <w:rFonts w:hint="eastAsia"/>
                <w:sz w:val="18"/>
                <w:szCs w:val="18"/>
              </w:rPr>
              <w:t>其中：海口</w:t>
            </w:r>
          </w:p>
          <w:p>
            <w:pPr>
              <w:spacing w:line="260" w:lineRule="exact"/>
              <w:ind w:firstLine="180" w:firstLineChars="100"/>
              <w:rPr>
                <w:sz w:val="18"/>
                <w:szCs w:val="18"/>
              </w:rPr>
            </w:pPr>
            <w:r>
              <w:rPr>
                <w:rFonts w:hint="eastAsia"/>
                <w:sz w:val="18"/>
                <w:szCs w:val="18"/>
              </w:rPr>
              <w:t>重</w:t>
            </w:r>
            <w:r>
              <w:rPr>
                <w:sz w:val="18"/>
                <w:szCs w:val="18"/>
              </w:rPr>
              <w:t xml:space="preserve">  </w:t>
            </w:r>
            <w:r>
              <w:rPr>
                <w:rFonts w:hint="eastAsia"/>
                <w:sz w:val="18"/>
                <w:szCs w:val="18"/>
              </w:rPr>
              <w:t>庆</w:t>
            </w:r>
          </w:p>
          <w:p>
            <w:pPr>
              <w:spacing w:line="260" w:lineRule="exact"/>
              <w:ind w:firstLine="180" w:firstLineChars="100"/>
              <w:rPr>
                <w:sz w:val="18"/>
                <w:szCs w:val="18"/>
              </w:rPr>
            </w:pPr>
            <w:r>
              <w:rPr>
                <w:rFonts w:hint="eastAsia"/>
                <w:sz w:val="18"/>
                <w:szCs w:val="18"/>
              </w:rPr>
              <w:t>四</w:t>
            </w:r>
            <w:r>
              <w:rPr>
                <w:sz w:val="18"/>
                <w:szCs w:val="18"/>
              </w:rPr>
              <w:t xml:space="preserve">  </w:t>
            </w:r>
            <w:r>
              <w:rPr>
                <w:rFonts w:hint="eastAsia"/>
                <w:sz w:val="18"/>
                <w:szCs w:val="18"/>
              </w:rPr>
              <w:t>川</w:t>
            </w:r>
          </w:p>
          <w:p>
            <w:pPr>
              <w:spacing w:line="240" w:lineRule="exact"/>
              <w:ind w:firstLine="360" w:firstLineChars="200"/>
              <w:rPr>
                <w:sz w:val="18"/>
                <w:szCs w:val="18"/>
              </w:rPr>
            </w:pPr>
            <w:r>
              <w:rPr>
                <w:rFonts w:hint="eastAsia"/>
                <w:sz w:val="18"/>
                <w:szCs w:val="18"/>
              </w:rPr>
              <w:t>其中：成都</w:t>
            </w:r>
          </w:p>
          <w:p>
            <w:pPr>
              <w:spacing w:line="240" w:lineRule="exact"/>
              <w:ind w:firstLine="180" w:firstLineChars="100"/>
              <w:rPr>
                <w:sz w:val="18"/>
                <w:szCs w:val="18"/>
              </w:rPr>
            </w:pPr>
            <w:r>
              <w:rPr>
                <w:rFonts w:hint="eastAsia"/>
                <w:sz w:val="18"/>
                <w:szCs w:val="18"/>
              </w:rPr>
              <w:t>贵</w:t>
            </w:r>
            <w:r>
              <w:rPr>
                <w:sz w:val="18"/>
                <w:szCs w:val="18"/>
              </w:rPr>
              <w:t xml:space="preserve">  </w:t>
            </w:r>
            <w:r>
              <w:rPr>
                <w:rFonts w:hint="eastAsia"/>
                <w:sz w:val="18"/>
                <w:szCs w:val="18"/>
              </w:rPr>
              <w:t>州</w:t>
            </w:r>
          </w:p>
          <w:p>
            <w:pPr>
              <w:spacing w:line="240" w:lineRule="exact"/>
              <w:ind w:firstLine="360" w:firstLineChars="200"/>
              <w:rPr>
                <w:sz w:val="18"/>
                <w:szCs w:val="18"/>
              </w:rPr>
            </w:pPr>
            <w:r>
              <w:rPr>
                <w:rFonts w:hint="eastAsia"/>
                <w:sz w:val="18"/>
                <w:szCs w:val="18"/>
              </w:rPr>
              <w:t>其中：贵阳</w:t>
            </w:r>
          </w:p>
          <w:p>
            <w:pPr>
              <w:spacing w:line="240" w:lineRule="exact"/>
              <w:ind w:firstLine="180" w:firstLineChars="100"/>
              <w:rPr>
                <w:sz w:val="18"/>
                <w:szCs w:val="18"/>
              </w:rPr>
            </w:pPr>
            <w:r>
              <w:rPr>
                <w:rFonts w:hint="eastAsia"/>
                <w:sz w:val="18"/>
                <w:szCs w:val="18"/>
              </w:rPr>
              <w:t>云</w:t>
            </w:r>
            <w:r>
              <w:rPr>
                <w:sz w:val="18"/>
                <w:szCs w:val="18"/>
              </w:rPr>
              <w:t xml:space="preserve">  </w:t>
            </w:r>
            <w:r>
              <w:rPr>
                <w:rFonts w:hint="eastAsia"/>
                <w:sz w:val="18"/>
                <w:szCs w:val="18"/>
              </w:rPr>
              <w:t>南</w:t>
            </w:r>
          </w:p>
          <w:p>
            <w:pPr>
              <w:spacing w:line="240" w:lineRule="exact"/>
              <w:ind w:firstLine="360" w:firstLineChars="200"/>
              <w:rPr>
                <w:sz w:val="18"/>
                <w:szCs w:val="18"/>
              </w:rPr>
            </w:pPr>
            <w:r>
              <w:rPr>
                <w:rFonts w:hint="eastAsia"/>
                <w:sz w:val="18"/>
                <w:szCs w:val="18"/>
              </w:rPr>
              <w:t>其中：昆明</w:t>
            </w:r>
          </w:p>
          <w:p>
            <w:pPr>
              <w:spacing w:line="240" w:lineRule="exact"/>
              <w:ind w:firstLine="180" w:firstLineChars="100"/>
              <w:rPr>
                <w:sz w:val="18"/>
                <w:szCs w:val="18"/>
              </w:rPr>
            </w:pPr>
            <w:r>
              <w:rPr>
                <w:rFonts w:hint="eastAsia"/>
                <w:sz w:val="18"/>
                <w:szCs w:val="18"/>
              </w:rPr>
              <w:t>西</w:t>
            </w:r>
            <w:r>
              <w:rPr>
                <w:sz w:val="18"/>
                <w:szCs w:val="18"/>
              </w:rPr>
              <w:t xml:space="preserve">  </w:t>
            </w:r>
            <w:r>
              <w:rPr>
                <w:rFonts w:hint="eastAsia"/>
                <w:sz w:val="18"/>
                <w:szCs w:val="18"/>
              </w:rPr>
              <w:t>藏</w:t>
            </w:r>
          </w:p>
          <w:p>
            <w:pPr>
              <w:spacing w:line="240" w:lineRule="exact"/>
              <w:ind w:firstLine="360" w:firstLineChars="200"/>
              <w:rPr>
                <w:sz w:val="18"/>
                <w:szCs w:val="18"/>
              </w:rPr>
            </w:pPr>
            <w:r>
              <w:rPr>
                <w:rFonts w:hint="eastAsia"/>
                <w:sz w:val="18"/>
                <w:szCs w:val="18"/>
              </w:rPr>
              <w:t>其中：拉萨</w:t>
            </w:r>
          </w:p>
          <w:p>
            <w:pPr>
              <w:spacing w:line="240" w:lineRule="exact"/>
              <w:ind w:firstLine="180" w:firstLineChars="100"/>
              <w:rPr>
                <w:sz w:val="18"/>
                <w:szCs w:val="18"/>
              </w:rPr>
            </w:pPr>
            <w:r>
              <w:rPr>
                <w:rFonts w:hint="eastAsia"/>
                <w:sz w:val="18"/>
                <w:szCs w:val="18"/>
              </w:rPr>
              <w:t>陕</w:t>
            </w:r>
            <w:r>
              <w:rPr>
                <w:sz w:val="18"/>
                <w:szCs w:val="18"/>
              </w:rPr>
              <w:t xml:space="preserve">  </w:t>
            </w:r>
            <w:r>
              <w:rPr>
                <w:rFonts w:hint="eastAsia"/>
                <w:sz w:val="18"/>
                <w:szCs w:val="18"/>
              </w:rPr>
              <w:t>西</w:t>
            </w:r>
          </w:p>
          <w:p>
            <w:pPr>
              <w:spacing w:line="240" w:lineRule="exact"/>
              <w:ind w:firstLine="360" w:firstLineChars="200"/>
              <w:rPr>
                <w:sz w:val="18"/>
                <w:szCs w:val="18"/>
              </w:rPr>
            </w:pPr>
            <w:r>
              <w:rPr>
                <w:rFonts w:hint="eastAsia"/>
                <w:sz w:val="18"/>
                <w:szCs w:val="18"/>
              </w:rPr>
              <w:t>其中：西安</w:t>
            </w:r>
          </w:p>
          <w:p>
            <w:pPr>
              <w:spacing w:line="240" w:lineRule="exact"/>
              <w:ind w:firstLine="180" w:firstLineChars="100"/>
              <w:rPr>
                <w:sz w:val="18"/>
                <w:szCs w:val="18"/>
              </w:rPr>
            </w:pPr>
            <w:r>
              <w:rPr>
                <w:rFonts w:hint="eastAsia"/>
                <w:sz w:val="18"/>
                <w:szCs w:val="18"/>
              </w:rPr>
              <w:t>甘</w:t>
            </w:r>
            <w:r>
              <w:rPr>
                <w:sz w:val="18"/>
                <w:szCs w:val="18"/>
              </w:rPr>
              <w:t xml:space="preserve">  </w:t>
            </w:r>
            <w:r>
              <w:rPr>
                <w:rFonts w:hint="eastAsia"/>
                <w:sz w:val="18"/>
                <w:szCs w:val="18"/>
              </w:rPr>
              <w:t>肃</w:t>
            </w:r>
          </w:p>
          <w:p>
            <w:pPr>
              <w:spacing w:line="240" w:lineRule="exact"/>
              <w:ind w:firstLine="360" w:firstLineChars="200"/>
              <w:rPr>
                <w:sz w:val="18"/>
                <w:szCs w:val="18"/>
              </w:rPr>
            </w:pPr>
            <w:r>
              <w:rPr>
                <w:rFonts w:hint="eastAsia"/>
                <w:sz w:val="18"/>
                <w:szCs w:val="18"/>
              </w:rPr>
              <w:t>其中：兰州</w:t>
            </w:r>
          </w:p>
          <w:p>
            <w:pPr>
              <w:spacing w:line="240" w:lineRule="exact"/>
              <w:ind w:firstLine="180" w:firstLineChars="100"/>
              <w:rPr>
                <w:sz w:val="18"/>
                <w:szCs w:val="18"/>
              </w:rPr>
            </w:pPr>
            <w:r>
              <w:rPr>
                <w:rFonts w:hint="eastAsia"/>
                <w:sz w:val="18"/>
                <w:szCs w:val="18"/>
              </w:rPr>
              <w:t>青</w:t>
            </w:r>
            <w:r>
              <w:rPr>
                <w:sz w:val="18"/>
                <w:szCs w:val="18"/>
              </w:rPr>
              <w:t xml:space="preserve">  </w:t>
            </w:r>
            <w:r>
              <w:rPr>
                <w:rFonts w:hint="eastAsia"/>
                <w:sz w:val="18"/>
                <w:szCs w:val="18"/>
              </w:rPr>
              <w:t>海</w:t>
            </w:r>
          </w:p>
          <w:p>
            <w:pPr>
              <w:spacing w:line="240" w:lineRule="exact"/>
              <w:ind w:firstLine="360" w:firstLineChars="200"/>
              <w:rPr>
                <w:sz w:val="18"/>
                <w:szCs w:val="18"/>
              </w:rPr>
            </w:pPr>
            <w:r>
              <w:rPr>
                <w:rFonts w:hint="eastAsia"/>
                <w:sz w:val="18"/>
                <w:szCs w:val="18"/>
              </w:rPr>
              <w:t>其中：西宁</w:t>
            </w:r>
          </w:p>
          <w:p>
            <w:pPr>
              <w:spacing w:line="240" w:lineRule="exact"/>
              <w:ind w:firstLine="180" w:firstLineChars="100"/>
              <w:rPr>
                <w:sz w:val="18"/>
                <w:szCs w:val="18"/>
              </w:rPr>
            </w:pPr>
            <w:r>
              <w:rPr>
                <w:rFonts w:hint="eastAsia"/>
                <w:sz w:val="18"/>
                <w:szCs w:val="18"/>
              </w:rPr>
              <w:t>宁</w:t>
            </w:r>
            <w:r>
              <w:rPr>
                <w:sz w:val="18"/>
                <w:szCs w:val="18"/>
              </w:rPr>
              <w:t xml:space="preserve">  </w:t>
            </w:r>
            <w:r>
              <w:rPr>
                <w:rFonts w:hint="eastAsia"/>
                <w:sz w:val="18"/>
                <w:szCs w:val="18"/>
              </w:rPr>
              <w:t>夏</w:t>
            </w:r>
          </w:p>
          <w:p>
            <w:pPr>
              <w:spacing w:line="240" w:lineRule="exact"/>
              <w:ind w:firstLine="360" w:firstLineChars="200"/>
              <w:rPr>
                <w:sz w:val="18"/>
                <w:szCs w:val="18"/>
              </w:rPr>
            </w:pPr>
            <w:r>
              <w:rPr>
                <w:rFonts w:hint="eastAsia"/>
                <w:sz w:val="18"/>
                <w:szCs w:val="18"/>
              </w:rPr>
              <w:t>其中：银川</w:t>
            </w:r>
          </w:p>
          <w:p>
            <w:pPr>
              <w:spacing w:line="240" w:lineRule="exact"/>
              <w:ind w:firstLine="180" w:firstLineChars="100"/>
              <w:rPr>
                <w:sz w:val="18"/>
                <w:szCs w:val="18"/>
              </w:rPr>
            </w:pPr>
            <w:r>
              <w:rPr>
                <w:rFonts w:hint="eastAsia"/>
                <w:sz w:val="18"/>
                <w:szCs w:val="18"/>
              </w:rPr>
              <w:t>新</w:t>
            </w:r>
            <w:r>
              <w:rPr>
                <w:sz w:val="18"/>
                <w:szCs w:val="18"/>
              </w:rPr>
              <w:t xml:space="preserve">  </w:t>
            </w:r>
            <w:r>
              <w:rPr>
                <w:rFonts w:hint="eastAsia"/>
                <w:sz w:val="18"/>
                <w:szCs w:val="18"/>
              </w:rPr>
              <w:t>疆</w:t>
            </w:r>
          </w:p>
          <w:p>
            <w:pPr>
              <w:spacing w:line="240" w:lineRule="exact"/>
              <w:ind w:firstLine="360" w:firstLineChars="200"/>
              <w:rPr>
                <w:sz w:val="18"/>
                <w:szCs w:val="18"/>
              </w:rPr>
            </w:pPr>
            <w:r>
              <w:rPr>
                <w:rFonts w:hint="eastAsia"/>
                <w:sz w:val="18"/>
                <w:szCs w:val="18"/>
              </w:rPr>
              <w:t>其中：乌鲁木齐</w:t>
            </w:r>
          </w:p>
          <w:p>
            <w:pPr>
              <w:spacing w:line="260" w:lineRule="exact"/>
              <w:ind w:firstLine="180" w:firstLineChars="100"/>
              <w:rPr>
                <w:sz w:val="18"/>
                <w:szCs w:val="18"/>
              </w:rPr>
            </w:pPr>
            <w:r>
              <w:rPr>
                <w:rFonts w:hint="eastAsia"/>
                <w:sz w:val="18"/>
                <w:szCs w:val="18"/>
              </w:rPr>
              <w:t>港澳台及国外</w:t>
            </w:r>
          </w:p>
        </w:tc>
        <w:tc>
          <w:tcPr>
            <w:tcW w:w="792" w:type="dxa"/>
            <w:tcBorders>
              <w:top w:val="single" w:color="auto" w:sz="2" w:space="0"/>
              <w:left w:val="single" w:color="auto" w:sz="2" w:space="0"/>
              <w:bottom w:val="single" w:color="auto" w:sz="8" w:space="0"/>
              <w:right w:val="single" w:color="auto" w:sz="2" w:space="0"/>
            </w:tcBorders>
            <w:noWrap w:val="0"/>
            <w:tcMar>
              <w:top w:w="12" w:type="dxa"/>
              <w:left w:w="12" w:type="dxa"/>
              <w:bottom w:w="0" w:type="dxa"/>
              <w:right w:w="12" w:type="dxa"/>
            </w:tcMar>
            <w:vAlign w:val="bottom"/>
          </w:tcPr>
          <w:p>
            <w:pPr>
              <w:spacing w:line="240" w:lineRule="exact"/>
              <w:jc w:val="center"/>
              <w:rPr>
                <w:rFonts w:ascii="宋体" w:hAnsi="宋体"/>
                <w:sz w:val="18"/>
                <w:szCs w:val="18"/>
              </w:rPr>
            </w:pPr>
            <w:r>
              <w:rPr>
                <w:rFonts w:ascii="宋体" w:hAnsi="宋体"/>
                <w:sz w:val="18"/>
                <w:szCs w:val="18"/>
              </w:rPr>
              <w:t>450000</w:t>
            </w:r>
          </w:p>
          <w:p>
            <w:pPr>
              <w:spacing w:line="240" w:lineRule="exact"/>
              <w:jc w:val="center"/>
              <w:rPr>
                <w:rFonts w:ascii="宋体" w:hAnsi="宋体"/>
                <w:sz w:val="18"/>
                <w:szCs w:val="18"/>
              </w:rPr>
            </w:pPr>
            <w:r>
              <w:rPr>
                <w:rFonts w:ascii="宋体" w:hAnsi="宋体"/>
                <w:sz w:val="18"/>
                <w:szCs w:val="18"/>
              </w:rPr>
              <w:t>450100</w:t>
            </w:r>
          </w:p>
          <w:p>
            <w:pPr>
              <w:spacing w:line="240" w:lineRule="exact"/>
              <w:jc w:val="center"/>
              <w:rPr>
                <w:rFonts w:ascii="宋体" w:hAnsi="宋体"/>
                <w:sz w:val="18"/>
                <w:szCs w:val="18"/>
              </w:rPr>
            </w:pPr>
            <w:r>
              <w:rPr>
                <w:rFonts w:ascii="宋体" w:hAnsi="宋体"/>
                <w:sz w:val="18"/>
                <w:szCs w:val="18"/>
              </w:rPr>
              <w:t>460000</w:t>
            </w:r>
          </w:p>
          <w:p>
            <w:pPr>
              <w:spacing w:line="240" w:lineRule="exact"/>
              <w:jc w:val="center"/>
              <w:rPr>
                <w:rFonts w:ascii="宋体" w:hAnsi="宋体"/>
                <w:sz w:val="18"/>
                <w:szCs w:val="18"/>
              </w:rPr>
            </w:pPr>
            <w:r>
              <w:rPr>
                <w:rFonts w:ascii="宋体" w:hAnsi="宋体"/>
                <w:sz w:val="18"/>
                <w:szCs w:val="18"/>
              </w:rPr>
              <w:t>460100</w:t>
            </w:r>
          </w:p>
          <w:p>
            <w:pPr>
              <w:spacing w:line="260" w:lineRule="exact"/>
              <w:jc w:val="center"/>
              <w:rPr>
                <w:rFonts w:ascii="宋体" w:hAnsi="宋体"/>
                <w:sz w:val="18"/>
                <w:szCs w:val="18"/>
              </w:rPr>
            </w:pPr>
            <w:r>
              <w:rPr>
                <w:rFonts w:ascii="宋体" w:hAnsi="宋体"/>
                <w:sz w:val="18"/>
                <w:szCs w:val="18"/>
              </w:rPr>
              <w:t>500000</w:t>
            </w:r>
          </w:p>
          <w:p>
            <w:pPr>
              <w:spacing w:line="260" w:lineRule="exact"/>
              <w:jc w:val="center"/>
              <w:rPr>
                <w:rFonts w:ascii="宋体" w:hAnsi="宋体"/>
                <w:sz w:val="18"/>
                <w:szCs w:val="18"/>
              </w:rPr>
            </w:pPr>
            <w:r>
              <w:rPr>
                <w:rFonts w:ascii="宋体" w:hAnsi="宋体"/>
                <w:sz w:val="18"/>
                <w:szCs w:val="18"/>
              </w:rPr>
              <w:t>510000</w:t>
            </w:r>
          </w:p>
          <w:p>
            <w:pPr>
              <w:spacing w:line="240" w:lineRule="exact"/>
              <w:jc w:val="center"/>
              <w:rPr>
                <w:rFonts w:ascii="宋体" w:hAnsi="宋体"/>
                <w:sz w:val="18"/>
                <w:szCs w:val="18"/>
              </w:rPr>
            </w:pPr>
            <w:r>
              <w:rPr>
                <w:rFonts w:ascii="宋体" w:hAnsi="宋体"/>
                <w:sz w:val="18"/>
                <w:szCs w:val="18"/>
              </w:rPr>
              <w:t>510100</w:t>
            </w:r>
          </w:p>
          <w:p>
            <w:pPr>
              <w:spacing w:line="240" w:lineRule="exact"/>
              <w:jc w:val="center"/>
              <w:rPr>
                <w:rFonts w:ascii="宋体" w:hAnsi="宋体"/>
                <w:sz w:val="18"/>
                <w:szCs w:val="18"/>
              </w:rPr>
            </w:pPr>
            <w:r>
              <w:rPr>
                <w:rFonts w:ascii="宋体" w:hAnsi="宋体"/>
                <w:sz w:val="18"/>
                <w:szCs w:val="18"/>
              </w:rPr>
              <w:t>520000</w:t>
            </w:r>
          </w:p>
          <w:p>
            <w:pPr>
              <w:spacing w:line="240" w:lineRule="exact"/>
              <w:jc w:val="center"/>
              <w:rPr>
                <w:rFonts w:ascii="宋体" w:hAnsi="宋体"/>
                <w:sz w:val="18"/>
                <w:szCs w:val="18"/>
              </w:rPr>
            </w:pPr>
            <w:r>
              <w:rPr>
                <w:rFonts w:ascii="宋体" w:hAnsi="宋体"/>
                <w:sz w:val="18"/>
                <w:szCs w:val="18"/>
              </w:rPr>
              <w:t>520100</w:t>
            </w:r>
          </w:p>
          <w:p>
            <w:pPr>
              <w:spacing w:line="240" w:lineRule="exact"/>
              <w:jc w:val="center"/>
              <w:rPr>
                <w:rFonts w:ascii="宋体" w:hAnsi="宋体"/>
                <w:sz w:val="18"/>
                <w:szCs w:val="18"/>
              </w:rPr>
            </w:pPr>
            <w:r>
              <w:rPr>
                <w:rFonts w:ascii="宋体" w:hAnsi="宋体"/>
                <w:sz w:val="18"/>
                <w:szCs w:val="18"/>
              </w:rPr>
              <w:t>530000</w:t>
            </w:r>
          </w:p>
          <w:p>
            <w:pPr>
              <w:spacing w:line="240" w:lineRule="exact"/>
              <w:jc w:val="center"/>
              <w:rPr>
                <w:rFonts w:ascii="宋体" w:hAnsi="宋体"/>
                <w:sz w:val="18"/>
                <w:szCs w:val="18"/>
              </w:rPr>
            </w:pPr>
            <w:r>
              <w:rPr>
                <w:rFonts w:ascii="宋体" w:hAnsi="宋体"/>
                <w:sz w:val="18"/>
                <w:szCs w:val="18"/>
              </w:rPr>
              <w:t>530100</w:t>
            </w:r>
          </w:p>
          <w:p>
            <w:pPr>
              <w:spacing w:line="240" w:lineRule="exact"/>
              <w:jc w:val="center"/>
              <w:rPr>
                <w:rFonts w:ascii="宋体" w:hAnsi="宋体"/>
                <w:sz w:val="18"/>
                <w:szCs w:val="18"/>
              </w:rPr>
            </w:pPr>
            <w:r>
              <w:rPr>
                <w:rFonts w:ascii="宋体" w:hAnsi="宋体"/>
                <w:sz w:val="18"/>
                <w:szCs w:val="18"/>
              </w:rPr>
              <w:t>540000</w:t>
            </w:r>
          </w:p>
          <w:p>
            <w:pPr>
              <w:spacing w:line="240" w:lineRule="exact"/>
              <w:jc w:val="center"/>
              <w:rPr>
                <w:rFonts w:ascii="宋体" w:hAnsi="宋体"/>
                <w:sz w:val="18"/>
                <w:szCs w:val="18"/>
              </w:rPr>
            </w:pPr>
            <w:r>
              <w:rPr>
                <w:rFonts w:ascii="宋体" w:hAnsi="宋体"/>
                <w:sz w:val="18"/>
                <w:szCs w:val="18"/>
              </w:rPr>
              <w:t>540100</w:t>
            </w:r>
          </w:p>
          <w:p>
            <w:pPr>
              <w:spacing w:line="240" w:lineRule="exact"/>
              <w:jc w:val="center"/>
              <w:rPr>
                <w:rFonts w:ascii="宋体" w:hAnsi="宋体"/>
                <w:sz w:val="18"/>
                <w:szCs w:val="18"/>
              </w:rPr>
            </w:pPr>
            <w:r>
              <w:rPr>
                <w:rFonts w:ascii="宋体" w:hAnsi="宋体"/>
                <w:sz w:val="18"/>
                <w:szCs w:val="18"/>
              </w:rPr>
              <w:t>610000</w:t>
            </w:r>
          </w:p>
          <w:p>
            <w:pPr>
              <w:spacing w:line="240" w:lineRule="exact"/>
              <w:jc w:val="center"/>
              <w:rPr>
                <w:rFonts w:ascii="宋体" w:hAnsi="宋体"/>
                <w:sz w:val="18"/>
                <w:szCs w:val="18"/>
              </w:rPr>
            </w:pPr>
            <w:r>
              <w:rPr>
                <w:rFonts w:ascii="宋体" w:hAnsi="宋体"/>
                <w:sz w:val="18"/>
                <w:szCs w:val="18"/>
              </w:rPr>
              <w:t>610100</w:t>
            </w:r>
          </w:p>
          <w:p>
            <w:pPr>
              <w:spacing w:line="240" w:lineRule="exact"/>
              <w:jc w:val="center"/>
              <w:rPr>
                <w:rFonts w:ascii="宋体" w:hAnsi="宋体"/>
                <w:sz w:val="18"/>
                <w:szCs w:val="18"/>
              </w:rPr>
            </w:pPr>
            <w:r>
              <w:rPr>
                <w:rFonts w:ascii="宋体" w:hAnsi="宋体"/>
                <w:sz w:val="18"/>
                <w:szCs w:val="18"/>
              </w:rPr>
              <w:t>620000</w:t>
            </w:r>
          </w:p>
          <w:p>
            <w:pPr>
              <w:spacing w:line="240" w:lineRule="exact"/>
              <w:jc w:val="center"/>
              <w:rPr>
                <w:rFonts w:ascii="宋体" w:hAnsi="宋体"/>
                <w:sz w:val="18"/>
                <w:szCs w:val="18"/>
              </w:rPr>
            </w:pPr>
            <w:r>
              <w:rPr>
                <w:rFonts w:ascii="宋体" w:hAnsi="宋体"/>
                <w:sz w:val="18"/>
                <w:szCs w:val="18"/>
              </w:rPr>
              <w:t>620100</w:t>
            </w:r>
          </w:p>
          <w:p>
            <w:pPr>
              <w:spacing w:line="240" w:lineRule="exact"/>
              <w:jc w:val="center"/>
              <w:rPr>
                <w:rFonts w:ascii="宋体" w:hAnsi="宋体"/>
                <w:sz w:val="18"/>
                <w:szCs w:val="18"/>
              </w:rPr>
            </w:pPr>
            <w:r>
              <w:rPr>
                <w:rFonts w:ascii="宋体" w:hAnsi="宋体"/>
                <w:sz w:val="18"/>
                <w:szCs w:val="18"/>
              </w:rPr>
              <w:t>630000</w:t>
            </w:r>
          </w:p>
          <w:p>
            <w:pPr>
              <w:spacing w:line="240" w:lineRule="exact"/>
              <w:jc w:val="center"/>
              <w:rPr>
                <w:rFonts w:ascii="宋体" w:hAnsi="宋体"/>
                <w:sz w:val="18"/>
                <w:szCs w:val="18"/>
              </w:rPr>
            </w:pPr>
            <w:r>
              <w:rPr>
                <w:rFonts w:ascii="宋体" w:hAnsi="宋体"/>
                <w:sz w:val="18"/>
                <w:szCs w:val="18"/>
              </w:rPr>
              <w:t>630100</w:t>
            </w:r>
          </w:p>
          <w:p>
            <w:pPr>
              <w:spacing w:line="240" w:lineRule="exact"/>
              <w:jc w:val="center"/>
              <w:rPr>
                <w:rFonts w:ascii="宋体" w:hAnsi="宋体"/>
                <w:sz w:val="18"/>
                <w:szCs w:val="18"/>
              </w:rPr>
            </w:pPr>
            <w:r>
              <w:rPr>
                <w:rFonts w:ascii="宋体" w:hAnsi="宋体"/>
                <w:sz w:val="18"/>
                <w:szCs w:val="18"/>
              </w:rPr>
              <w:t>640000</w:t>
            </w:r>
          </w:p>
          <w:p>
            <w:pPr>
              <w:spacing w:line="240" w:lineRule="exact"/>
              <w:jc w:val="center"/>
              <w:rPr>
                <w:rFonts w:ascii="宋体" w:hAnsi="宋体"/>
                <w:sz w:val="18"/>
                <w:szCs w:val="18"/>
              </w:rPr>
            </w:pPr>
            <w:r>
              <w:rPr>
                <w:rFonts w:ascii="宋体" w:hAnsi="宋体"/>
                <w:sz w:val="18"/>
                <w:szCs w:val="18"/>
              </w:rPr>
              <w:t>640100</w:t>
            </w:r>
          </w:p>
          <w:p>
            <w:pPr>
              <w:spacing w:line="240" w:lineRule="exact"/>
              <w:jc w:val="center"/>
              <w:rPr>
                <w:rFonts w:ascii="宋体" w:hAnsi="宋体"/>
                <w:sz w:val="18"/>
                <w:szCs w:val="18"/>
              </w:rPr>
            </w:pPr>
            <w:r>
              <w:rPr>
                <w:rFonts w:ascii="宋体" w:hAnsi="宋体"/>
                <w:sz w:val="18"/>
                <w:szCs w:val="18"/>
              </w:rPr>
              <w:t>650000</w:t>
            </w:r>
          </w:p>
          <w:p>
            <w:pPr>
              <w:spacing w:line="240" w:lineRule="exact"/>
              <w:jc w:val="center"/>
              <w:rPr>
                <w:rFonts w:ascii="宋体" w:hAnsi="宋体"/>
                <w:sz w:val="18"/>
                <w:szCs w:val="18"/>
              </w:rPr>
            </w:pPr>
            <w:r>
              <w:rPr>
                <w:rFonts w:ascii="宋体" w:hAnsi="宋体"/>
                <w:sz w:val="18"/>
                <w:szCs w:val="18"/>
              </w:rPr>
              <w:t>650100</w:t>
            </w:r>
          </w:p>
          <w:p>
            <w:pPr>
              <w:spacing w:line="260" w:lineRule="exact"/>
              <w:jc w:val="center"/>
              <w:rPr>
                <w:sz w:val="18"/>
                <w:szCs w:val="18"/>
              </w:rPr>
            </w:pPr>
            <w:r>
              <w:rPr>
                <w:rFonts w:ascii="宋体" w:hAnsi="宋体"/>
                <w:sz w:val="18"/>
                <w:szCs w:val="18"/>
              </w:rPr>
              <w:t>910000</w:t>
            </w:r>
          </w:p>
        </w:tc>
        <w:tc>
          <w:tcPr>
            <w:tcW w:w="578" w:type="dxa"/>
            <w:tcBorders>
              <w:top w:val="single" w:color="auto" w:sz="2" w:space="0"/>
              <w:left w:val="single" w:color="auto" w:sz="2" w:space="0"/>
              <w:bottom w:val="single" w:color="auto" w:sz="8" w:space="0"/>
            </w:tcBorders>
            <w:noWrap w:val="0"/>
            <w:tcMar>
              <w:top w:w="12" w:type="dxa"/>
              <w:left w:w="12" w:type="dxa"/>
              <w:bottom w:w="0" w:type="dxa"/>
              <w:right w:w="12" w:type="dxa"/>
            </w:tcMar>
            <w:vAlign w:val="bottom"/>
          </w:tcPr>
          <w:p>
            <w:pPr>
              <w:spacing w:line="260" w:lineRule="exact"/>
              <w:jc w:val="center"/>
              <w:rPr>
                <w:rFonts w:ascii="宋体" w:hAnsi="宋体"/>
                <w:sz w:val="18"/>
                <w:szCs w:val="18"/>
              </w:rPr>
            </w:pPr>
          </w:p>
        </w:tc>
        <w:tc>
          <w:tcPr>
            <w:tcW w:w="766" w:type="dxa"/>
            <w:tcBorders>
              <w:top w:val="single" w:color="auto" w:sz="2" w:space="0"/>
              <w:bottom w:val="single" w:color="auto" w:sz="8" w:space="0"/>
            </w:tcBorders>
            <w:noWrap w:val="0"/>
            <w:tcMar>
              <w:top w:w="12" w:type="dxa"/>
              <w:left w:w="12" w:type="dxa"/>
              <w:bottom w:w="0" w:type="dxa"/>
              <w:right w:w="12" w:type="dxa"/>
            </w:tcMar>
            <w:vAlign w:val="bottom"/>
          </w:tcPr>
          <w:p>
            <w:pPr>
              <w:spacing w:line="260" w:lineRule="exact"/>
              <w:jc w:val="center"/>
              <w:rPr>
                <w:rFonts w:ascii="宋体" w:hAnsi="宋体"/>
                <w:sz w:val="18"/>
                <w:szCs w:val="18"/>
              </w:rPr>
            </w:pPr>
          </w:p>
        </w:tc>
        <w:tc>
          <w:tcPr>
            <w:tcW w:w="564" w:type="dxa"/>
            <w:tcBorders>
              <w:top w:val="single" w:color="auto" w:sz="2" w:space="0"/>
              <w:bottom w:val="single" w:color="auto" w:sz="8" w:space="0"/>
            </w:tcBorders>
            <w:noWrap w:val="0"/>
            <w:tcMar>
              <w:top w:w="12" w:type="dxa"/>
              <w:left w:w="12" w:type="dxa"/>
              <w:bottom w:w="0" w:type="dxa"/>
              <w:right w:w="12" w:type="dxa"/>
            </w:tcMar>
            <w:vAlign w:val="bottom"/>
          </w:tcPr>
          <w:p>
            <w:pPr>
              <w:spacing w:line="260" w:lineRule="exact"/>
              <w:jc w:val="center"/>
              <w:rPr>
                <w:rFonts w:ascii="宋体" w:hAnsi="宋体"/>
                <w:sz w:val="18"/>
                <w:szCs w:val="18"/>
              </w:rPr>
            </w:pPr>
          </w:p>
        </w:tc>
        <w:tc>
          <w:tcPr>
            <w:tcW w:w="781" w:type="dxa"/>
            <w:tcBorders>
              <w:top w:val="single" w:color="auto" w:sz="2" w:space="0"/>
              <w:bottom w:val="single" w:color="auto" w:sz="8" w:space="0"/>
            </w:tcBorders>
            <w:noWrap w:val="0"/>
            <w:tcMar>
              <w:top w:w="12" w:type="dxa"/>
              <w:left w:w="12" w:type="dxa"/>
              <w:bottom w:w="0" w:type="dxa"/>
              <w:right w:w="12" w:type="dxa"/>
            </w:tcMar>
            <w:vAlign w:val="bottom"/>
          </w:tcPr>
          <w:p>
            <w:pPr>
              <w:spacing w:line="260" w:lineRule="exact"/>
              <w:jc w:val="center"/>
              <w:rPr>
                <w:rFonts w:ascii="宋体" w:hAnsi="宋体"/>
                <w:sz w:val="18"/>
                <w:szCs w:val="18"/>
              </w:rPr>
            </w:pPr>
          </w:p>
        </w:tc>
        <w:tc>
          <w:tcPr>
            <w:tcW w:w="548" w:type="dxa"/>
            <w:tcBorders>
              <w:top w:val="single" w:color="auto" w:sz="2" w:space="0"/>
              <w:bottom w:val="single" w:color="auto" w:sz="8" w:space="0"/>
            </w:tcBorders>
            <w:noWrap w:val="0"/>
            <w:tcMar>
              <w:top w:w="12" w:type="dxa"/>
              <w:left w:w="12" w:type="dxa"/>
              <w:bottom w:w="0" w:type="dxa"/>
              <w:right w:w="12" w:type="dxa"/>
            </w:tcMar>
            <w:vAlign w:val="bottom"/>
          </w:tcPr>
          <w:p>
            <w:pPr>
              <w:spacing w:line="260" w:lineRule="exact"/>
              <w:jc w:val="center"/>
              <w:rPr>
                <w:rFonts w:ascii="宋体" w:hAnsi="宋体"/>
                <w:sz w:val="18"/>
                <w:szCs w:val="18"/>
              </w:rPr>
            </w:pPr>
          </w:p>
        </w:tc>
        <w:tc>
          <w:tcPr>
            <w:tcW w:w="797" w:type="dxa"/>
            <w:tcBorders>
              <w:top w:val="single" w:color="auto" w:sz="2" w:space="0"/>
              <w:bottom w:val="single" w:color="auto" w:sz="8" w:space="0"/>
            </w:tcBorders>
            <w:noWrap w:val="0"/>
            <w:tcMar>
              <w:top w:w="12" w:type="dxa"/>
              <w:left w:w="12" w:type="dxa"/>
              <w:bottom w:w="0" w:type="dxa"/>
              <w:right w:w="12" w:type="dxa"/>
            </w:tcMar>
            <w:vAlign w:val="bottom"/>
          </w:tcPr>
          <w:p>
            <w:pPr>
              <w:spacing w:line="260" w:lineRule="exact"/>
              <w:jc w:val="center"/>
              <w:rPr>
                <w:rFonts w:ascii="宋体" w:hAnsi="宋体"/>
                <w:sz w:val="18"/>
                <w:szCs w:val="18"/>
              </w:rPr>
            </w:pPr>
          </w:p>
        </w:tc>
        <w:tc>
          <w:tcPr>
            <w:tcW w:w="575" w:type="dxa"/>
            <w:tcBorders>
              <w:top w:val="single" w:color="auto" w:sz="2" w:space="0"/>
              <w:bottom w:val="single" w:color="auto" w:sz="8" w:space="0"/>
            </w:tcBorders>
            <w:noWrap w:val="0"/>
            <w:tcMar>
              <w:top w:w="12" w:type="dxa"/>
              <w:left w:w="12" w:type="dxa"/>
              <w:bottom w:w="0" w:type="dxa"/>
              <w:right w:w="12" w:type="dxa"/>
            </w:tcMar>
            <w:vAlign w:val="bottom"/>
          </w:tcPr>
          <w:p>
            <w:pPr>
              <w:spacing w:line="260" w:lineRule="exact"/>
              <w:jc w:val="center"/>
              <w:rPr>
                <w:rFonts w:ascii="宋体" w:hAnsi="宋体"/>
                <w:sz w:val="18"/>
                <w:szCs w:val="18"/>
              </w:rPr>
            </w:pPr>
          </w:p>
        </w:tc>
        <w:tc>
          <w:tcPr>
            <w:tcW w:w="770" w:type="dxa"/>
            <w:tcBorders>
              <w:top w:val="single" w:color="auto" w:sz="2" w:space="0"/>
              <w:bottom w:val="single" w:color="auto" w:sz="8" w:space="0"/>
            </w:tcBorders>
            <w:noWrap w:val="0"/>
            <w:tcMar>
              <w:top w:w="12" w:type="dxa"/>
              <w:left w:w="12" w:type="dxa"/>
              <w:bottom w:w="0" w:type="dxa"/>
              <w:right w:w="12" w:type="dxa"/>
            </w:tcMar>
            <w:vAlign w:val="bottom"/>
          </w:tcPr>
          <w:p>
            <w:pPr>
              <w:spacing w:line="260" w:lineRule="exact"/>
              <w:jc w:val="center"/>
              <w:rPr>
                <w:rFonts w:ascii="宋体" w:hAnsi="宋体"/>
                <w:sz w:val="18"/>
                <w:szCs w:val="18"/>
              </w:rPr>
            </w:pPr>
          </w:p>
        </w:tc>
        <w:tc>
          <w:tcPr>
            <w:tcW w:w="588" w:type="dxa"/>
            <w:tcBorders>
              <w:top w:val="single" w:color="auto" w:sz="2" w:space="0"/>
              <w:bottom w:val="single" w:color="auto" w:sz="8" w:space="0"/>
            </w:tcBorders>
            <w:noWrap w:val="0"/>
            <w:tcMar>
              <w:top w:w="12" w:type="dxa"/>
              <w:left w:w="12" w:type="dxa"/>
              <w:bottom w:w="0" w:type="dxa"/>
              <w:right w:w="12" w:type="dxa"/>
            </w:tcMar>
            <w:vAlign w:val="bottom"/>
          </w:tcPr>
          <w:p>
            <w:pPr>
              <w:spacing w:line="260" w:lineRule="exact"/>
              <w:jc w:val="center"/>
              <w:rPr>
                <w:rFonts w:ascii="宋体" w:hAnsi="宋体"/>
                <w:sz w:val="18"/>
                <w:szCs w:val="18"/>
              </w:rPr>
            </w:pPr>
          </w:p>
        </w:tc>
        <w:tc>
          <w:tcPr>
            <w:tcW w:w="762" w:type="dxa"/>
            <w:tcBorders>
              <w:top w:val="single" w:color="auto" w:sz="2" w:space="0"/>
              <w:bottom w:val="single" w:color="auto" w:sz="8" w:space="0"/>
              <w:right w:val="nil"/>
            </w:tcBorders>
            <w:noWrap w:val="0"/>
            <w:tcMar>
              <w:top w:w="12" w:type="dxa"/>
              <w:left w:w="12" w:type="dxa"/>
              <w:bottom w:w="0" w:type="dxa"/>
              <w:right w:w="12" w:type="dxa"/>
            </w:tcMar>
            <w:vAlign w:val="bottom"/>
          </w:tcPr>
          <w:p>
            <w:pPr>
              <w:spacing w:line="260" w:lineRule="exact"/>
              <w:jc w:val="center"/>
              <w:rPr>
                <w:rFonts w:ascii="宋体" w:hAnsi="宋体" w:cs="Arial Unicode MS"/>
                <w:sz w:val="18"/>
                <w:szCs w:val="18"/>
              </w:rPr>
            </w:pPr>
          </w:p>
        </w:tc>
      </w:tr>
    </w:tbl>
    <w:p>
      <w:pPr>
        <w:widowControl w:val="0"/>
        <w:numPr>
          <w:ilvl w:val="0"/>
          <w:numId w:val="0"/>
        </w:numPr>
        <w:spacing w:line="0" w:lineRule="atLeast"/>
        <w:jc w:val="both"/>
        <w:rPr>
          <w:rFonts w:hint="eastAsia" w:ascii="仿宋_GB2312" w:hAnsi="仿宋" w:eastAsia="仿宋_GB2312"/>
          <w:b/>
          <w:bCs/>
          <w:iCs/>
          <w:sz w:val="28"/>
          <w:szCs w:val="32"/>
          <w:lang w:eastAsia="zh-CN"/>
        </w:rPr>
      </w:pPr>
    </w:p>
    <w:p>
      <w:pPr>
        <w:pStyle w:val="6"/>
        <w:numPr>
          <w:ilvl w:val="0"/>
          <w:numId w:val="8"/>
        </w:numPr>
        <w:bidi w:val="0"/>
        <w:rPr>
          <w:rFonts w:hint="eastAsia"/>
          <w:lang w:eastAsia="zh-CN"/>
        </w:rPr>
      </w:pPr>
      <w:r>
        <w:rPr>
          <w:rFonts w:hint="eastAsia"/>
          <w:lang w:eastAsia="zh-CN"/>
        </w:rPr>
        <w:t>报表</w:t>
      </w:r>
      <w:r>
        <w:rPr>
          <w:rFonts w:hint="eastAsia"/>
        </w:rPr>
        <w:t>变化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E120-1表中删除北京本年和上年同期两列</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E120-2表中删除北京下面填报各区县数据</w:t>
      </w:r>
    </w:p>
    <w:p>
      <w:pPr>
        <w:pStyle w:val="6"/>
        <w:numPr>
          <w:ilvl w:val="0"/>
          <w:numId w:val="8"/>
        </w:numPr>
        <w:bidi w:val="0"/>
        <w:rPr>
          <w:rFonts w:hint="eastAsia"/>
          <w:lang w:eastAsia="zh-CN"/>
        </w:rPr>
      </w:pPr>
      <w:r>
        <w:rPr>
          <w:rFonts w:hint="eastAsia"/>
        </w:rPr>
        <w:t>填报口径</w:t>
      </w:r>
      <w:r>
        <w:rPr>
          <w:rFonts w:hint="eastAsia"/>
          <w:lang w:eastAsia="zh-CN"/>
        </w:rPr>
        <w:t>和填报范围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_GB2312"/>
          <w:b/>
          <w:bCs/>
          <w:iCs/>
          <w:sz w:val="28"/>
          <w:szCs w:val="32"/>
          <w:lang w:eastAsia="zh-CN"/>
        </w:rPr>
      </w:pPr>
      <w:r>
        <w:rPr>
          <w:rFonts w:hint="eastAsia" w:ascii="仿宋" w:hAnsi="仿宋" w:eastAsia="仿宋" w:cs="仿宋"/>
          <w:b w:val="0"/>
          <w:bCs w:val="0"/>
          <w:iCs/>
          <w:sz w:val="28"/>
          <w:szCs w:val="32"/>
          <w:lang w:val="en-US" w:eastAsia="zh-CN"/>
        </w:rPr>
        <w:t>连锁总店（总部）填报数据应包含其下属直营店及加盟店数据</w:t>
      </w:r>
    </w:p>
    <w:p>
      <w:pPr>
        <w:pStyle w:val="6"/>
        <w:bidi w:val="0"/>
      </w:pPr>
      <w:r>
        <w:rPr>
          <w:rFonts w:hint="eastAsia"/>
          <w:lang w:eastAsia="zh-CN"/>
        </w:rPr>
        <w:t>（五）重点指标讲解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1.1020 超市：以销售食品、日用品为主，满足消费者日常生活需要的零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售业态。通常采取开架销售，也可同时采取在线销售。门店内可提供</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食品现场加工服务及现场就餐服务。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2.1080 品牌专卖店 ：经营或被授权经营某一品牌商品的零售业态。</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3.1090 集合店：汇集多个品牌及多个系列的商品，可涵盖服饰、鞋、包、</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文具、电子产品、食品等多种品类的零售店。</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4.1100 无人值守商店：在营业现场无人工服务的情况下，自助完成商品</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_GB2312"/>
          <w:bCs/>
          <w:iCs/>
          <w:sz w:val="28"/>
          <w:szCs w:val="32"/>
        </w:rPr>
      </w:pPr>
      <w:r>
        <w:rPr>
          <w:rFonts w:hint="eastAsia" w:ascii="仿宋" w:hAnsi="仿宋" w:eastAsia="仿宋" w:cs="仿宋"/>
          <w:b w:val="0"/>
          <w:bCs w:val="0"/>
          <w:iCs/>
          <w:sz w:val="28"/>
          <w:szCs w:val="32"/>
          <w:lang w:val="en-US" w:eastAsia="zh-CN"/>
        </w:rPr>
        <w:t>销售或服务的零售店。</w:t>
      </w:r>
    </w:p>
    <w:p>
      <w:pPr>
        <w:pStyle w:val="6"/>
        <w:bidi w:val="0"/>
        <w:rPr>
          <w:rFonts w:hint="eastAsia"/>
          <w:lang w:val="en-US" w:eastAsia="zh-CN"/>
        </w:rPr>
      </w:pPr>
      <w:r>
        <w:rPr>
          <w:rFonts w:hint="eastAsia"/>
          <w:lang w:val="en-US" w:eastAsia="zh-CN"/>
        </w:rPr>
        <w:t>（六）注意事项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lang w:val="en-US" w:eastAsia="zh-CN"/>
        </w:rPr>
        <w:t>1.</w:t>
      </w:r>
      <w:r>
        <w:rPr>
          <w:rFonts w:hint="eastAsia" w:ascii="仿宋" w:hAnsi="仿宋" w:eastAsia="仿宋" w:cs="仿宋"/>
          <w:bCs/>
          <w:iCs/>
          <w:sz w:val="28"/>
          <w:szCs w:val="28"/>
        </w:rPr>
        <w:t>填报连锁报表的企业，调查单位基本情况</w:t>
      </w:r>
      <w:r>
        <w:rPr>
          <w:rFonts w:hint="eastAsia" w:ascii="仿宋" w:hAnsi="仿宋" w:eastAsia="仿宋" w:cs="仿宋"/>
          <w:bCs/>
          <w:iCs/>
          <w:sz w:val="28"/>
          <w:szCs w:val="28"/>
          <w:lang w:val="en-US" w:eastAsia="zh-CN"/>
        </w:rPr>
        <w:t>6</w:t>
      </w:r>
      <w:r>
        <w:rPr>
          <w:rFonts w:hint="eastAsia" w:ascii="仿宋" w:hAnsi="仿宋" w:eastAsia="仿宋" w:cs="仿宋"/>
          <w:bCs/>
          <w:iCs/>
          <w:sz w:val="28"/>
          <w:szCs w:val="28"/>
        </w:rPr>
        <w:t>01表中“批发和零售业/住宿和餐饮业经营形式”必须选择“2连锁总店（总部）”，其他企业不得选择该选项。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lang w:val="en-US" w:eastAsia="zh-CN"/>
        </w:rPr>
        <w:t>2.</w:t>
      </w:r>
      <w:r>
        <w:rPr>
          <w:rFonts w:hint="eastAsia" w:ascii="仿宋" w:hAnsi="仿宋" w:eastAsia="仿宋" w:cs="仿宋"/>
          <w:bCs/>
          <w:iCs/>
          <w:sz w:val="28"/>
          <w:szCs w:val="28"/>
        </w:rPr>
        <w:t>E120-1表中“连锁品牌”填写招牌名称，不是单位名称；如有多个品牌须全部填写；应与</w:t>
      </w:r>
      <w:r>
        <w:rPr>
          <w:rFonts w:hint="eastAsia" w:ascii="仿宋" w:hAnsi="仿宋" w:eastAsia="仿宋" w:cs="仿宋"/>
          <w:bCs/>
          <w:iCs/>
          <w:sz w:val="28"/>
          <w:szCs w:val="28"/>
          <w:lang w:val="en-US" w:eastAsia="zh-CN"/>
        </w:rPr>
        <w:t>6</w:t>
      </w:r>
      <w:r>
        <w:rPr>
          <w:rFonts w:hint="eastAsia" w:ascii="仿宋" w:hAnsi="仿宋" w:eastAsia="仿宋" w:cs="仿宋"/>
          <w:bCs/>
          <w:iCs/>
          <w:sz w:val="28"/>
          <w:szCs w:val="28"/>
        </w:rPr>
        <w:t>01、E</w:t>
      </w:r>
      <w:r>
        <w:rPr>
          <w:rFonts w:hint="eastAsia" w:ascii="仿宋" w:hAnsi="仿宋" w:eastAsia="仿宋" w:cs="仿宋"/>
          <w:bCs/>
          <w:iCs/>
          <w:sz w:val="28"/>
          <w:szCs w:val="28"/>
          <w:lang w:val="en-US" w:eastAsia="zh-CN"/>
        </w:rPr>
        <w:t>1</w:t>
      </w:r>
      <w:r>
        <w:rPr>
          <w:rFonts w:hint="eastAsia" w:ascii="仿宋" w:hAnsi="仿宋" w:eastAsia="仿宋" w:cs="仿宋"/>
          <w:bCs/>
          <w:iCs/>
          <w:sz w:val="28"/>
          <w:szCs w:val="28"/>
        </w:rPr>
        <w:t>07表一致。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lang w:val="en-US" w:eastAsia="zh-CN"/>
        </w:rPr>
        <w:t>3.</w:t>
      </w:r>
      <w:r>
        <w:rPr>
          <w:rFonts w:hint="eastAsia" w:ascii="仿宋" w:hAnsi="仿宋" w:eastAsia="仿宋" w:cs="仿宋"/>
          <w:bCs/>
          <w:iCs/>
          <w:sz w:val="28"/>
          <w:szCs w:val="28"/>
        </w:rPr>
        <w:t>E120-1表中行业代码、登记注册类型、批发零售连锁业态应与</w:t>
      </w:r>
      <w:r>
        <w:rPr>
          <w:rFonts w:hint="eastAsia" w:ascii="仿宋" w:hAnsi="仿宋" w:eastAsia="仿宋" w:cs="仿宋"/>
          <w:bCs/>
          <w:iCs/>
          <w:sz w:val="28"/>
          <w:szCs w:val="28"/>
          <w:lang w:val="en-US" w:eastAsia="zh-CN"/>
        </w:rPr>
        <w:t>6</w:t>
      </w:r>
      <w:r>
        <w:rPr>
          <w:rFonts w:hint="eastAsia" w:ascii="仿宋" w:hAnsi="仿宋" w:eastAsia="仿宋" w:cs="仿宋"/>
          <w:bCs/>
          <w:iCs/>
          <w:sz w:val="28"/>
          <w:szCs w:val="28"/>
        </w:rPr>
        <w:t>01表及上年填写情况保持一致。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lang w:val="en-US" w:eastAsia="zh-CN"/>
        </w:rPr>
        <w:t>4.</w:t>
      </w:r>
      <w:r>
        <w:rPr>
          <w:rFonts w:hint="eastAsia" w:ascii="仿宋" w:hAnsi="仿宋" w:eastAsia="仿宋" w:cs="仿宋"/>
          <w:bCs/>
          <w:iCs/>
          <w:sz w:val="28"/>
          <w:szCs w:val="28"/>
        </w:rPr>
        <w:t>连锁经营业务的行业代码不能填批发业，必须填零售业，从521-529选项中选择。</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lang w:val="en-US" w:eastAsia="zh-CN"/>
        </w:rPr>
        <w:t>5.</w:t>
      </w:r>
      <w:r>
        <w:rPr>
          <w:rFonts w:hint="eastAsia" w:ascii="仿宋" w:hAnsi="仿宋" w:eastAsia="仿宋" w:cs="仿宋"/>
          <w:bCs/>
          <w:iCs/>
          <w:sz w:val="28"/>
          <w:szCs w:val="28"/>
        </w:rPr>
        <w:t>注意业态与行业代码的匹配关系。连锁业态只能填一类，一定按照销售额占比最大的填报。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lang w:val="en-US" w:eastAsia="zh-CN"/>
        </w:rPr>
        <w:t>6.</w:t>
      </w:r>
      <w:r>
        <w:rPr>
          <w:rFonts w:hint="eastAsia" w:ascii="仿宋" w:hAnsi="仿宋" w:eastAsia="仿宋" w:cs="仿宋"/>
          <w:bCs/>
          <w:iCs/>
          <w:sz w:val="28"/>
          <w:szCs w:val="28"/>
        </w:rPr>
        <w:t>E120-1表自有配送中心配送商品购进额合计大于0时，E120-2表“自有配送中心”合计应大于0。</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lang w:val="en-US" w:eastAsia="zh-CN"/>
        </w:rPr>
        <w:t>7.</w:t>
      </w:r>
      <w:r>
        <w:rPr>
          <w:rFonts w:hint="eastAsia" w:ascii="仿宋" w:hAnsi="仿宋" w:eastAsia="仿宋" w:cs="仿宋"/>
          <w:bCs/>
          <w:iCs/>
          <w:sz w:val="28"/>
          <w:szCs w:val="28"/>
        </w:rPr>
        <w:t>原则上“上年同期”数据不得修改。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lang w:val="en-US" w:eastAsia="zh-CN"/>
        </w:rPr>
        <w:t>8.</w:t>
      </w:r>
      <w:r>
        <w:rPr>
          <w:rFonts w:hint="eastAsia" w:ascii="仿宋" w:hAnsi="仿宋" w:eastAsia="仿宋" w:cs="仿宋"/>
          <w:bCs/>
          <w:iCs/>
          <w:sz w:val="28"/>
          <w:szCs w:val="28"/>
        </w:rPr>
        <w:t>E120-1表中门店总数大于0，则从业人员、营业面积、商品购进额、商品销售额应大于0。</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lang w:val="en-US" w:eastAsia="zh-CN"/>
        </w:rPr>
        <w:t>9.</w:t>
      </w:r>
      <w:r>
        <w:rPr>
          <w:rFonts w:hint="eastAsia" w:ascii="仿宋" w:hAnsi="仿宋" w:eastAsia="仿宋" w:cs="仿宋"/>
          <w:bCs/>
          <w:iCs/>
          <w:sz w:val="28"/>
          <w:szCs w:val="28"/>
        </w:rPr>
        <w:t>E120-1表中便利店、超市营业面积应小于6000平米；大型超市营业面积应大于等于6000平米。</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lang w:val="en-US" w:eastAsia="zh-CN"/>
        </w:rPr>
        <w:t>10.</w:t>
      </w:r>
      <w:r>
        <w:rPr>
          <w:rFonts w:hint="eastAsia" w:ascii="仿宋" w:hAnsi="仿宋" w:eastAsia="仿宋" w:cs="仿宋"/>
          <w:bCs/>
          <w:iCs/>
          <w:sz w:val="28"/>
          <w:szCs w:val="28"/>
        </w:rPr>
        <w:t>E120-1表中若填报了“统一配送商品购进额”，则它的两个其中项原则上应填报其一。若两个其中项均未填报，须核实原因。</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28"/>
        </w:rPr>
      </w:pPr>
      <w:r>
        <w:rPr>
          <w:rFonts w:hint="eastAsia" w:ascii="仿宋" w:hAnsi="仿宋" w:eastAsia="仿宋" w:cs="仿宋"/>
          <w:bCs/>
          <w:iCs/>
          <w:sz w:val="28"/>
          <w:szCs w:val="28"/>
          <w:lang w:val="en-US" w:eastAsia="zh-CN"/>
        </w:rPr>
        <w:t>11.</w:t>
      </w:r>
      <w:r>
        <w:rPr>
          <w:rFonts w:hint="eastAsia" w:ascii="仿宋" w:hAnsi="仿宋" w:eastAsia="仿宋" w:cs="仿宋"/>
          <w:bCs/>
          <w:iCs/>
          <w:sz w:val="28"/>
          <w:szCs w:val="28"/>
        </w:rPr>
        <w:t>E120-2表中自有配送中心应小于门店个数。</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bCs/>
          <w:iCs/>
          <w:sz w:val="28"/>
          <w:szCs w:val="28"/>
        </w:rPr>
      </w:pPr>
      <w:r>
        <w:rPr>
          <w:rFonts w:hint="eastAsia" w:ascii="仿宋" w:hAnsi="仿宋" w:eastAsia="仿宋" w:cs="仿宋"/>
          <w:b/>
          <w:bCs/>
          <w:iCs/>
          <w:sz w:val="28"/>
          <w:szCs w:val="28"/>
          <w:lang w:val="en-US" w:eastAsia="zh-CN"/>
        </w:rPr>
        <w:t>12.</w:t>
      </w:r>
      <w:r>
        <w:rPr>
          <w:rFonts w:hint="eastAsia" w:ascii="仿宋" w:hAnsi="仿宋" w:eastAsia="仿宋" w:cs="仿宋"/>
          <w:b/>
          <w:bCs/>
          <w:iCs/>
          <w:sz w:val="28"/>
          <w:szCs w:val="28"/>
        </w:rPr>
        <w:t>原则上，上年同期数据不变，不要修改，如果修改上年同期数，必须写明具体详细的原因说明。</w:t>
      </w:r>
    </w:p>
    <w:p>
      <w:pPr>
        <w:pStyle w:val="2"/>
      </w:pPr>
    </w:p>
    <w:p>
      <w:pPr>
        <w:pStyle w:val="4"/>
        <w:bidi w:val="0"/>
      </w:pPr>
      <w:bookmarkStart w:id="126" w:name="_Toc30068"/>
      <w:r>
        <w:rPr>
          <w:rFonts w:hint="eastAsia"/>
        </w:rPr>
        <w:t>第</w:t>
      </w:r>
      <w:r>
        <w:rPr>
          <w:rFonts w:hint="eastAsia"/>
          <w:lang w:eastAsia="zh-CN"/>
        </w:rPr>
        <w:t>三</w:t>
      </w:r>
      <w:r>
        <w:rPr>
          <w:rFonts w:hint="eastAsia"/>
        </w:rPr>
        <w:t>部分：</w:t>
      </w:r>
      <w:r>
        <w:rPr>
          <w:rFonts w:hint="eastAsia"/>
          <w:lang w:eastAsia="zh-CN"/>
        </w:rPr>
        <w:t>定</w:t>
      </w:r>
      <w:r>
        <w:rPr>
          <w:rFonts w:hint="eastAsia"/>
        </w:rPr>
        <w:t>报培训要点</w:t>
      </w:r>
      <w:bookmarkEnd w:id="126"/>
    </w:p>
    <w:p>
      <w:pPr>
        <w:pStyle w:val="5"/>
        <w:numPr>
          <w:ilvl w:val="0"/>
          <w:numId w:val="9"/>
        </w:numPr>
        <w:bidi w:val="0"/>
        <w:rPr>
          <w:rFonts w:hint="eastAsia"/>
          <w:lang w:eastAsia="zh-CN"/>
        </w:rPr>
      </w:pPr>
      <w:bookmarkStart w:id="127" w:name="_Toc3721"/>
      <w:r>
        <w:rPr>
          <w:rFonts w:hint="eastAsia"/>
        </w:rPr>
        <w:t>批发和零售业经营情况</w:t>
      </w:r>
      <w:r>
        <w:rPr>
          <w:rFonts w:hint="eastAsia"/>
          <w:lang w:eastAsia="zh-CN"/>
        </w:rPr>
        <w:t>（E204-1、E204-2、E204-3表）</w:t>
      </w:r>
      <w:bookmarkEnd w:id="127"/>
    </w:p>
    <w:p>
      <w:pPr>
        <w:pStyle w:val="6"/>
        <w:numPr>
          <w:ilvl w:val="0"/>
          <w:numId w:val="10"/>
        </w:numPr>
        <w:bidi w:val="0"/>
      </w:pPr>
      <w:r>
        <w:rPr>
          <w:rFonts w:hint="eastAsia"/>
          <w:lang w:eastAsia="zh-CN"/>
        </w:rPr>
        <w:t>报表</w:t>
      </w:r>
      <w:r>
        <w:rPr>
          <w:rFonts w:hint="eastAsia"/>
        </w:rPr>
        <w:t>变化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E204-1、E204-3表删除1个指标，即：对社会集团的零售额</w:t>
      </w:r>
    </w:p>
    <w:p>
      <w:pPr>
        <w:pStyle w:val="6"/>
        <w:numPr>
          <w:ilvl w:val="0"/>
          <w:numId w:val="10"/>
        </w:numPr>
        <w:bidi w:val="0"/>
        <w:rPr>
          <w:rFonts w:hint="eastAsia"/>
        </w:rPr>
      </w:pPr>
      <w:r>
        <w:rPr>
          <w:rFonts w:hint="eastAsia"/>
        </w:rPr>
        <w:t>表式表样</w:t>
      </w:r>
    </w:p>
    <w:p>
      <w:pPr>
        <w:numPr>
          <w:ilvl w:val="0"/>
          <w:numId w:val="0"/>
        </w:numPr>
        <w:spacing w:line="0" w:lineRule="atLeast"/>
        <w:ind w:leftChars="0"/>
        <w:rPr>
          <w:rFonts w:hint="eastAsia" w:ascii="仿宋_GB2312" w:hAnsi="仿宋" w:eastAsia="仿宋_GB2312"/>
          <w:b/>
          <w:bCs/>
          <w:iCs/>
          <w:sz w:val="28"/>
          <w:szCs w:val="32"/>
        </w:rPr>
      </w:pPr>
    </w:p>
    <w:p>
      <w:pPr>
        <w:numPr>
          <w:ilvl w:val="0"/>
          <w:numId w:val="0"/>
        </w:numPr>
        <w:spacing w:line="0" w:lineRule="atLeast"/>
        <w:ind w:leftChars="0"/>
        <w:rPr>
          <w:rFonts w:hint="eastAsia" w:ascii="仿宋_GB2312" w:hAnsi="仿宋" w:eastAsia="仿宋_GB2312"/>
          <w:b/>
          <w:bCs/>
          <w:iCs/>
          <w:sz w:val="28"/>
          <w:szCs w:val="32"/>
        </w:rPr>
      </w:pPr>
    </w:p>
    <w:p>
      <w:pPr>
        <w:numPr>
          <w:ilvl w:val="0"/>
          <w:numId w:val="0"/>
        </w:numPr>
        <w:spacing w:line="0" w:lineRule="atLeast"/>
        <w:ind w:leftChars="0"/>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eastAsia="zh-CN"/>
        </w:rPr>
        <w:drawing>
          <wp:inline distT="0" distB="0" distL="114300" distR="114300">
            <wp:extent cx="6114415" cy="6313170"/>
            <wp:effectExtent l="0" t="0" r="12065" b="11430"/>
            <wp:docPr id="7" name="图片 7" descr="E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204-1"/>
                    <pic:cNvPicPr>
                      <a:picLocks noChangeAspect="1"/>
                    </pic:cNvPicPr>
                  </pic:nvPicPr>
                  <pic:blipFill>
                    <a:blip r:embed="rId13"/>
                    <a:stretch>
                      <a:fillRect/>
                    </a:stretch>
                  </pic:blipFill>
                  <pic:spPr>
                    <a:xfrm>
                      <a:off x="0" y="0"/>
                      <a:ext cx="6114415" cy="6313170"/>
                    </a:xfrm>
                    <a:prstGeom prst="rect">
                      <a:avLst/>
                    </a:prstGeom>
                  </pic:spPr>
                </pic:pic>
              </a:graphicData>
            </a:graphic>
          </wp:inline>
        </w:drawing>
      </w:r>
    </w:p>
    <w:p>
      <w:pPr>
        <w:numPr>
          <w:ilvl w:val="0"/>
          <w:numId w:val="0"/>
        </w:numPr>
        <w:spacing w:line="0" w:lineRule="atLeast"/>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eastAsia="zh-CN"/>
        </w:rPr>
        <w:drawing>
          <wp:inline distT="0" distB="0" distL="114300" distR="114300">
            <wp:extent cx="6120765" cy="5242560"/>
            <wp:effectExtent l="0" t="0" r="5715" b="0"/>
            <wp:docPr id="8" name="图片 8" descr="E20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204-2(1)"/>
                    <pic:cNvPicPr>
                      <a:picLocks noChangeAspect="1"/>
                    </pic:cNvPicPr>
                  </pic:nvPicPr>
                  <pic:blipFill>
                    <a:blip r:embed="rId14"/>
                    <a:stretch>
                      <a:fillRect/>
                    </a:stretch>
                  </pic:blipFill>
                  <pic:spPr>
                    <a:xfrm>
                      <a:off x="0" y="0"/>
                      <a:ext cx="6120765" cy="5242560"/>
                    </a:xfrm>
                    <a:prstGeom prst="rect">
                      <a:avLst/>
                    </a:prstGeom>
                  </pic:spPr>
                </pic:pic>
              </a:graphicData>
            </a:graphic>
          </wp:inline>
        </w:drawing>
      </w:r>
    </w:p>
    <w:p>
      <w:pPr>
        <w:numPr>
          <w:ilvl w:val="0"/>
          <w:numId w:val="0"/>
        </w:numPr>
        <w:spacing w:line="0" w:lineRule="atLeast"/>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eastAsia="zh-CN"/>
        </w:rPr>
        <w:drawing>
          <wp:inline distT="0" distB="0" distL="114300" distR="114300">
            <wp:extent cx="6114415" cy="3548380"/>
            <wp:effectExtent l="0" t="0" r="12065" b="2540"/>
            <wp:docPr id="9" name="图片 9" descr="E20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204-2(2)"/>
                    <pic:cNvPicPr>
                      <a:picLocks noChangeAspect="1"/>
                    </pic:cNvPicPr>
                  </pic:nvPicPr>
                  <pic:blipFill>
                    <a:blip r:embed="rId15"/>
                    <a:stretch>
                      <a:fillRect/>
                    </a:stretch>
                  </pic:blipFill>
                  <pic:spPr>
                    <a:xfrm>
                      <a:off x="0" y="0"/>
                      <a:ext cx="6114415" cy="3548380"/>
                    </a:xfrm>
                    <a:prstGeom prst="rect">
                      <a:avLst/>
                    </a:prstGeom>
                  </pic:spPr>
                </pic:pic>
              </a:graphicData>
            </a:graphic>
          </wp:inline>
        </w:drawing>
      </w:r>
    </w:p>
    <w:p>
      <w:pPr>
        <w:numPr>
          <w:ilvl w:val="0"/>
          <w:numId w:val="0"/>
        </w:numPr>
        <w:spacing w:line="0" w:lineRule="atLeast"/>
        <w:rPr>
          <w:rFonts w:hint="eastAsia" w:ascii="仿宋_GB2312" w:hAnsi="仿宋" w:eastAsia="仿宋_GB2312"/>
          <w:b/>
          <w:bCs/>
          <w:iCs/>
          <w:sz w:val="28"/>
          <w:szCs w:val="32"/>
          <w:lang w:eastAsia="zh-CN"/>
        </w:rPr>
      </w:pPr>
    </w:p>
    <w:p>
      <w:pPr>
        <w:numPr>
          <w:ilvl w:val="0"/>
          <w:numId w:val="0"/>
        </w:numPr>
        <w:spacing w:line="0" w:lineRule="atLeast"/>
        <w:rPr>
          <w:rFonts w:hint="eastAsia" w:ascii="仿宋_GB2312" w:hAnsi="仿宋" w:eastAsia="仿宋_GB2312"/>
          <w:b/>
          <w:bCs/>
          <w:iCs/>
          <w:sz w:val="28"/>
          <w:szCs w:val="32"/>
          <w:lang w:eastAsia="zh-CN"/>
        </w:rPr>
      </w:pPr>
      <w:r>
        <w:rPr>
          <w:rFonts w:hint="eastAsia" w:ascii="仿宋_GB2312" w:hAnsi="仿宋" w:eastAsia="仿宋_GB2312"/>
          <w:b/>
          <w:bCs/>
          <w:iCs/>
          <w:sz w:val="28"/>
          <w:szCs w:val="32"/>
          <w:lang w:eastAsia="zh-CN"/>
        </w:rPr>
        <w:drawing>
          <wp:inline distT="0" distB="0" distL="114300" distR="114300">
            <wp:extent cx="6120130" cy="6562090"/>
            <wp:effectExtent l="0" t="0" r="6350" b="6350"/>
            <wp:docPr id="10" name="图片 10" descr="E204-3(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204-3(全）"/>
                    <pic:cNvPicPr>
                      <a:picLocks noChangeAspect="1"/>
                    </pic:cNvPicPr>
                  </pic:nvPicPr>
                  <pic:blipFill>
                    <a:blip r:embed="rId16"/>
                    <a:stretch>
                      <a:fillRect/>
                    </a:stretch>
                  </pic:blipFill>
                  <pic:spPr>
                    <a:xfrm>
                      <a:off x="0" y="0"/>
                      <a:ext cx="6120130" cy="6562090"/>
                    </a:xfrm>
                    <a:prstGeom prst="rect">
                      <a:avLst/>
                    </a:prstGeom>
                  </pic:spPr>
                </pic:pic>
              </a:graphicData>
            </a:graphic>
          </wp:inline>
        </w:drawing>
      </w:r>
    </w:p>
    <w:p>
      <w:pPr>
        <w:numPr>
          <w:ilvl w:val="0"/>
          <w:numId w:val="0"/>
        </w:numPr>
        <w:spacing w:line="0" w:lineRule="atLeast"/>
        <w:rPr>
          <w:rFonts w:hint="eastAsia" w:ascii="仿宋_GB2312" w:hAnsi="仿宋" w:eastAsia="仿宋_GB2312"/>
          <w:b/>
          <w:bCs/>
          <w:iCs/>
          <w:sz w:val="28"/>
          <w:szCs w:val="32"/>
          <w:lang w:eastAsia="zh-CN"/>
        </w:rPr>
      </w:pPr>
    </w:p>
    <w:p>
      <w:pPr>
        <w:pStyle w:val="6"/>
        <w:bidi w:val="0"/>
        <w:rPr>
          <w:rFonts w:hint="eastAsia"/>
          <w:lang w:eastAsia="zh-CN"/>
        </w:rPr>
      </w:pPr>
      <w:r>
        <w:rPr>
          <w:rFonts w:hint="eastAsia"/>
          <w:lang w:eastAsia="zh-CN"/>
        </w:rPr>
        <w:t>（三）重点指标讲解</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firstLine="560" w:firstLineChars="200"/>
        <w:textAlignment w:val="auto"/>
        <w:rPr>
          <w:rFonts w:hint="eastAsia" w:ascii="仿宋_GB2312" w:hAnsi="仿宋" w:eastAsia="仿宋"/>
          <w:bCs/>
          <w:iCs/>
          <w:sz w:val="28"/>
          <w:szCs w:val="32"/>
          <w:lang w:eastAsia="zh-CN"/>
        </w:rPr>
      </w:pPr>
      <w:r>
        <w:rPr>
          <w:rFonts w:hint="eastAsia" w:ascii="仿宋_GB2312" w:hAnsi="仿宋" w:eastAsia="仿宋"/>
          <w:b/>
          <w:bCs/>
          <w:iCs/>
          <w:sz w:val="28"/>
          <w:szCs w:val="32"/>
          <w:lang w:val="en-US" w:eastAsia="zh-CN"/>
        </w:rPr>
        <w:t>1.批发额&amp;零售额</w:t>
      </w:r>
      <w:r>
        <w:rPr>
          <w:rFonts w:hint="eastAsia" w:ascii="仿宋_GB2312" w:hAnsi="仿宋" w:eastAsia="仿宋"/>
          <w:bCs/>
          <w:iCs/>
          <w:sz w:val="28"/>
          <w:szCs w:val="32"/>
        </w:rPr>
        <w:t>：关键在于区分商品性质+销售对象+商品用途</w:t>
      </w:r>
      <w:r>
        <w:rPr>
          <w:rFonts w:hint="eastAsia" w:ascii="仿宋_GB2312" w:hAnsi="仿宋" w:eastAsia="仿宋"/>
          <w:bCs/>
          <w:iCs/>
          <w:sz w:val="28"/>
          <w:szCs w:val="32"/>
          <w:lang w:eastAsia="zh-CN"/>
        </w:rPr>
        <w:t>，专票、普票辅以判定批发还是零售，通常专票是批发、普票是零售</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firstLine="560" w:firstLineChars="200"/>
        <w:textAlignment w:val="auto"/>
        <w:rPr>
          <w:rFonts w:hint="eastAsia" w:ascii="仿宋_GB2312" w:hAnsi="仿宋" w:eastAsia="仿宋"/>
          <w:bCs/>
          <w:iCs/>
          <w:sz w:val="28"/>
          <w:szCs w:val="32"/>
          <w:lang w:eastAsia="zh-CN"/>
        </w:rPr>
      </w:pPr>
      <w:r>
        <w:rPr>
          <w:rFonts w:hint="eastAsia" w:ascii="仿宋_GB2312" w:hAnsi="仿宋" w:eastAsia="仿宋"/>
          <w:bCs/>
          <w:iCs/>
          <w:sz w:val="28"/>
          <w:szCs w:val="32"/>
          <w:lang w:eastAsia="zh-CN"/>
        </w:rPr>
        <w:t>（</w:t>
      </w:r>
      <w:r>
        <w:rPr>
          <w:rFonts w:hint="eastAsia" w:ascii="仿宋_GB2312" w:hAnsi="仿宋" w:eastAsia="仿宋"/>
          <w:bCs/>
          <w:iCs/>
          <w:sz w:val="28"/>
          <w:szCs w:val="32"/>
          <w:lang w:val="en-US" w:eastAsia="zh-CN"/>
        </w:rPr>
        <w:t>1</w:t>
      </w:r>
      <w:r>
        <w:rPr>
          <w:rFonts w:hint="eastAsia" w:ascii="仿宋_GB2312" w:hAnsi="仿宋" w:eastAsia="仿宋"/>
          <w:bCs/>
          <w:iCs/>
          <w:sz w:val="28"/>
          <w:szCs w:val="32"/>
          <w:lang w:eastAsia="zh-CN"/>
        </w:rPr>
        <w:t>）销售专业性强商品，计入批发额，如：精密仪器，大型医疗设备、子弹、消防车、救护车、特需计算机等</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firstLine="560" w:firstLineChars="200"/>
        <w:textAlignment w:val="auto"/>
        <w:rPr>
          <w:rFonts w:hint="eastAsia" w:ascii="仿宋_GB2312" w:hAnsi="仿宋" w:eastAsia="仿宋"/>
          <w:bCs/>
          <w:iCs/>
          <w:sz w:val="28"/>
          <w:szCs w:val="32"/>
          <w:lang w:eastAsia="zh-CN"/>
        </w:rPr>
      </w:pPr>
      <w:r>
        <w:rPr>
          <w:rFonts w:hint="eastAsia" w:ascii="仿宋_GB2312" w:hAnsi="仿宋" w:eastAsia="仿宋"/>
          <w:bCs/>
          <w:iCs/>
          <w:sz w:val="28"/>
          <w:szCs w:val="32"/>
          <w:lang w:eastAsia="zh-CN"/>
        </w:rPr>
        <w:t>（</w:t>
      </w:r>
      <w:r>
        <w:rPr>
          <w:rFonts w:hint="eastAsia" w:ascii="仿宋_GB2312" w:hAnsi="仿宋" w:eastAsia="仿宋"/>
          <w:bCs/>
          <w:iCs/>
          <w:sz w:val="28"/>
          <w:szCs w:val="32"/>
          <w:lang w:val="en-US" w:eastAsia="zh-CN"/>
        </w:rPr>
        <w:t>2</w:t>
      </w:r>
      <w:r>
        <w:rPr>
          <w:rFonts w:hint="eastAsia" w:ascii="仿宋_GB2312" w:hAnsi="仿宋" w:eastAsia="仿宋"/>
          <w:bCs/>
          <w:iCs/>
          <w:sz w:val="28"/>
          <w:szCs w:val="32"/>
          <w:lang w:eastAsia="zh-CN"/>
        </w:rPr>
        <w:t>）销售生产性商品，计入批发额，如：木材及制品类、化工材料及制品类、金属材料类、农机类、种子饲料类等</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firstLine="560" w:firstLineChars="200"/>
        <w:textAlignment w:val="auto"/>
        <w:rPr>
          <w:rFonts w:hint="eastAsia" w:ascii="仿宋_GB2312" w:hAnsi="仿宋" w:eastAsia="仿宋"/>
          <w:bCs/>
          <w:iCs/>
          <w:sz w:val="28"/>
          <w:szCs w:val="32"/>
          <w:lang w:eastAsia="zh-CN"/>
        </w:rPr>
      </w:pPr>
      <w:r>
        <w:rPr>
          <w:rFonts w:hint="eastAsia" w:ascii="仿宋_GB2312" w:hAnsi="仿宋" w:eastAsia="仿宋"/>
          <w:bCs/>
          <w:iCs/>
          <w:sz w:val="28"/>
          <w:szCs w:val="32"/>
          <w:lang w:eastAsia="zh-CN"/>
        </w:rPr>
        <w:t>（</w:t>
      </w:r>
      <w:r>
        <w:rPr>
          <w:rFonts w:hint="eastAsia" w:ascii="仿宋_GB2312" w:hAnsi="仿宋" w:eastAsia="仿宋"/>
          <w:bCs/>
          <w:iCs/>
          <w:sz w:val="28"/>
          <w:szCs w:val="32"/>
          <w:lang w:val="en-US" w:eastAsia="zh-CN"/>
        </w:rPr>
        <w:t>3</w:t>
      </w:r>
      <w:r>
        <w:rPr>
          <w:rFonts w:hint="eastAsia" w:ascii="仿宋_GB2312" w:hAnsi="仿宋" w:eastAsia="仿宋"/>
          <w:bCs/>
          <w:iCs/>
          <w:sz w:val="28"/>
          <w:szCs w:val="32"/>
          <w:lang w:eastAsia="zh-CN"/>
        </w:rPr>
        <w:t>）卖给本企业内部，若分公司间存在开票调拨、销售行为，应属于批发额；若用作员工福利或日常办公所需，计为零售额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firstLine="560" w:firstLineChars="200"/>
        <w:textAlignment w:val="auto"/>
        <w:rPr>
          <w:rFonts w:hint="eastAsia" w:ascii="仿宋_GB2312" w:hAnsi="仿宋" w:eastAsia="仿宋"/>
          <w:bCs/>
          <w:iCs/>
          <w:sz w:val="28"/>
          <w:szCs w:val="32"/>
          <w:lang w:eastAsia="zh-CN"/>
        </w:rPr>
      </w:pPr>
      <w:r>
        <w:rPr>
          <w:rFonts w:hint="eastAsia" w:ascii="仿宋_GB2312" w:hAnsi="仿宋" w:eastAsia="仿宋"/>
          <w:bCs/>
          <w:iCs/>
          <w:sz w:val="28"/>
          <w:szCs w:val="32"/>
          <w:lang w:eastAsia="zh-CN"/>
        </w:rPr>
        <w:t>（</w:t>
      </w:r>
      <w:r>
        <w:rPr>
          <w:rFonts w:hint="eastAsia" w:ascii="仿宋_GB2312" w:hAnsi="仿宋" w:eastAsia="仿宋"/>
          <w:bCs/>
          <w:iCs/>
          <w:sz w:val="28"/>
          <w:szCs w:val="32"/>
          <w:lang w:val="en-US" w:eastAsia="zh-CN"/>
        </w:rPr>
        <w:t>4</w:t>
      </w:r>
      <w:r>
        <w:rPr>
          <w:rFonts w:hint="eastAsia" w:ascii="仿宋_GB2312" w:hAnsi="仿宋" w:eastAsia="仿宋"/>
          <w:bCs/>
          <w:iCs/>
          <w:sz w:val="28"/>
          <w:szCs w:val="32"/>
          <w:lang w:eastAsia="zh-CN"/>
        </w:rPr>
        <w:t>）与企业业务活动高度相关的商品，计入批发额，如：售给网络公司或企业信息化部门的计算机、售给网约车或者融资租赁公司的汽车等</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firstLine="560" w:firstLineChars="200"/>
        <w:textAlignment w:val="auto"/>
        <w:rPr>
          <w:rFonts w:hint="eastAsia" w:ascii="仿宋_GB2312" w:hAnsi="仿宋" w:eastAsia="仿宋"/>
          <w:bCs/>
          <w:iCs/>
          <w:sz w:val="28"/>
          <w:szCs w:val="32"/>
          <w:lang w:eastAsia="zh-CN"/>
        </w:rPr>
      </w:pPr>
      <w:r>
        <w:rPr>
          <w:rFonts w:hint="eastAsia" w:ascii="仿宋_GB2312" w:hAnsi="仿宋" w:eastAsia="仿宋"/>
          <w:bCs/>
          <w:iCs/>
          <w:sz w:val="28"/>
          <w:szCs w:val="32"/>
          <w:lang w:eastAsia="zh-CN"/>
        </w:rPr>
        <w:t>（</w:t>
      </w:r>
      <w:r>
        <w:rPr>
          <w:rFonts w:hint="eastAsia" w:ascii="仿宋_GB2312" w:hAnsi="仿宋" w:eastAsia="仿宋"/>
          <w:bCs/>
          <w:iCs/>
          <w:sz w:val="28"/>
          <w:szCs w:val="32"/>
          <w:lang w:val="en-US" w:eastAsia="zh-CN"/>
        </w:rPr>
        <w:t>5</w:t>
      </w:r>
      <w:r>
        <w:rPr>
          <w:rFonts w:hint="eastAsia" w:ascii="仿宋_GB2312" w:hAnsi="仿宋" w:eastAsia="仿宋"/>
          <w:bCs/>
          <w:iCs/>
          <w:sz w:val="28"/>
          <w:szCs w:val="32"/>
          <w:lang w:eastAsia="zh-CN"/>
        </w:rPr>
        <w:t>）买方用作转卖或加工后转卖的商品，计入批发额，如：商家给京东或联营商场供货</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firstLine="560" w:firstLineChars="200"/>
        <w:textAlignment w:val="auto"/>
        <w:rPr>
          <w:rFonts w:hint="eastAsia" w:ascii="仿宋_GB2312" w:hAnsi="仿宋" w:eastAsia="仿宋"/>
          <w:bCs/>
          <w:iCs/>
          <w:sz w:val="28"/>
          <w:szCs w:val="32"/>
          <w:lang w:eastAsia="zh-CN"/>
        </w:rPr>
      </w:pPr>
      <w:r>
        <w:rPr>
          <w:rFonts w:hint="eastAsia" w:ascii="仿宋_GB2312" w:hAnsi="仿宋" w:eastAsia="仿宋"/>
          <w:bCs/>
          <w:iCs/>
          <w:sz w:val="28"/>
          <w:szCs w:val="32"/>
          <w:lang w:eastAsia="zh-CN"/>
        </w:rPr>
        <w:t>（</w:t>
      </w:r>
      <w:r>
        <w:rPr>
          <w:rFonts w:hint="eastAsia" w:ascii="仿宋_GB2312" w:hAnsi="仿宋" w:eastAsia="仿宋"/>
          <w:bCs/>
          <w:iCs/>
          <w:sz w:val="28"/>
          <w:szCs w:val="32"/>
          <w:lang w:val="en-US" w:eastAsia="zh-CN"/>
        </w:rPr>
        <w:t>6</w:t>
      </w:r>
      <w:r>
        <w:rPr>
          <w:rFonts w:hint="eastAsia" w:ascii="仿宋_GB2312" w:hAnsi="仿宋" w:eastAsia="仿宋"/>
          <w:bCs/>
          <w:iCs/>
          <w:sz w:val="28"/>
          <w:szCs w:val="32"/>
          <w:lang w:eastAsia="zh-CN"/>
        </w:rPr>
        <w:t>）销售普适性、普惠型商品，多计入零售额，如：售给个人或者单位的日常办公用品等</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firstLine="560" w:firstLineChars="200"/>
        <w:textAlignment w:val="auto"/>
        <w:rPr>
          <w:rFonts w:hint="eastAsia" w:ascii="仿宋_GB2312" w:hAnsi="仿宋" w:eastAsia="仿宋"/>
          <w:bCs/>
          <w:iCs/>
          <w:sz w:val="28"/>
          <w:szCs w:val="32"/>
          <w:lang w:eastAsia="zh-CN"/>
        </w:rPr>
      </w:pPr>
      <w:r>
        <w:rPr>
          <w:rFonts w:hint="eastAsia" w:ascii="仿宋_GB2312" w:hAnsi="仿宋" w:eastAsia="仿宋"/>
          <w:bCs/>
          <w:iCs/>
          <w:sz w:val="28"/>
          <w:szCs w:val="32"/>
          <w:lang w:eastAsia="zh-CN"/>
        </w:rPr>
        <w:t>（</w:t>
      </w:r>
      <w:r>
        <w:rPr>
          <w:rFonts w:hint="eastAsia" w:ascii="仿宋_GB2312" w:hAnsi="仿宋" w:eastAsia="仿宋"/>
          <w:bCs/>
          <w:iCs/>
          <w:sz w:val="28"/>
          <w:szCs w:val="32"/>
          <w:lang w:val="en-US" w:eastAsia="zh-CN"/>
        </w:rPr>
        <w:t>7</w:t>
      </w:r>
      <w:r>
        <w:rPr>
          <w:rFonts w:hint="eastAsia" w:ascii="仿宋_GB2312" w:hAnsi="仿宋" w:eastAsia="仿宋"/>
          <w:bCs/>
          <w:iCs/>
          <w:sz w:val="28"/>
          <w:szCs w:val="32"/>
          <w:lang w:eastAsia="zh-CN"/>
        </w:rPr>
        <w:t>）以投资为目的的商品，如：黄金、收藏品等，计入批发额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firstLine="560" w:firstLineChars="200"/>
        <w:textAlignment w:val="auto"/>
        <w:rPr>
          <w:rFonts w:hint="eastAsia" w:ascii="仿宋_GB2312" w:hAnsi="仿宋" w:eastAsia="仿宋"/>
          <w:bCs/>
          <w:iCs/>
          <w:sz w:val="28"/>
          <w:szCs w:val="32"/>
          <w:lang w:eastAsia="zh-CN"/>
        </w:rPr>
      </w:pPr>
      <w:r>
        <w:rPr>
          <w:rFonts w:hint="eastAsia" w:ascii="仿宋_GB2312" w:hAnsi="仿宋" w:eastAsia="仿宋"/>
          <w:bCs/>
          <w:iCs/>
          <w:sz w:val="28"/>
          <w:szCs w:val="32"/>
          <w:lang w:eastAsia="zh-CN"/>
        </w:rPr>
        <w:t>（</w:t>
      </w:r>
      <w:r>
        <w:rPr>
          <w:rFonts w:hint="eastAsia" w:ascii="仿宋_GB2312" w:hAnsi="仿宋" w:eastAsia="仿宋"/>
          <w:bCs/>
          <w:iCs/>
          <w:sz w:val="28"/>
          <w:szCs w:val="32"/>
          <w:lang w:val="en-US" w:eastAsia="zh-CN"/>
        </w:rPr>
        <w:t>8</w:t>
      </w:r>
      <w:r>
        <w:rPr>
          <w:rFonts w:hint="eastAsia" w:ascii="仿宋_GB2312" w:hAnsi="仿宋" w:eastAsia="仿宋"/>
          <w:bCs/>
          <w:iCs/>
          <w:sz w:val="28"/>
          <w:szCs w:val="32"/>
          <w:lang w:eastAsia="zh-CN"/>
        </w:rPr>
        <w:t>）所有出口的商品，包括企业通过公共网络直接销售给境外个人的商品，均计入批发额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
          <w:bCs/>
          <w:iCs/>
          <w:sz w:val="28"/>
          <w:szCs w:val="32"/>
          <w:lang w:val="en-US" w:eastAsia="zh-CN"/>
        </w:rPr>
      </w:pPr>
      <w:r>
        <w:rPr>
          <w:rFonts w:hint="eastAsia" w:ascii="仿宋_GB2312" w:hAnsi="仿宋" w:eastAsia="仿宋"/>
          <w:bCs/>
          <w:iCs/>
          <w:sz w:val="28"/>
          <w:szCs w:val="32"/>
          <w:lang w:val="en-US" w:eastAsia="zh-CN"/>
        </w:rPr>
        <w:t xml:space="preserve">   （9）售给医疗机构的中、西药品，医疗设备器材等，计入批发额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 w:eastAsia="仿宋"/>
          <w:bCs/>
          <w:iCs/>
          <w:sz w:val="28"/>
          <w:szCs w:val="32"/>
          <w:lang w:val="en-US" w:eastAsia="zh-CN"/>
        </w:rPr>
      </w:pPr>
      <w:r>
        <w:rPr>
          <w:rFonts w:hint="eastAsia" w:ascii="仿宋_GB2312" w:hAnsi="仿宋" w:eastAsia="仿宋"/>
          <w:bCs/>
          <w:iCs/>
          <w:sz w:val="28"/>
          <w:szCs w:val="32"/>
          <w:lang w:val="en-US" w:eastAsia="zh-CN"/>
        </w:rPr>
        <w:t xml:space="preserve">   （10）售给企业单位生产用具以及生产上专用的劳动保护用品，计入批发额</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仿宋_GB2312" w:hAnsi="仿宋" w:eastAsia="仿宋_GB2312"/>
          <w:b/>
          <w:bCs w:val="0"/>
          <w:iCs/>
          <w:sz w:val="28"/>
          <w:szCs w:val="32"/>
          <w:lang w:val="en-US" w:eastAsia="zh-CN"/>
        </w:rPr>
      </w:pPr>
      <w:r>
        <w:rPr>
          <w:rFonts w:hint="eastAsia" w:ascii="仿宋_GB2312" w:hAnsi="仿宋" w:eastAsia="仿宋_GB2312"/>
          <w:b/>
          <w:bCs w:val="0"/>
          <w:iCs/>
          <w:sz w:val="28"/>
          <w:szCs w:val="32"/>
          <w:lang w:val="en-US" w:eastAsia="zh-CN"/>
        </w:rPr>
        <w:t>2、重点类值划分</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32"/>
          <w:lang w:val="en-US" w:eastAsia="zh-CN"/>
        </w:rPr>
      </w:pPr>
      <w:r>
        <w:rPr>
          <w:rFonts w:hint="eastAsia" w:ascii="仿宋" w:hAnsi="仿宋" w:eastAsia="仿宋" w:cs="仿宋"/>
          <w:bCs/>
          <w:iCs/>
          <w:sz w:val="28"/>
          <w:szCs w:val="32"/>
          <w:lang w:val="en-US" w:eastAsia="zh-CN"/>
        </w:rPr>
        <w:t>（1）其他未列明商品类：指前1-26类未包括的商品类别，如大型医疗器材，文物、古董、邮票、硬币、现代绘画作品，土特产品、畜产品（各种牛皮、羊皮、猪皮及其他动物皮革，以及种畜、幼畜、幼禽绒毛、羽毛、鬃毛、肠衣等）、禽畜或宠物用的药品、宠物食品、花鸟鱼虫，消防器材及设施，废旧物资等。</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32"/>
          <w:lang w:val="en-US" w:eastAsia="zh-CN"/>
        </w:rPr>
      </w:pPr>
      <w:r>
        <w:rPr>
          <w:rFonts w:hint="eastAsia" w:ascii="仿宋" w:hAnsi="仿宋" w:eastAsia="仿宋" w:cs="仿宋"/>
          <w:bCs/>
          <w:iCs/>
          <w:sz w:val="28"/>
          <w:szCs w:val="32"/>
          <w:lang w:val="en-US" w:eastAsia="zh-CN"/>
        </w:rPr>
        <w:t>（2）“金银珠宝类”的其中项“其中：饰品类”只包含相关饰品，不包含金砖、金条等</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32"/>
          <w:lang w:val="en-US" w:eastAsia="zh-CN"/>
        </w:rPr>
      </w:pPr>
      <w:r>
        <w:rPr>
          <w:rFonts w:hint="eastAsia" w:ascii="仿宋" w:hAnsi="仿宋" w:eastAsia="仿宋" w:cs="仿宋"/>
          <w:bCs/>
          <w:iCs/>
          <w:sz w:val="28"/>
          <w:szCs w:val="32"/>
          <w:lang w:val="en-US" w:eastAsia="zh-CN"/>
        </w:rPr>
        <w:t>（3）电子计算机软件应计入“电子出版物及音像制品类”，而不是“计算机及其配套产品类”</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32"/>
          <w:lang w:val="en-US" w:eastAsia="zh-CN"/>
        </w:rPr>
      </w:pPr>
      <w:r>
        <w:rPr>
          <w:rFonts w:hint="eastAsia" w:ascii="仿宋" w:hAnsi="仿宋" w:eastAsia="仿宋" w:cs="仿宋"/>
          <w:bCs/>
          <w:iCs/>
          <w:sz w:val="28"/>
          <w:szCs w:val="32"/>
          <w:lang w:val="en-US" w:eastAsia="zh-CN"/>
        </w:rPr>
        <w:t>（4）医疗用的各种大型设备，如CT机、核磁共振器等，和兽用的各种药品、医疗器材统计在“其他未列明商品类”，而不是“中西药品类”，且不能算作零售</w:t>
      </w:r>
    </w:p>
    <w:p>
      <w:pPr>
        <w:pStyle w:val="35"/>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Cs/>
          <w:iCs/>
          <w:sz w:val="28"/>
          <w:szCs w:val="32"/>
          <w:lang w:val="en-US" w:eastAsia="zh-CN"/>
        </w:rPr>
      </w:pPr>
      <w:r>
        <w:rPr>
          <w:rFonts w:hint="eastAsia" w:ascii="仿宋" w:hAnsi="仿宋" w:eastAsia="仿宋" w:cs="仿宋"/>
          <w:bCs/>
          <w:iCs/>
          <w:sz w:val="28"/>
          <w:szCs w:val="32"/>
          <w:lang w:val="en-US" w:eastAsia="zh-CN"/>
        </w:rPr>
        <w:t>（5）医用敷料、小型医疗器械（导管、起搏器等）计入“中西药品类”，不填写其中项</w:t>
      </w:r>
    </w:p>
    <w:p>
      <w:pPr>
        <w:pStyle w:val="6"/>
        <w:numPr>
          <w:ilvl w:val="0"/>
          <w:numId w:val="11"/>
        </w:numPr>
        <w:bidi w:val="0"/>
        <w:rPr>
          <w:rFonts w:hint="eastAsia"/>
          <w:lang w:val="en-US" w:eastAsia="zh-CN"/>
        </w:rPr>
      </w:pPr>
      <w:r>
        <w:rPr>
          <w:rFonts w:hint="eastAsia"/>
          <w:lang w:val="en-US" w:eastAsia="zh-CN"/>
        </w:rPr>
        <w:t>（四）填报小贴士</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1、商品销售算实物，不同税率请分开</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（1）商品销售额中不含安装、维修、租赁等服务类收入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（2）不能简单以税率判断，13%税率也可能是服务性质，如：汽车修理工时费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（3）不能直接取主营业务收入，其他业务收入科目也可能含实物商品，如：汽车配件销售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（4）涉及多种税率用销售收入分别乘以各自税率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2、清点同业分公司，本地外地均包含</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（1）区别于财务表，主营表只含批零行业产业活动单位数据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（2）独立核算的批零行业产业活动单位数据得含</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（3）京外批零行业产业活动单位数据得含</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（4）子公司是独立法人，有独立报送资格，上级法人不能打捆上报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3、分公司间开发票，千万不要遗漏掉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例：某法人单位，其下属的批发和零售业分公司A销售商品给其分公司B，并开具了增值税发票，按照货款缴纳了销项税。其后，分公司B又将商品销售给了消费者。那么，分公司A销售给B的部分计批发额，B直接销售给消费者部分计零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（2）分公司间的往来不涉及缴纳购进税和销项税，或商品流转过程中没有产生销售收入的情况，商品调拨不计入销售额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4、网上销售网上订，批发零售不一定</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（1）公共网络实现的销售，通过互联网随时随地可以下单</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※首先不能是内部网络，在哪都可以登陆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※谁都可以申请在这个网上成为用户</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※若需要账号登陆，申请账号不存在难度和管制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（2）产生网络订单，通常包含数量、价格、商品明细等，支付方式线上、线下均可</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（3）例：A公司在京东设立店铺进行网络销售，消费者在线购买A公司的商品，由京东确认收入并开具全额发票，A公司和京东结算货款，对于A公司，这部分计入批发额而非零售额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5、“1-本月”含调整，及时更新要修正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（1）退货问题处理方式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※本月销售本月即退货，“本月” 和“1-本月”销售额均需扣减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※今年以往前几个月销售出去，本月发生退货，只扣减“1-本月”销售额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※以往年份销售，但本月才退货成功，不做任何扣减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（2）“1-本月”应及时替换调整为实际数据，提醒企业及时调整累计数据，减少累计数据的差错率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※例：填报1-12月数据时，若12月数据未出，用1-11月准确数据+12月当月预估填报，不能始终以预估数累加填报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6、关于商品销售额的确认月份</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当月发货并收到欠条，计入当月销售额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当月发货并收到货款，次月开发票，计入当月销售额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当月发货并开发票，次月收到货款，计入次月销售额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预收货款，次月发货，计入次月销售额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一次性预收全年货款并开票，分期发货，分期计入销售额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货已发出，分期收款，分期计入销售额</w:t>
      </w:r>
    </w:p>
    <w:p>
      <w:pPr>
        <w:pStyle w:val="6"/>
        <w:bidi w:val="0"/>
        <w:rPr>
          <w:rFonts w:hint="eastAsia"/>
          <w:lang w:eastAsia="zh-CN"/>
        </w:rPr>
      </w:pPr>
      <w:r>
        <w:rPr>
          <w:rFonts w:hint="eastAsia"/>
          <w:lang w:eastAsia="zh-CN"/>
        </w:rPr>
        <w:t>（四）注意事项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1、填报统计报表时计量单位转换为“千元”，不能出现极大值</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2、所有带“额”的指标都是“含税”的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3、关于数据预估</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（1）允许合理方法预估，尽量缩小预估数和实际数差距，留存预估依据(如：业务系统数据、统计台账、对账表等）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（2）本月预估数据不应与上月报送数据完全一致，应在上月基础上进行合理调整</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iCs/>
          <w:sz w:val="28"/>
          <w:szCs w:val="32"/>
          <w:lang w:val="en-US" w:eastAsia="zh-CN"/>
        </w:rPr>
      </w:pPr>
      <w:r>
        <w:rPr>
          <w:rFonts w:hint="eastAsia" w:ascii="仿宋" w:hAnsi="仿宋" w:eastAsia="仿宋" w:cs="仿宋"/>
          <w:b w:val="0"/>
          <w:bCs w:val="0"/>
          <w:iCs/>
          <w:sz w:val="28"/>
          <w:szCs w:val="32"/>
          <w:lang w:val="en-US" w:eastAsia="zh-CN"/>
        </w:rPr>
        <w:t>4、平台澄清说明要准确、具体、有针对性，例：零售额同比增长的原因？答：（1）因为今年产品部研发新产品，包括跑步服装新品、水壶新品、跑鞋等，产品品类增加使得客户大量增加（2）因为今年公司通过各种渠道扩大宣传，包含微信公众号、抖音视频，直播带货等，使得品牌知名度增加，促进了销售额增加（3）公司积极开展各项平台促销活动，比如6.1及618等，促进公司销售额增长（4）公司一直致力于提升产品品质、售后服务，保持公司的良好形象，使得公司业务不断提升。基于以上原因，零售额增加。</w:t>
      </w:r>
    </w:p>
    <w:p>
      <w:r>
        <w:br w:type="page"/>
      </w:r>
    </w:p>
    <w:p>
      <w:pPr>
        <w:pStyle w:val="5"/>
        <w:bidi w:val="0"/>
        <w:rPr>
          <w:rFonts w:hint="eastAsia"/>
        </w:rPr>
      </w:pPr>
      <w:bookmarkStart w:id="128" w:name="_Toc6574"/>
      <w:r>
        <w:rPr>
          <w:rFonts w:hint="eastAsia"/>
          <w:lang w:eastAsia="zh-CN"/>
        </w:rPr>
        <w:t>二、财务状况（E</w:t>
      </w:r>
      <w:r>
        <w:rPr>
          <w:rFonts w:hint="eastAsia"/>
          <w:lang w:val="en-US" w:eastAsia="zh-CN"/>
        </w:rPr>
        <w:t>203</w:t>
      </w:r>
      <w:r>
        <w:rPr>
          <w:rFonts w:hint="eastAsia"/>
          <w:lang w:eastAsia="zh-CN"/>
        </w:rPr>
        <w:t>表）</w:t>
      </w:r>
      <w:bookmarkEnd w:id="128"/>
    </w:p>
    <w:p>
      <w:pPr>
        <w:pStyle w:val="6"/>
        <w:bidi w:val="0"/>
        <w:rPr>
          <w:rFonts w:hint="eastAsia"/>
        </w:rPr>
      </w:pPr>
      <w:r>
        <w:rPr>
          <w:rFonts w:hint="eastAsia"/>
          <w:lang w:eastAsia="zh-CN"/>
        </w:rPr>
        <w:t>（一）报表</w:t>
      </w:r>
      <w:r>
        <w:rPr>
          <w:rFonts w:hint="eastAsia"/>
        </w:rPr>
        <w:t>变化</w:t>
      </w:r>
    </w:p>
    <w:p>
      <w:pPr>
        <w:pStyle w:val="2"/>
        <w:keepNext w:val="0"/>
        <w:keepLines w:val="0"/>
        <w:pageBreakBefore w:val="0"/>
        <w:widowControl w:val="0"/>
        <w:kinsoku/>
        <w:wordWrap/>
        <w:overflowPunct/>
        <w:topLinePunct w:val="0"/>
        <w:autoSpaceDE/>
        <w:autoSpaceDN/>
        <w:bidi w:val="0"/>
        <w:adjustRightInd w:val="0"/>
        <w:snapToGrid/>
        <w:spacing w:line="400" w:lineRule="exact"/>
        <w:ind w:left="0" w:leftChars="0" w:firstLine="560" w:firstLineChars="200"/>
        <w:textAlignment w:val="baseline"/>
        <w:rPr>
          <w:rFonts w:hint="eastAsia" w:ascii="仿宋" w:hAnsi="仿宋" w:eastAsia="仿宋" w:cs="仿宋"/>
          <w:sz w:val="28"/>
          <w:szCs w:val="28"/>
          <w:lang w:eastAsia="zh-CN"/>
        </w:rPr>
      </w:pPr>
      <w:r>
        <w:rPr>
          <w:rFonts w:hint="eastAsia" w:ascii="仿宋" w:hAnsi="仿宋" w:eastAsia="仿宋" w:cs="仿宋"/>
          <w:b w:val="0"/>
          <w:bCs w:val="0"/>
          <w:iCs/>
          <w:sz w:val="28"/>
          <w:szCs w:val="28"/>
          <w:lang w:eastAsia="zh-CN"/>
        </w:rPr>
        <w:t>删除所有者权益合计、应付职工薪酬（本期贷方累计发生额）共</w:t>
      </w:r>
      <w:r>
        <w:rPr>
          <w:rFonts w:hint="eastAsia" w:ascii="仿宋" w:hAnsi="仿宋" w:eastAsia="仿宋" w:cs="仿宋"/>
          <w:b w:val="0"/>
          <w:bCs w:val="0"/>
          <w:iCs/>
          <w:sz w:val="28"/>
          <w:szCs w:val="28"/>
          <w:lang w:val="en-US" w:eastAsia="zh-CN"/>
        </w:rPr>
        <w:t>2个指标。</w:t>
      </w:r>
    </w:p>
    <w:p>
      <w:pPr>
        <w:pStyle w:val="6"/>
        <w:numPr>
          <w:ilvl w:val="0"/>
          <w:numId w:val="12"/>
        </w:numPr>
        <w:bidi w:val="0"/>
        <w:rPr>
          <w:rFonts w:hint="eastAsia"/>
          <w:lang w:eastAsia="zh-CN"/>
        </w:rPr>
      </w:pPr>
      <w:r>
        <w:rPr>
          <w:rFonts w:hint="eastAsia"/>
        </w:rPr>
        <w:t>填报口径</w:t>
      </w:r>
      <w:r>
        <w:rPr>
          <w:rFonts w:hint="eastAsia"/>
          <w:lang w:eastAsia="zh-CN"/>
        </w:rPr>
        <w:t>和填报范围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firstLine="560" w:firstLineChars="200"/>
        <w:textAlignment w:val="auto"/>
        <w:rPr>
          <w:rFonts w:hint="eastAsia"/>
          <w:lang w:eastAsia="zh-CN"/>
        </w:rPr>
      </w:pPr>
      <w:r>
        <w:rPr>
          <w:rFonts w:hint="eastAsia" w:ascii="仿宋_GB2312" w:hAnsi="仿宋" w:eastAsia="仿宋_GB2312"/>
          <w:b w:val="0"/>
          <w:bCs w:val="0"/>
          <w:iCs/>
          <w:sz w:val="28"/>
          <w:szCs w:val="32"/>
          <w:lang w:eastAsia="zh-CN"/>
        </w:rPr>
        <w:t>法人单位填报的数据中应包括本法人单位所属的全部产业活动单位的数据，不应包括其他法人单位的数据。应该包含所有</w:t>
      </w:r>
      <w:r>
        <w:rPr>
          <w:rFonts w:hint="eastAsia" w:ascii="仿宋_GB2312" w:hAnsi="仿宋" w:eastAsia="仿宋_GB2312"/>
          <w:b/>
          <w:bCs/>
          <w:iCs/>
          <w:sz w:val="28"/>
          <w:szCs w:val="32"/>
          <w:lang w:eastAsia="zh-CN"/>
        </w:rPr>
        <w:t>分公司</w:t>
      </w:r>
      <w:r>
        <w:rPr>
          <w:rFonts w:hint="eastAsia" w:ascii="仿宋_GB2312" w:hAnsi="仿宋" w:eastAsia="仿宋_GB2312"/>
          <w:b w:val="0"/>
          <w:bCs w:val="0"/>
          <w:iCs/>
          <w:sz w:val="28"/>
          <w:szCs w:val="32"/>
          <w:lang w:eastAsia="zh-CN"/>
        </w:rPr>
        <w:t>的数据，不应该包含任何</w:t>
      </w:r>
      <w:r>
        <w:rPr>
          <w:rFonts w:hint="eastAsia" w:ascii="仿宋_GB2312" w:hAnsi="仿宋" w:eastAsia="仿宋_GB2312"/>
          <w:b/>
          <w:bCs/>
          <w:iCs/>
          <w:sz w:val="28"/>
          <w:szCs w:val="32"/>
          <w:lang w:eastAsia="zh-CN"/>
        </w:rPr>
        <w:t>子公司</w:t>
      </w:r>
      <w:r>
        <w:rPr>
          <w:rFonts w:hint="eastAsia" w:ascii="仿宋_GB2312" w:hAnsi="仿宋" w:eastAsia="仿宋_GB2312"/>
          <w:b w:val="0"/>
          <w:bCs w:val="0"/>
          <w:iCs/>
          <w:sz w:val="28"/>
          <w:szCs w:val="32"/>
          <w:lang w:eastAsia="zh-CN"/>
        </w:rPr>
        <w:t>数据。若所属产业活动单位已作为</w:t>
      </w:r>
      <w:r>
        <w:rPr>
          <w:rFonts w:hint="eastAsia" w:ascii="仿宋_GB2312" w:hAnsi="仿宋" w:eastAsia="仿宋_GB2312"/>
          <w:b/>
          <w:bCs/>
          <w:iCs/>
          <w:sz w:val="28"/>
          <w:szCs w:val="32"/>
          <w:lang w:eastAsia="zh-CN"/>
        </w:rPr>
        <w:t>视同法人单位</w:t>
      </w:r>
      <w:r>
        <w:rPr>
          <w:rFonts w:hint="eastAsia" w:ascii="仿宋_GB2312" w:hAnsi="仿宋" w:eastAsia="仿宋_GB2312"/>
          <w:b w:val="0"/>
          <w:bCs w:val="0"/>
          <w:iCs/>
          <w:sz w:val="28"/>
          <w:szCs w:val="32"/>
          <w:lang w:eastAsia="zh-CN"/>
        </w:rPr>
        <w:t>，则该视同法人单位不再属于本法人单位所属的产业活动单位。</w:t>
      </w:r>
    </w:p>
    <w:p>
      <w:pPr>
        <w:pStyle w:val="6"/>
        <w:bidi w:val="0"/>
        <w:rPr>
          <w:rFonts w:hint="eastAsia"/>
          <w:lang w:eastAsia="zh-CN"/>
        </w:rPr>
      </w:pPr>
      <w:r>
        <w:rPr>
          <w:rFonts w:hint="eastAsia"/>
          <w:lang w:eastAsia="zh-CN"/>
        </w:rPr>
        <w:t>（三）表式表样</w:t>
      </w:r>
    </w:p>
    <w:p>
      <w:pPr>
        <w:jc w:val="center"/>
        <w:outlineLvl w:val="2"/>
        <w:rPr>
          <w:rFonts w:hint="eastAsia" w:ascii="宋体" w:hAnsi="宋体" w:eastAsia="宋体" w:cs="Times New Roman"/>
          <w:sz w:val="32"/>
          <w:szCs w:val="32"/>
        </w:rPr>
      </w:pPr>
      <w:r>
        <w:rPr>
          <w:rFonts w:hint="eastAsia" w:ascii="宋体" w:hAnsi="宋体" w:eastAsia="宋体" w:cs="Times New Roman"/>
          <w:sz w:val="32"/>
          <w:szCs w:val="32"/>
        </w:rPr>
        <w:t>财 务 状 况</w:t>
      </w:r>
    </w:p>
    <w:tbl>
      <w:tblPr>
        <w:tblStyle w:val="27"/>
        <w:tblW w:w="0" w:type="auto"/>
        <w:jc w:val="center"/>
        <w:tblLayout w:type="fixed"/>
        <w:tblCellMar>
          <w:top w:w="0" w:type="dxa"/>
          <w:left w:w="108" w:type="dxa"/>
          <w:bottom w:w="0" w:type="dxa"/>
          <w:right w:w="108" w:type="dxa"/>
        </w:tblCellMar>
      </w:tblPr>
      <w:tblGrid>
        <w:gridCol w:w="3863"/>
        <w:gridCol w:w="2805"/>
        <w:gridCol w:w="1008"/>
        <w:gridCol w:w="1858"/>
      </w:tblGrid>
      <w:tr>
        <w:tblPrEx>
          <w:tblCellMar>
            <w:top w:w="0" w:type="dxa"/>
            <w:left w:w="108" w:type="dxa"/>
            <w:bottom w:w="0" w:type="dxa"/>
            <w:right w:w="108" w:type="dxa"/>
          </w:tblCellMar>
        </w:tblPrEx>
        <w:trPr>
          <w:jc w:val="center"/>
        </w:trPr>
        <w:tc>
          <w:tcPr>
            <w:tcW w:w="3863" w:type="dxa"/>
            <w:noWrap w:val="0"/>
            <w:vAlign w:val="center"/>
          </w:tcPr>
          <w:p>
            <w:pPr>
              <w:spacing w:line="240" w:lineRule="exact"/>
              <w:jc w:val="center"/>
              <w:rPr>
                <w:rFonts w:ascii="宋体" w:hAnsi="宋体"/>
                <w:sz w:val="30"/>
                <w:szCs w:val="30"/>
              </w:rPr>
            </w:pPr>
          </w:p>
        </w:tc>
        <w:tc>
          <w:tcPr>
            <w:tcW w:w="2805" w:type="dxa"/>
            <w:noWrap w:val="0"/>
            <w:vAlign w:val="center"/>
          </w:tcPr>
          <w:p>
            <w:pPr>
              <w:spacing w:line="240" w:lineRule="exact"/>
              <w:jc w:val="center"/>
              <w:rPr>
                <w:rFonts w:ascii="宋体" w:hAnsi="宋体"/>
                <w:sz w:val="30"/>
                <w:szCs w:val="30"/>
              </w:rPr>
            </w:pPr>
          </w:p>
        </w:tc>
        <w:tc>
          <w:tcPr>
            <w:tcW w:w="1008" w:type="dxa"/>
            <w:noWrap w:val="0"/>
            <w:vAlign w:val="center"/>
          </w:tcPr>
          <w:p>
            <w:pPr>
              <w:spacing w:line="240" w:lineRule="exact"/>
              <w:ind w:right="-107" w:rightChars="-51"/>
              <w:jc w:val="center"/>
              <w:rPr>
                <w:rFonts w:ascii="宋体" w:hAnsi="宋体"/>
                <w:sz w:val="30"/>
                <w:szCs w:val="30"/>
              </w:rPr>
            </w:pPr>
            <w:r>
              <w:rPr>
                <w:rFonts w:hint="eastAsia" w:ascii="宋体" w:hAnsi="宋体"/>
                <w:sz w:val="18"/>
                <w:szCs w:val="18"/>
              </w:rPr>
              <w:t>表    号：</w:t>
            </w:r>
          </w:p>
        </w:tc>
        <w:tc>
          <w:tcPr>
            <w:tcW w:w="1858" w:type="dxa"/>
            <w:noWrap w:val="0"/>
            <w:vAlign w:val="center"/>
          </w:tcPr>
          <w:p>
            <w:pPr>
              <w:spacing w:line="240" w:lineRule="exact"/>
              <w:ind w:left="-23" w:leftChars="-51" w:hanging="84" w:hangingChars="47"/>
              <w:jc w:val="distribute"/>
              <w:rPr>
                <w:rFonts w:ascii="宋体" w:hAnsi="宋体"/>
                <w:sz w:val="30"/>
                <w:szCs w:val="30"/>
              </w:rPr>
            </w:pPr>
            <w:r>
              <w:rPr>
                <w:rFonts w:hint="eastAsia" w:ascii="宋体" w:hAnsi="宋体"/>
                <w:sz w:val="18"/>
                <w:szCs w:val="18"/>
              </w:rPr>
              <w:t>Ｅ２０３表</w:t>
            </w:r>
          </w:p>
        </w:tc>
      </w:tr>
      <w:tr>
        <w:tblPrEx>
          <w:tblCellMar>
            <w:top w:w="0" w:type="dxa"/>
            <w:left w:w="108" w:type="dxa"/>
            <w:bottom w:w="0" w:type="dxa"/>
            <w:right w:w="108" w:type="dxa"/>
          </w:tblCellMar>
        </w:tblPrEx>
        <w:trPr>
          <w:jc w:val="center"/>
        </w:trPr>
        <w:tc>
          <w:tcPr>
            <w:tcW w:w="6668" w:type="dxa"/>
            <w:gridSpan w:val="2"/>
            <w:vMerge w:val="restart"/>
            <w:noWrap w:val="0"/>
            <w:vAlign w:val="center"/>
          </w:tcPr>
          <w:p>
            <w:pPr>
              <w:spacing w:line="240" w:lineRule="exact"/>
              <w:jc w:val="left"/>
              <w:rPr>
                <w:rFonts w:ascii="宋体" w:hAnsi="宋体"/>
                <w:sz w:val="18"/>
                <w:szCs w:val="18"/>
              </w:rPr>
            </w:pPr>
            <w:r>
              <w:rPr>
                <w:rFonts w:ascii="宋体" w:hAnsi="宋体"/>
                <w:sz w:val="18"/>
                <w:szCs w:val="18"/>
              </w:rPr>
              <w:t>统一</w:t>
            </w:r>
            <w:r>
              <w:rPr>
                <w:rFonts w:hint="eastAsia" w:ascii="宋体" w:hAnsi="宋体"/>
                <w:sz w:val="18"/>
                <w:szCs w:val="18"/>
              </w:rPr>
              <w:t>社会</w:t>
            </w:r>
            <w:r>
              <w:rPr>
                <w:rFonts w:ascii="宋体" w:hAnsi="宋体"/>
                <w:sz w:val="18"/>
                <w:szCs w:val="18"/>
              </w:rPr>
              <w:t>信用代码</w:t>
            </w:r>
            <w:r>
              <w:rPr>
                <w:rFonts w:hint="eastAsia" w:ascii="宋体" w:hAnsi="宋体"/>
                <w:sz w:val="18"/>
                <w:szCs w:val="18"/>
              </w:rPr>
              <w:t xml:space="preserve"> □□□□□□□□□□□□□□□□□□</w:t>
            </w:r>
          </w:p>
          <w:p>
            <w:pPr>
              <w:spacing w:line="240" w:lineRule="exact"/>
              <w:jc w:val="left"/>
              <w:rPr>
                <w:rFonts w:ascii="宋体" w:hAnsi="宋体"/>
                <w:sz w:val="30"/>
                <w:szCs w:val="30"/>
              </w:rPr>
            </w:pPr>
            <w:r>
              <w:rPr>
                <w:rFonts w:hint="eastAsia" w:ascii="宋体" w:hAnsi="宋体"/>
                <w:sz w:val="18"/>
                <w:szCs w:val="18"/>
              </w:rPr>
              <w:t>单位详细名称：                         　　２０　</w:t>
            </w:r>
            <w:r>
              <w:rPr>
                <w:rFonts w:ascii="宋体" w:hAnsi="宋体"/>
                <w:sz w:val="18"/>
                <w:szCs w:val="18"/>
              </w:rPr>
              <w:t>　</w:t>
            </w:r>
            <w:r>
              <w:rPr>
                <w:rFonts w:hint="eastAsia" w:ascii="宋体" w:hAnsi="宋体"/>
                <w:sz w:val="18"/>
                <w:szCs w:val="18"/>
              </w:rPr>
              <w:t>年    季</w:t>
            </w:r>
          </w:p>
        </w:tc>
        <w:tc>
          <w:tcPr>
            <w:tcW w:w="1008" w:type="dxa"/>
            <w:noWrap w:val="0"/>
            <w:vAlign w:val="center"/>
          </w:tcPr>
          <w:p>
            <w:pPr>
              <w:spacing w:line="240" w:lineRule="exact"/>
              <w:ind w:right="-107" w:rightChars="-51"/>
              <w:jc w:val="center"/>
              <w:rPr>
                <w:rFonts w:ascii="宋体" w:hAnsi="宋体"/>
                <w:sz w:val="30"/>
                <w:szCs w:val="30"/>
              </w:rPr>
            </w:pPr>
            <w:r>
              <w:rPr>
                <w:rFonts w:hint="eastAsia" w:ascii="宋体" w:hAnsi="宋体"/>
                <w:sz w:val="18"/>
                <w:szCs w:val="18"/>
              </w:rPr>
              <w:t>制定机关：</w:t>
            </w:r>
          </w:p>
        </w:tc>
        <w:tc>
          <w:tcPr>
            <w:tcW w:w="1858" w:type="dxa"/>
            <w:noWrap w:val="0"/>
            <w:vAlign w:val="center"/>
          </w:tcPr>
          <w:p>
            <w:pPr>
              <w:spacing w:line="240" w:lineRule="exact"/>
              <w:ind w:left="40" w:leftChars="-51" w:hanging="147" w:hangingChars="47"/>
              <w:jc w:val="distribute"/>
              <w:rPr>
                <w:rFonts w:ascii="宋体" w:hAnsi="宋体"/>
                <w:sz w:val="30"/>
                <w:szCs w:val="30"/>
              </w:rPr>
            </w:pPr>
            <w:r>
              <w:rPr>
                <w:rFonts w:hint="eastAsia" w:ascii="宋体" w:hAnsi="宋体"/>
                <w:spacing w:val="67"/>
                <w:kern w:val="0"/>
                <w:sz w:val="18"/>
                <w:szCs w:val="18"/>
              </w:rPr>
              <w:t>国家统计</w:t>
            </w:r>
            <w:r>
              <w:rPr>
                <w:rFonts w:hint="eastAsia" w:ascii="宋体" w:hAnsi="宋体"/>
                <w:spacing w:val="2"/>
                <w:kern w:val="0"/>
                <w:sz w:val="18"/>
                <w:szCs w:val="18"/>
              </w:rPr>
              <w:t>局</w:t>
            </w:r>
          </w:p>
        </w:tc>
      </w:tr>
      <w:tr>
        <w:tblPrEx>
          <w:tblCellMar>
            <w:top w:w="0" w:type="dxa"/>
            <w:left w:w="108" w:type="dxa"/>
            <w:bottom w:w="0" w:type="dxa"/>
            <w:right w:w="108" w:type="dxa"/>
          </w:tblCellMar>
        </w:tblPrEx>
        <w:trPr>
          <w:jc w:val="center"/>
        </w:trPr>
        <w:tc>
          <w:tcPr>
            <w:tcW w:w="6668" w:type="dxa"/>
            <w:gridSpan w:val="2"/>
            <w:vMerge w:val="continue"/>
            <w:noWrap w:val="0"/>
            <w:vAlign w:val="center"/>
          </w:tcPr>
          <w:p>
            <w:pPr>
              <w:spacing w:line="240" w:lineRule="exact"/>
              <w:rPr>
                <w:rFonts w:ascii="宋体" w:hAnsi="宋体"/>
                <w:sz w:val="30"/>
                <w:szCs w:val="30"/>
              </w:rPr>
            </w:pPr>
          </w:p>
        </w:tc>
        <w:tc>
          <w:tcPr>
            <w:tcW w:w="1008" w:type="dxa"/>
            <w:noWrap w:val="0"/>
            <w:vAlign w:val="center"/>
          </w:tcPr>
          <w:p>
            <w:pPr>
              <w:spacing w:line="240" w:lineRule="exact"/>
              <w:ind w:right="-107" w:rightChars="-51"/>
              <w:jc w:val="center"/>
              <w:rPr>
                <w:rFonts w:ascii="宋体" w:hAnsi="宋体"/>
                <w:sz w:val="30"/>
                <w:szCs w:val="30"/>
              </w:rPr>
            </w:pPr>
            <w:r>
              <w:rPr>
                <w:rFonts w:hint="eastAsia" w:ascii="宋体" w:hAnsi="宋体"/>
                <w:sz w:val="18"/>
                <w:szCs w:val="18"/>
              </w:rPr>
              <w:t>文    号：</w:t>
            </w:r>
          </w:p>
        </w:tc>
        <w:tc>
          <w:tcPr>
            <w:tcW w:w="1858" w:type="dxa"/>
            <w:noWrap w:val="0"/>
            <w:vAlign w:val="center"/>
          </w:tcPr>
          <w:p>
            <w:pPr>
              <w:spacing w:line="240" w:lineRule="exact"/>
              <w:ind w:left="-23" w:leftChars="-51" w:hanging="84" w:hangingChars="47"/>
              <w:jc w:val="distribute"/>
              <w:rPr>
                <w:rFonts w:ascii="宋体" w:hAnsi="宋体"/>
                <w:sz w:val="30"/>
                <w:szCs w:val="30"/>
              </w:rPr>
            </w:pPr>
            <w:r>
              <w:rPr>
                <w:rFonts w:hint="eastAsia" w:ascii="宋体" w:hAnsi="宋体" w:cs="宋体"/>
                <w:color w:val="000000"/>
                <w:sz w:val="18"/>
                <w:szCs w:val="18"/>
                <w:highlight w:val="none"/>
              </w:rPr>
              <w:t>国统字〔202</w:t>
            </w:r>
            <w:r>
              <w:rPr>
                <w:rFonts w:hint="eastAsia" w:ascii="宋体" w:hAnsi="宋体" w:cs="宋体"/>
                <w:color w:val="000000"/>
                <w:sz w:val="18"/>
                <w:szCs w:val="18"/>
                <w:highlight w:val="none"/>
                <w:lang w:val="en-US" w:eastAsia="zh-CN"/>
              </w:rPr>
              <w:t>3</w:t>
            </w:r>
            <w:r>
              <w:rPr>
                <w:rFonts w:hint="eastAsia" w:ascii="宋体" w:hAnsi="宋体" w:cs="宋体"/>
                <w:color w:val="000000"/>
                <w:sz w:val="18"/>
                <w:szCs w:val="18"/>
                <w:highlight w:val="none"/>
              </w:rPr>
              <w:t>〕</w:t>
            </w:r>
            <w:r>
              <w:rPr>
                <w:rFonts w:hint="eastAsia" w:ascii="宋体" w:hAnsi="宋体" w:cs="宋体"/>
                <w:color w:val="000000"/>
                <w:sz w:val="18"/>
                <w:szCs w:val="18"/>
                <w:highlight w:val="none"/>
                <w:lang w:val="en-US" w:eastAsia="zh-CN"/>
              </w:rPr>
              <w:t>88</w:t>
            </w:r>
            <w:r>
              <w:rPr>
                <w:rFonts w:hint="eastAsia" w:ascii="宋体" w:hAnsi="宋体" w:cs="宋体"/>
                <w:color w:val="000000"/>
                <w:sz w:val="18"/>
                <w:szCs w:val="18"/>
                <w:highlight w:val="none"/>
              </w:rPr>
              <w:t>号</w:t>
            </w:r>
          </w:p>
        </w:tc>
      </w:tr>
      <w:tr>
        <w:tblPrEx>
          <w:tblCellMar>
            <w:top w:w="0" w:type="dxa"/>
            <w:left w:w="108" w:type="dxa"/>
            <w:bottom w:w="0" w:type="dxa"/>
            <w:right w:w="108" w:type="dxa"/>
          </w:tblCellMar>
        </w:tblPrEx>
        <w:trPr>
          <w:jc w:val="center"/>
        </w:trPr>
        <w:tc>
          <w:tcPr>
            <w:tcW w:w="6668" w:type="dxa"/>
            <w:gridSpan w:val="2"/>
            <w:vMerge w:val="continue"/>
            <w:noWrap w:val="0"/>
            <w:vAlign w:val="center"/>
          </w:tcPr>
          <w:p>
            <w:pPr>
              <w:spacing w:line="240" w:lineRule="exact"/>
              <w:rPr>
                <w:rFonts w:ascii="宋体" w:hAnsi="宋体"/>
                <w:sz w:val="18"/>
                <w:szCs w:val="18"/>
              </w:rPr>
            </w:pPr>
          </w:p>
        </w:tc>
        <w:tc>
          <w:tcPr>
            <w:tcW w:w="1008" w:type="dxa"/>
            <w:noWrap w:val="0"/>
            <w:vAlign w:val="center"/>
          </w:tcPr>
          <w:p>
            <w:pPr>
              <w:spacing w:line="240" w:lineRule="exact"/>
              <w:ind w:right="-107" w:rightChars="-51"/>
              <w:jc w:val="center"/>
              <w:rPr>
                <w:rFonts w:ascii="宋体" w:hAnsi="宋体"/>
                <w:sz w:val="18"/>
                <w:szCs w:val="18"/>
              </w:rPr>
            </w:pPr>
            <w:r>
              <w:rPr>
                <w:rFonts w:hint="eastAsia" w:ascii="宋体" w:hAnsi="宋体"/>
                <w:sz w:val="18"/>
                <w:szCs w:val="18"/>
              </w:rPr>
              <w:t>有效期至：</w:t>
            </w:r>
          </w:p>
        </w:tc>
        <w:tc>
          <w:tcPr>
            <w:tcW w:w="1858" w:type="dxa"/>
            <w:noWrap w:val="0"/>
            <w:vAlign w:val="center"/>
          </w:tcPr>
          <w:p>
            <w:pPr>
              <w:spacing w:line="240" w:lineRule="exact"/>
              <w:ind w:left="-23" w:leftChars="-51" w:hanging="84" w:hangingChars="47"/>
              <w:jc w:val="distribute"/>
              <w:rPr>
                <w:rFonts w:ascii="宋体" w:hAnsi="宋体"/>
                <w:spacing w:val="15"/>
                <w:kern w:val="0"/>
                <w:sz w:val="18"/>
                <w:szCs w:val="18"/>
              </w:rPr>
            </w:pPr>
            <w:r>
              <w:rPr>
                <w:rFonts w:hint="eastAsia" w:ascii="宋体" w:hAnsi="宋体"/>
                <w:sz w:val="18"/>
                <w:szCs w:val="18"/>
              </w:rPr>
              <w:t>２０</w:t>
            </w:r>
            <w:r>
              <w:rPr>
                <w:rFonts w:ascii="宋体" w:hAnsi="宋体"/>
                <w:sz w:val="18"/>
                <w:szCs w:val="18"/>
              </w:rPr>
              <w:t>２</w:t>
            </w:r>
            <w:r>
              <w:rPr>
                <w:rFonts w:hint="eastAsia" w:ascii="宋体" w:hAnsi="宋体"/>
                <w:sz w:val="18"/>
                <w:szCs w:val="18"/>
                <w:lang w:val="en-US" w:eastAsia="zh-CN"/>
              </w:rPr>
              <w:t>5</w:t>
            </w:r>
            <w:r>
              <w:rPr>
                <w:rFonts w:hint="eastAsia" w:ascii="宋体" w:hAnsi="宋体"/>
                <w:spacing w:val="15"/>
                <w:kern w:val="0"/>
                <w:sz w:val="18"/>
                <w:szCs w:val="18"/>
              </w:rPr>
              <w:t>年１月</w:t>
            </w:r>
          </w:p>
        </w:tc>
      </w:tr>
    </w:tbl>
    <w:p>
      <w:pPr>
        <w:adjustRightInd w:val="0"/>
        <w:snapToGrid w:val="0"/>
        <w:spacing w:line="20" w:lineRule="exact"/>
        <w:ind w:left="-2" w:leftChars="-1"/>
        <w:rPr>
          <w:rFonts w:ascii="宋体" w:hAnsi="宋体"/>
          <w:bCs/>
          <w:sz w:val="18"/>
          <w:szCs w:val="18"/>
        </w:rPr>
      </w:pPr>
    </w:p>
    <w:tbl>
      <w:tblPr>
        <w:tblStyle w:val="27"/>
        <w:tblW w:w="0" w:type="auto"/>
        <w:jc w:val="center"/>
        <w:tblLayout w:type="fixed"/>
        <w:tblCellMar>
          <w:top w:w="0" w:type="dxa"/>
          <w:left w:w="108" w:type="dxa"/>
          <w:bottom w:w="0" w:type="dxa"/>
          <w:right w:w="108" w:type="dxa"/>
        </w:tblCellMar>
      </w:tblPr>
      <w:tblGrid>
        <w:gridCol w:w="4140"/>
        <w:gridCol w:w="953"/>
        <w:gridCol w:w="953"/>
        <w:gridCol w:w="1693"/>
        <w:gridCol w:w="1730"/>
      </w:tblGrid>
      <w:tr>
        <w:tblPrEx>
          <w:tblCellMar>
            <w:top w:w="0" w:type="dxa"/>
            <w:left w:w="108" w:type="dxa"/>
            <w:bottom w:w="0" w:type="dxa"/>
            <w:right w:w="108" w:type="dxa"/>
          </w:tblCellMar>
        </w:tblPrEx>
        <w:trPr>
          <w:cantSplit/>
          <w:trHeight w:val="680" w:hRule="exact"/>
          <w:jc w:val="center"/>
        </w:trPr>
        <w:tc>
          <w:tcPr>
            <w:tcW w:w="4140" w:type="dxa"/>
            <w:tcBorders>
              <w:top w:val="single" w:color="auto" w:sz="8" w:space="0"/>
              <w:bottom w:val="single" w:color="auto" w:sz="2" w:space="0"/>
              <w:right w:val="single" w:color="auto" w:sz="2" w:space="0"/>
            </w:tcBorders>
            <w:shd w:val="clear" w:color="auto" w:fill="auto"/>
            <w:noWrap w:val="0"/>
            <w:vAlign w:val="center"/>
          </w:tcPr>
          <w:p>
            <w:pPr>
              <w:spacing w:line="240" w:lineRule="exact"/>
              <w:jc w:val="center"/>
              <w:rPr>
                <w:rFonts w:ascii="宋体"/>
                <w:sz w:val="18"/>
              </w:rPr>
            </w:pPr>
            <w:r>
              <w:rPr>
                <w:rFonts w:hint="eastAsia" w:ascii="宋体"/>
                <w:sz w:val="18"/>
              </w:rPr>
              <w:t>指标名称</w:t>
            </w:r>
          </w:p>
        </w:tc>
        <w:tc>
          <w:tcPr>
            <w:tcW w:w="953" w:type="dxa"/>
            <w:tcBorders>
              <w:top w:val="single" w:color="auto" w:sz="8" w:space="0"/>
              <w:bottom w:val="single" w:color="auto" w:sz="2" w:space="0"/>
              <w:right w:val="single" w:color="auto" w:sz="2" w:space="0"/>
            </w:tcBorders>
            <w:shd w:val="clear" w:color="auto" w:fill="auto"/>
            <w:noWrap w:val="0"/>
            <w:vAlign w:val="center"/>
          </w:tcPr>
          <w:p>
            <w:pPr>
              <w:spacing w:line="240" w:lineRule="exact"/>
              <w:jc w:val="center"/>
              <w:rPr>
                <w:rFonts w:ascii="宋体"/>
                <w:sz w:val="18"/>
              </w:rPr>
            </w:pPr>
            <w:r>
              <w:rPr>
                <w:rFonts w:hint="eastAsia" w:ascii="宋体" w:hAnsi="宋体"/>
                <w:sz w:val="18"/>
              </w:rPr>
              <w:t>计量单位</w:t>
            </w:r>
          </w:p>
        </w:tc>
        <w:tc>
          <w:tcPr>
            <w:tcW w:w="953" w:type="dxa"/>
            <w:tcBorders>
              <w:top w:val="single" w:color="auto" w:sz="8" w:space="0"/>
              <w:left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sz w:val="18"/>
              </w:rPr>
            </w:pPr>
            <w:r>
              <w:rPr>
                <w:rFonts w:hint="eastAsia" w:ascii="宋体"/>
                <w:sz w:val="18"/>
              </w:rPr>
              <w:t>代码</w:t>
            </w:r>
          </w:p>
        </w:tc>
        <w:tc>
          <w:tcPr>
            <w:tcW w:w="1693" w:type="dxa"/>
            <w:tcBorders>
              <w:top w:val="single" w:color="auto" w:sz="8" w:space="0"/>
              <w:left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sz w:val="18"/>
              </w:rPr>
            </w:pPr>
            <w:r>
              <w:rPr>
                <w:rFonts w:hint="eastAsia" w:ascii="宋体" w:hAnsi="宋体"/>
                <w:sz w:val="18"/>
              </w:rPr>
              <w:t>1—</w:t>
            </w:r>
            <w:r>
              <w:rPr>
                <w:rFonts w:hint="eastAsia"/>
                <w:sz w:val="18"/>
              </w:rPr>
              <w:t>本季</w:t>
            </w:r>
          </w:p>
        </w:tc>
        <w:tc>
          <w:tcPr>
            <w:tcW w:w="1730" w:type="dxa"/>
            <w:tcBorders>
              <w:top w:val="single" w:color="auto" w:sz="8" w:space="0"/>
              <w:left w:val="single" w:color="auto" w:sz="2" w:space="0"/>
              <w:bottom w:val="single" w:color="auto" w:sz="2" w:space="0"/>
            </w:tcBorders>
            <w:shd w:val="clear" w:color="auto" w:fill="D9D9D9"/>
            <w:noWrap w:val="0"/>
            <w:vAlign w:val="center"/>
          </w:tcPr>
          <w:p>
            <w:pPr>
              <w:spacing w:line="240" w:lineRule="exact"/>
              <w:jc w:val="center"/>
              <w:rPr>
                <w:rFonts w:ascii="宋体" w:hAnsi="宋体"/>
                <w:sz w:val="18"/>
              </w:rPr>
            </w:pPr>
            <w:r>
              <w:rPr>
                <w:rFonts w:hint="eastAsia"/>
                <w:sz w:val="18"/>
              </w:rPr>
              <w:t>上年同</w:t>
            </w:r>
            <w:r>
              <w:rPr>
                <w:rFonts w:hint="eastAsia" w:ascii="宋体" w:hAnsi="宋体"/>
                <w:sz w:val="18"/>
              </w:rPr>
              <w:t xml:space="preserve">期   </w:t>
            </w:r>
          </w:p>
        </w:tc>
      </w:tr>
      <w:tr>
        <w:tblPrEx>
          <w:tblCellMar>
            <w:top w:w="0" w:type="dxa"/>
            <w:left w:w="108" w:type="dxa"/>
            <w:bottom w:w="0" w:type="dxa"/>
            <w:right w:w="108" w:type="dxa"/>
          </w:tblCellMar>
        </w:tblPrEx>
        <w:trPr>
          <w:cantSplit/>
          <w:trHeight w:val="283" w:hRule="exact"/>
          <w:jc w:val="center"/>
        </w:trPr>
        <w:tc>
          <w:tcPr>
            <w:tcW w:w="4140" w:type="dxa"/>
            <w:tcBorders>
              <w:top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hAnsi="宋体"/>
                <w:sz w:val="18"/>
              </w:rPr>
            </w:pPr>
            <w:r>
              <w:rPr>
                <w:rFonts w:hint="eastAsia" w:ascii="宋体" w:hAnsi="宋体"/>
                <w:sz w:val="18"/>
              </w:rPr>
              <w:t>甲</w:t>
            </w:r>
          </w:p>
        </w:tc>
        <w:tc>
          <w:tcPr>
            <w:tcW w:w="953" w:type="dxa"/>
            <w:tcBorders>
              <w:top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hAnsi="宋体"/>
                <w:sz w:val="18"/>
              </w:rPr>
            </w:pPr>
            <w:r>
              <w:rPr>
                <w:rFonts w:hint="eastAsia" w:ascii="宋体" w:hAnsi="宋体"/>
                <w:sz w:val="18"/>
              </w:rPr>
              <w:t xml:space="preserve">乙 </w:t>
            </w:r>
          </w:p>
        </w:tc>
        <w:tc>
          <w:tcPr>
            <w:tcW w:w="953" w:type="dxa"/>
            <w:tcBorders>
              <w:top w:val="single" w:color="auto" w:sz="2" w:space="0"/>
              <w:left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hAnsi="宋体"/>
                <w:sz w:val="18"/>
              </w:rPr>
            </w:pPr>
            <w:r>
              <w:rPr>
                <w:rFonts w:hint="eastAsia" w:ascii="宋体" w:hAnsi="宋体"/>
                <w:sz w:val="18"/>
              </w:rPr>
              <w:t>丙</w:t>
            </w:r>
          </w:p>
        </w:tc>
        <w:tc>
          <w:tcPr>
            <w:tcW w:w="1693" w:type="dxa"/>
            <w:tcBorders>
              <w:top w:val="single" w:color="auto" w:sz="2" w:space="0"/>
              <w:left w:val="single" w:color="auto" w:sz="2" w:space="0"/>
              <w:bottom w:val="single" w:color="auto" w:sz="2" w:space="0"/>
              <w:right w:val="single" w:color="auto" w:sz="2" w:space="0"/>
            </w:tcBorders>
            <w:shd w:val="clear" w:color="auto" w:fill="auto"/>
            <w:noWrap w:val="0"/>
            <w:vAlign w:val="center"/>
          </w:tcPr>
          <w:p>
            <w:pPr>
              <w:spacing w:line="240" w:lineRule="exact"/>
              <w:jc w:val="center"/>
              <w:rPr>
                <w:rFonts w:ascii="宋体" w:hAnsi="宋体"/>
                <w:sz w:val="18"/>
              </w:rPr>
            </w:pPr>
            <w:r>
              <w:rPr>
                <w:rFonts w:hint="eastAsia" w:ascii="宋体" w:hAnsi="宋体"/>
                <w:sz w:val="18"/>
              </w:rPr>
              <w:t>1</w:t>
            </w:r>
          </w:p>
        </w:tc>
        <w:tc>
          <w:tcPr>
            <w:tcW w:w="1730" w:type="dxa"/>
            <w:tcBorders>
              <w:top w:val="single" w:color="auto" w:sz="2" w:space="0"/>
              <w:left w:val="single" w:color="auto" w:sz="2" w:space="0"/>
              <w:bottom w:val="single" w:color="auto" w:sz="2" w:space="0"/>
            </w:tcBorders>
            <w:shd w:val="clear" w:color="auto" w:fill="D9D9D9"/>
            <w:noWrap w:val="0"/>
            <w:vAlign w:val="center"/>
          </w:tcPr>
          <w:p>
            <w:pPr>
              <w:spacing w:line="240" w:lineRule="exact"/>
              <w:jc w:val="center"/>
              <w:rPr>
                <w:rFonts w:ascii="宋体" w:hAnsi="宋体"/>
                <w:sz w:val="18"/>
              </w:rPr>
            </w:pPr>
            <w:r>
              <w:rPr>
                <w:rFonts w:hint="eastAsia" w:ascii="宋体" w:hAnsi="宋体"/>
                <w:sz w:val="18"/>
              </w:rPr>
              <w:t>2</w:t>
            </w:r>
          </w:p>
        </w:tc>
      </w:tr>
      <w:tr>
        <w:tblPrEx>
          <w:tblCellMar>
            <w:top w:w="0" w:type="dxa"/>
            <w:left w:w="108" w:type="dxa"/>
            <w:bottom w:w="0" w:type="dxa"/>
            <w:right w:w="108" w:type="dxa"/>
          </w:tblCellMar>
        </w:tblPrEx>
        <w:trPr>
          <w:cantSplit/>
          <w:trHeight w:val="2835" w:hRule="atLeast"/>
          <w:jc w:val="center"/>
        </w:trPr>
        <w:tc>
          <w:tcPr>
            <w:tcW w:w="4140" w:type="dxa"/>
            <w:tcBorders>
              <w:top w:val="single" w:color="auto" w:sz="2" w:space="0"/>
              <w:bottom w:val="single" w:color="auto" w:sz="8" w:space="0"/>
              <w:right w:val="single" w:color="auto" w:sz="2" w:space="0"/>
            </w:tcBorders>
            <w:noWrap w:val="0"/>
            <w:vAlign w:val="top"/>
          </w:tcPr>
          <w:p>
            <w:pPr>
              <w:spacing w:line="240" w:lineRule="exact"/>
              <w:rPr>
                <w:rFonts w:ascii="宋体"/>
                <w:sz w:val="18"/>
              </w:rPr>
            </w:pPr>
            <w:r>
              <w:rPr>
                <w:rFonts w:hint="eastAsia" w:ascii="宋体"/>
                <w:sz w:val="18"/>
              </w:rPr>
              <w:t>一、年初存货</w:t>
            </w:r>
          </w:p>
          <w:p>
            <w:pPr>
              <w:spacing w:line="240" w:lineRule="exact"/>
              <w:rPr>
                <w:rFonts w:ascii="宋体"/>
                <w:sz w:val="18"/>
              </w:rPr>
            </w:pPr>
            <w:r>
              <w:rPr>
                <w:rFonts w:hint="eastAsia" w:ascii="宋体"/>
                <w:sz w:val="18"/>
              </w:rPr>
              <w:t>二、期末资产负债</w:t>
            </w:r>
          </w:p>
          <w:p>
            <w:pPr>
              <w:spacing w:line="240" w:lineRule="exact"/>
              <w:ind w:firstLine="360" w:firstLineChars="200"/>
              <w:rPr>
                <w:rFonts w:ascii="宋体"/>
                <w:sz w:val="18"/>
              </w:rPr>
            </w:pPr>
            <w:r>
              <w:rPr>
                <w:rFonts w:hint="eastAsia" w:ascii="宋体"/>
                <w:sz w:val="18"/>
              </w:rPr>
              <w:t>流动资产合计</w:t>
            </w:r>
          </w:p>
          <w:p>
            <w:pPr>
              <w:spacing w:line="240" w:lineRule="exact"/>
              <w:ind w:firstLine="540" w:firstLineChars="300"/>
              <w:rPr>
                <w:rFonts w:hint="eastAsia" w:ascii="宋体"/>
                <w:sz w:val="18"/>
              </w:rPr>
            </w:pPr>
            <w:r>
              <w:rPr>
                <w:rFonts w:hint="eastAsia" w:ascii="宋体"/>
                <w:sz w:val="18"/>
              </w:rPr>
              <w:t>其中：</w:t>
            </w:r>
            <w:r>
              <w:rPr>
                <w:rFonts w:ascii="宋体"/>
                <w:sz w:val="18"/>
              </w:rPr>
              <w:t>应收账款</w:t>
            </w:r>
          </w:p>
          <w:p>
            <w:pPr>
              <w:spacing w:line="240" w:lineRule="exact"/>
              <w:ind w:firstLine="1080" w:firstLineChars="600"/>
              <w:rPr>
                <w:rFonts w:hint="eastAsia" w:ascii="宋体"/>
                <w:sz w:val="18"/>
              </w:rPr>
            </w:pPr>
            <w:r>
              <w:rPr>
                <w:rFonts w:hint="eastAsia" w:ascii="宋体"/>
                <w:sz w:val="18"/>
              </w:rPr>
              <w:t>存货</w:t>
            </w:r>
          </w:p>
          <w:p>
            <w:pPr>
              <w:spacing w:line="240" w:lineRule="exact"/>
              <w:ind w:firstLine="360"/>
              <w:rPr>
                <w:rFonts w:ascii="宋体"/>
                <w:sz w:val="18"/>
              </w:rPr>
            </w:pPr>
            <w:r>
              <w:rPr>
                <w:rFonts w:hint="eastAsia" w:ascii="宋体"/>
                <w:sz w:val="18"/>
              </w:rPr>
              <w:t>固定资产原价</w:t>
            </w:r>
          </w:p>
          <w:p>
            <w:pPr>
              <w:spacing w:line="240" w:lineRule="exact"/>
              <w:ind w:firstLine="360"/>
              <w:rPr>
                <w:rFonts w:ascii="宋体"/>
                <w:sz w:val="18"/>
              </w:rPr>
            </w:pPr>
            <w:r>
              <w:rPr>
                <w:rFonts w:hint="eastAsia" w:ascii="宋体"/>
                <w:sz w:val="18"/>
              </w:rPr>
              <w:t>累计折旧</w:t>
            </w:r>
          </w:p>
          <w:p>
            <w:pPr>
              <w:spacing w:line="240" w:lineRule="exact"/>
              <w:ind w:firstLine="360"/>
              <w:rPr>
                <w:rFonts w:ascii="宋体"/>
                <w:sz w:val="18"/>
              </w:rPr>
            </w:pPr>
            <w:r>
              <w:rPr>
                <w:rFonts w:hint="eastAsia" w:ascii="宋体"/>
                <w:sz w:val="18"/>
              </w:rPr>
              <w:t>　其中：本年折旧</w:t>
            </w:r>
          </w:p>
          <w:p>
            <w:pPr>
              <w:spacing w:line="240" w:lineRule="exact"/>
              <w:ind w:firstLine="360" w:firstLineChars="200"/>
              <w:rPr>
                <w:rFonts w:ascii="宋体"/>
                <w:sz w:val="18"/>
              </w:rPr>
            </w:pPr>
            <w:r>
              <w:rPr>
                <w:rFonts w:hint="eastAsia" w:ascii="宋体"/>
                <w:sz w:val="18"/>
              </w:rPr>
              <w:t>资产总计</w:t>
            </w:r>
          </w:p>
          <w:p>
            <w:pPr>
              <w:pStyle w:val="49"/>
              <w:widowControl w:val="0"/>
              <w:spacing w:before="0" w:beforeAutospacing="0" w:after="0" w:afterAutospacing="0" w:line="240" w:lineRule="exact"/>
              <w:ind w:firstLine="360" w:firstLineChars="200"/>
              <w:textAlignment w:val="auto"/>
              <w:rPr>
                <w:rFonts w:ascii="宋体" w:hAnsi="Times New Roman" w:eastAsia="宋体"/>
                <w:color w:val="auto"/>
                <w:kern w:val="2"/>
              </w:rPr>
            </w:pPr>
            <w:r>
              <w:rPr>
                <w:rFonts w:hint="eastAsia" w:ascii="宋体" w:hAnsi="Times New Roman" w:eastAsia="宋体"/>
                <w:color w:val="auto"/>
                <w:kern w:val="2"/>
              </w:rPr>
              <w:t>负债合计</w:t>
            </w:r>
          </w:p>
          <w:p>
            <w:pPr>
              <w:pStyle w:val="49"/>
              <w:widowControl w:val="0"/>
              <w:spacing w:before="0" w:beforeAutospacing="0" w:after="0" w:afterAutospacing="0" w:line="240" w:lineRule="exact"/>
              <w:textAlignment w:val="auto"/>
              <w:rPr>
                <w:rFonts w:ascii="宋体" w:hAnsi="Times New Roman" w:eastAsia="宋体"/>
                <w:color w:val="auto"/>
                <w:kern w:val="2"/>
              </w:rPr>
            </w:pPr>
            <w:r>
              <w:rPr>
                <w:rFonts w:hint="eastAsia" w:ascii="宋体" w:hAnsi="Times New Roman" w:eastAsia="宋体"/>
                <w:color w:val="auto"/>
                <w:kern w:val="2"/>
              </w:rPr>
              <w:t>三、损益</w:t>
            </w:r>
          </w:p>
          <w:p>
            <w:pPr>
              <w:spacing w:line="240" w:lineRule="exact"/>
              <w:ind w:firstLine="360" w:firstLineChars="200"/>
              <w:rPr>
                <w:rFonts w:ascii="宋体"/>
                <w:sz w:val="18"/>
              </w:rPr>
            </w:pPr>
            <w:r>
              <w:rPr>
                <w:rFonts w:hint="eastAsia" w:ascii="宋体"/>
                <w:sz w:val="18"/>
              </w:rPr>
              <w:t>营业收入</w:t>
            </w:r>
          </w:p>
          <w:p>
            <w:pPr>
              <w:spacing w:line="240" w:lineRule="exact"/>
              <w:ind w:firstLine="360" w:firstLineChars="200"/>
              <w:rPr>
                <w:rFonts w:ascii="宋体"/>
                <w:sz w:val="18"/>
              </w:rPr>
            </w:pPr>
            <w:r>
              <w:rPr>
                <w:rFonts w:hint="eastAsia" w:ascii="宋体"/>
                <w:sz w:val="18"/>
              </w:rPr>
              <w:t>营业成本</w:t>
            </w:r>
          </w:p>
          <w:p>
            <w:pPr>
              <w:spacing w:line="240" w:lineRule="exact"/>
              <w:ind w:firstLine="360" w:firstLineChars="200"/>
              <w:rPr>
                <w:rFonts w:ascii="宋体"/>
                <w:sz w:val="18"/>
              </w:rPr>
            </w:pPr>
            <w:r>
              <w:rPr>
                <w:rFonts w:hint="eastAsia" w:ascii="宋体"/>
                <w:sz w:val="18"/>
              </w:rPr>
              <w:t>税金及附加</w:t>
            </w:r>
          </w:p>
          <w:p>
            <w:pPr>
              <w:spacing w:line="240" w:lineRule="exact"/>
              <w:ind w:firstLine="360" w:firstLineChars="200"/>
              <w:rPr>
                <w:rFonts w:ascii="宋体"/>
                <w:sz w:val="18"/>
              </w:rPr>
            </w:pPr>
            <w:r>
              <w:rPr>
                <w:rFonts w:hint="eastAsia" w:ascii="宋体"/>
                <w:sz w:val="18"/>
              </w:rPr>
              <w:t>销售费用</w:t>
            </w:r>
          </w:p>
          <w:p>
            <w:pPr>
              <w:spacing w:line="240" w:lineRule="exact"/>
              <w:ind w:firstLine="360" w:firstLineChars="200"/>
              <w:rPr>
                <w:rFonts w:ascii="宋体"/>
                <w:sz w:val="18"/>
              </w:rPr>
            </w:pPr>
            <w:r>
              <w:rPr>
                <w:rFonts w:hint="eastAsia" w:ascii="宋体"/>
                <w:sz w:val="18"/>
              </w:rPr>
              <w:t>管理费用</w:t>
            </w:r>
          </w:p>
          <w:p>
            <w:pPr>
              <w:spacing w:line="240" w:lineRule="exact"/>
              <w:ind w:firstLine="360" w:firstLineChars="200"/>
              <w:rPr>
                <w:rFonts w:hint="eastAsia" w:ascii="宋体"/>
                <w:sz w:val="18"/>
              </w:rPr>
            </w:pPr>
            <w:r>
              <w:rPr>
                <w:rFonts w:hint="eastAsia" w:ascii="宋体"/>
                <w:sz w:val="18"/>
              </w:rPr>
              <w:t>研发</w:t>
            </w:r>
            <w:r>
              <w:rPr>
                <w:rFonts w:ascii="宋体"/>
                <w:sz w:val="18"/>
              </w:rPr>
              <w:t>费用</w:t>
            </w:r>
          </w:p>
          <w:p>
            <w:pPr>
              <w:pStyle w:val="49"/>
              <w:widowControl w:val="0"/>
              <w:spacing w:before="0" w:beforeAutospacing="0" w:after="0" w:afterAutospacing="0" w:line="240" w:lineRule="exact"/>
              <w:ind w:firstLine="360" w:firstLineChars="200"/>
              <w:textAlignment w:val="auto"/>
              <w:rPr>
                <w:rFonts w:ascii="宋体" w:hAnsi="Times New Roman" w:eastAsia="宋体"/>
                <w:color w:val="auto"/>
                <w:kern w:val="2"/>
              </w:rPr>
            </w:pPr>
            <w:r>
              <w:rPr>
                <w:rFonts w:hint="eastAsia" w:ascii="宋体" w:hAnsi="Times New Roman" w:eastAsia="宋体"/>
                <w:color w:val="auto"/>
                <w:kern w:val="2"/>
              </w:rPr>
              <w:t>财务费用</w:t>
            </w:r>
          </w:p>
          <w:p>
            <w:pPr>
              <w:pStyle w:val="49"/>
              <w:widowControl w:val="0"/>
              <w:spacing w:before="0" w:beforeAutospacing="0" w:after="0" w:afterAutospacing="0" w:line="240" w:lineRule="exact"/>
              <w:ind w:firstLine="360" w:firstLineChars="200"/>
              <w:textAlignment w:val="auto"/>
              <w:rPr>
                <w:rFonts w:hint="eastAsia" w:ascii="宋体" w:hAnsi="Times New Roman" w:eastAsia="宋体"/>
                <w:color w:val="auto"/>
                <w:kern w:val="2"/>
              </w:rPr>
            </w:pPr>
            <w:r>
              <w:rPr>
                <w:rFonts w:hint="eastAsia" w:ascii="宋体" w:hAnsi="Times New Roman" w:eastAsia="宋体"/>
                <w:color w:val="auto"/>
                <w:kern w:val="2"/>
              </w:rPr>
              <w:t>　其中</w:t>
            </w:r>
            <w:r>
              <w:rPr>
                <w:rFonts w:ascii="宋体" w:hAnsi="Times New Roman" w:eastAsia="宋体"/>
                <w:color w:val="auto"/>
                <w:kern w:val="2"/>
              </w:rPr>
              <w:t>：利息</w:t>
            </w:r>
            <w:r>
              <w:rPr>
                <w:rFonts w:hint="eastAsia" w:ascii="宋体" w:hAnsi="Times New Roman" w:eastAsia="宋体"/>
                <w:color w:val="auto"/>
                <w:kern w:val="2"/>
              </w:rPr>
              <w:t>收入</w:t>
            </w:r>
          </w:p>
          <w:p>
            <w:pPr>
              <w:pStyle w:val="49"/>
              <w:widowControl w:val="0"/>
              <w:spacing w:before="0" w:beforeAutospacing="0" w:after="0" w:afterAutospacing="0" w:line="240" w:lineRule="exact"/>
              <w:ind w:firstLine="360" w:firstLineChars="200"/>
              <w:textAlignment w:val="auto"/>
              <w:rPr>
                <w:rFonts w:hint="eastAsia" w:ascii="宋体" w:hAnsi="Times New Roman" w:eastAsia="宋体"/>
                <w:color w:val="auto"/>
                <w:kern w:val="2"/>
              </w:rPr>
            </w:pPr>
            <w:r>
              <w:rPr>
                <w:rFonts w:hint="eastAsia" w:ascii="宋体" w:hAnsi="Times New Roman" w:eastAsia="宋体"/>
                <w:color w:val="auto"/>
                <w:kern w:val="2"/>
              </w:rPr>
              <w:t xml:space="preserve">        利息费用</w:t>
            </w:r>
          </w:p>
          <w:p>
            <w:pPr>
              <w:spacing w:line="240" w:lineRule="exact"/>
              <w:ind w:firstLine="360"/>
              <w:rPr>
                <w:rFonts w:ascii="宋体"/>
                <w:sz w:val="18"/>
              </w:rPr>
            </w:pPr>
            <w:r>
              <w:rPr>
                <w:rFonts w:hint="eastAsia" w:ascii="宋体"/>
                <w:sz w:val="18"/>
              </w:rPr>
              <w:t>营业利润</w:t>
            </w:r>
          </w:p>
          <w:p>
            <w:pPr>
              <w:spacing w:line="240" w:lineRule="exact"/>
              <w:ind w:firstLine="360"/>
              <w:rPr>
                <w:rFonts w:ascii="宋体"/>
                <w:sz w:val="18"/>
              </w:rPr>
            </w:pPr>
            <w:r>
              <w:rPr>
                <w:rFonts w:hint="eastAsia" w:ascii="宋体"/>
                <w:sz w:val="18"/>
              </w:rPr>
              <w:t>营业外收入</w:t>
            </w:r>
          </w:p>
          <w:p>
            <w:pPr>
              <w:spacing w:line="240" w:lineRule="exact"/>
              <w:ind w:firstLine="360"/>
              <w:rPr>
                <w:rFonts w:ascii="宋体"/>
                <w:sz w:val="18"/>
              </w:rPr>
            </w:pPr>
            <w:r>
              <w:rPr>
                <w:rFonts w:hint="eastAsia" w:ascii="宋体"/>
                <w:sz w:val="18"/>
              </w:rPr>
              <w:t>营业外支出</w:t>
            </w:r>
          </w:p>
          <w:p>
            <w:pPr>
              <w:spacing w:line="240" w:lineRule="exact"/>
              <w:ind w:firstLine="360" w:firstLineChars="200"/>
              <w:rPr>
                <w:rFonts w:ascii="宋体"/>
                <w:sz w:val="18"/>
              </w:rPr>
            </w:pPr>
            <w:r>
              <w:rPr>
                <w:rFonts w:hint="eastAsia" w:ascii="宋体"/>
                <w:sz w:val="18"/>
              </w:rPr>
              <w:t>利润总额</w:t>
            </w:r>
          </w:p>
          <w:p>
            <w:pPr>
              <w:spacing w:line="240" w:lineRule="exact"/>
              <w:ind w:firstLine="360" w:firstLineChars="200"/>
              <w:rPr>
                <w:rFonts w:hint="eastAsia" w:ascii="宋体"/>
                <w:sz w:val="18"/>
              </w:rPr>
            </w:pPr>
            <w:r>
              <w:rPr>
                <w:rFonts w:hint="eastAsia" w:ascii="宋体"/>
                <w:sz w:val="18"/>
              </w:rPr>
              <w:t>所得税</w:t>
            </w:r>
            <w:r>
              <w:rPr>
                <w:rFonts w:ascii="宋体"/>
                <w:sz w:val="18"/>
              </w:rPr>
              <w:t>费用</w:t>
            </w:r>
          </w:p>
          <w:p>
            <w:pPr>
              <w:spacing w:line="240" w:lineRule="exact"/>
              <w:rPr>
                <w:rFonts w:ascii="宋体"/>
                <w:sz w:val="18"/>
              </w:rPr>
            </w:pPr>
            <w:r>
              <w:rPr>
                <w:rFonts w:hint="eastAsia" w:ascii="宋体"/>
                <w:sz w:val="18"/>
              </w:rPr>
              <w:t>四、应交增值税</w:t>
            </w:r>
            <w:r>
              <w:rPr>
                <w:rFonts w:hint="eastAsia" w:ascii="宋体"/>
                <w:sz w:val="18"/>
                <w:lang w:val="en" w:eastAsia="zh-CN"/>
              </w:rPr>
              <w:t>（本年累计发生额）</w:t>
            </w:r>
          </w:p>
          <w:p>
            <w:pPr>
              <w:spacing w:line="240" w:lineRule="exact"/>
              <w:rPr>
                <w:rFonts w:ascii="宋体"/>
                <w:sz w:val="18"/>
              </w:rPr>
            </w:pPr>
            <w:r>
              <w:rPr>
                <w:rFonts w:hint="eastAsia" w:ascii="宋体"/>
                <w:sz w:val="18"/>
              </w:rPr>
              <w:t>五、从事批发和零售业活动的从业人员平均人数</w:t>
            </w:r>
          </w:p>
        </w:tc>
        <w:tc>
          <w:tcPr>
            <w:tcW w:w="953" w:type="dxa"/>
            <w:tcBorders>
              <w:top w:val="single" w:color="auto" w:sz="2" w:space="0"/>
              <w:bottom w:val="single" w:color="auto" w:sz="8" w:space="0"/>
              <w:right w:val="single" w:color="auto" w:sz="2" w:space="0"/>
            </w:tcBorders>
            <w:noWrap w:val="0"/>
            <w:vAlign w:val="top"/>
          </w:tcPr>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hint="eastAsia"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hint="eastAsia"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hint="eastAsia" w:ascii="宋体"/>
                <w:sz w:val="18"/>
              </w:rPr>
            </w:pPr>
            <w:r>
              <w:rPr>
                <w:rFonts w:hint="eastAsia" w:ascii="宋体"/>
                <w:sz w:val="18"/>
              </w:rPr>
              <w:t>千元</w:t>
            </w:r>
          </w:p>
          <w:p>
            <w:pPr>
              <w:spacing w:line="240" w:lineRule="exact"/>
              <w:jc w:val="center"/>
              <w:rPr>
                <w:rFonts w:ascii="宋体"/>
                <w:sz w:val="18"/>
              </w:rPr>
            </w:pPr>
            <w:r>
              <w:rPr>
                <w:rFonts w:hint="eastAsia" w:ascii="宋体"/>
                <w:sz w:val="18"/>
              </w:rPr>
              <w:t>千元</w:t>
            </w:r>
          </w:p>
          <w:p>
            <w:pPr>
              <w:spacing w:line="240" w:lineRule="exact"/>
              <w:jc w:val="center"/>
              <w:rPr>
                <w:rFonts w:hint="eastAsia" w:ascii="宋体"/>
                <w:sz w:val="18"/>
              </w:rPr>
            </w:pPr>
            <w:r>
              <w:rPr>
                <w:rFonts w:ascii="宋体"/>
                <w:sz w:val="18"/>
              </w:rPr>
              <w:t>千元</w:t>
            </w:r>
          </w:p>
          <w:p>
            <w:pPr>
              <w:spacing w:line="240" w:lineRule="exact"/>
              <w:jc w:val="center"/>
              <w:rPr>
                <w:rFonts w:hint="eastAsia" w:ascii="宋体"/>
                <w:sz w:val="18"/>
              </w:rPr>
            </w:pPr>
            <w:r>
              <w:rPr>
                <w:rFonts w:hint="eastAsia" w:ascii="宋体"/>
                <w:sz w:val="18"/>
              </w:rPr>
              <w:t>千元</w:t>
            </w:r>
          </w:p>
          <w:p>
            <w:pPr>
              <w:spacing w:line="240" w:lineRule="exact"/>
              <w:jc w:val="center"/>
              <w:rPr>
                <w:rFonts w:ascii="宋体"/>
                <w:sz w:val="18"/>
              </w:rPr>
            </w:pPr>
            <w:r>
              <w:rPr>
                <w:rFonts w:hint="eastAsia" w:ascii="宋体"/>
                <w:sz w:val="18"/>
              </w:rPr>
              <w:t>人</w:t>
            </w:r>
          </w:p>
        </w:tc>
        <w:tc>
          <w:tcPr>
            <w:tcW w:w="953" w:type="dxa"/>
            <w:tcBorders>
              <w:top w:val="single" w:color="auto" w:sz="2" w:space="0"/>
              <w:left w:val="single" w:color="auto" w:sz="2" w:space="0"/>
              <w:bottom w:val="single" w:color="auto" w:sz="8" w:space="0"/>
              <w:right w:val="single" w:color="auto" w:sz="2" w:space="0"/>
            </w:tcBorders>
            <w:noWrap w:val="0"/>
            <w:vAlign w:val="top"/>
          </w:tcPr>
          <w:p>
            <w:pPr>
              <w:spacing w:line="240" w:lineRule="exact"/>
              <w:jc w:val="center"/>
              <w:rPr>
                <w:rFonts w:ascii="宋体"/>
                <w:sz w:val="18"/>
              </w:rPr>
            </w:pPr>
            <w:r>
              <w:rPr>
                <w:rFonts w:hint="eastAsia" w:ascii="宋体"/>
                <w:sz w:val="18"/>
              </w:rPr>
              <w:t>101</w:t>
            </w:r>
          </w:p>
          <w:p>
            <w:pPr>
              <w:spacing w:line="240" w:lineRule="exact"/>
              <w:jc w:val="center"/>
              <w:rPr>
                <w:rFonts w:ascii="宋体"/>
                <w:sz w:val="18"/>
              </w:rPr>
            </w:pPr>
            <w:r>
              <w:rPr>
                <w:rFonts w:hint="eastAsia" w:ascii="宋体"/>
                <w:sz w:val="18"/>
              </w:rPr>
              <w:t>—</w:t>
            </w:r>
          </w:p>
          <w:p>
            <w:pPr>
              <w:spacing w:line="240" w:lineRule="exact"/>
              <w:jc w:val="center"/>
              <w:rPr>
                <w:rFonts w:ascii="宋体"/>
                <w:sz w:val="18"/>
              </w:rPr>
            </w:pPr>
            <w:r>
              <w:rPr>
                <w:rFonts w:hint="eastAsia" w:ascii="宋体"/>
                <w:sz w:val="18"/>
              </w:rPr>
              <w:t>201</w:t>
            </w:r>
          </w:p>
          <w:p>
            <w:pPr>
              <w:spacing w:line="240" w:lineRule="exact"/>
              <w:jc w:val="center"/>
              <w:rPr>
                <w:rFonts w:hint="eastAsia" w:ascii="宋体"/>
                <w:sz w:val="18"/>
              </w:rPr>
            </w:pPr>
            <w:r>
              <w:rPr>
                <w:rFonts w:hint="eastAsia" w:ascii="宋体"/>
                <w:sz w:val="18"/>
              </w:rPr>
              <w:t>2</w:t>
            </w:r>
            <w:r>
              <w:rPr>
                <w:rFonts w:ascii="宋体"/>
                <w:sz w:val="18"/>
              </w:rPr>
              <w:t>02</w:t>
            </w:r>
          </w:p>
          <w:p>
            <w:pPr>
              <w:spacing w:line="240" w:lineRule="exact"/>
              <w:jc w:val="center"/>
              <w:rPr>
                <w:rFonts w:ascii="宋体"/>
                <w:sz w:val="18"/>
              </w:rPr>
            </w:pPr>
            <w:r>
              <w:rPr>
                <w:rFonts w:hint="eastAsia" w:ascii="宋体"/>
                <w:sz w:val="18"/>
              </w:rPr>
              <w:t>205</w:t>
            </w:r>
          </w:p>
          <w:p>
            <w:pPr>
              <w:spacing w:line="240" w:lineRule="exact"/>
              <w:jc w:val="center"/>
              <w:rPr>
                <w:rFonts w:hint="eastAsia" w:ascii="宋体"/>
                <w:sz w:val="18"/>
              </w:rPr>
            </w:pPr>
            <w:r>
              <w:rPr>
                <w:rFonts w:hint="eastAsia" w:ascii="宋体"/>
                <w:sz w:val="18"/>
              </w:rPr>
              <w:t>2</w:t>
            </w:r>
            <w:r>
              <w:rPr>
                <w:rFonts w:ascii="宋体"/>
                <w:sz w:val="18"/>
              </w:rPr>
              <w:t>09</w:t>
            </w:r>
          </w:p>
          <w:p>
            <w:pPr>
              <w:spacing w:line="240" w:lineRule="exact"/>
              <w:jc w:val="center"/>
              <w:rPr>
                <w:rFonts w:ascii="宋体"/>
                <w:sz w:val="18"/>
              </w:rPr>
            </w:pPr>
            <w:r>
              <w:rPr>
                <w:rFonts w:hint="eastAsia" w:ascii="宋体"/>
                <w:sz w:val="18"/>
              </w:rPr>
              <w:t>210</w:t>
            </w:r>
          </w:p>
          <w:p>
            <w:pPr>
              <w:spacing w:line="240" w:lineRule="exact"/>
              <w:jc w:val="center"/>
              <w:rPr>
                <w:rFonts w:ascii="宋体"/>
                <w:sz w:val="18"/>
              </w:rPr>
            </w:pPr>
            <w:r>
              <w:rPr>
                <w:rFonts w:hint="eastAsia" w:ascii="宋体"/>
                <w:sz w:val="18"/>
              </w:rPr>
              <w:t>211</w:t>
            </w:r>
          </w:p>
          <w:p>
            <w:pPr>
              <w:spacing w:line="240" w:lineRule="exact"/>
              <w:jc w:val="center"/>
              <w:rPr>
                <w:rFonts w:ascii="宋体"/>
                <w:sz w:val="18"/>
              </w:rPr>
            </w:pPr>
            <w:r>
              <w:rPr>
                <w:rFonts w:hint="eastAsia" w:ascii="宋体"/>
                <w:sz w:val="18"/>
              </w:rPr>
              <w:t>213</w:t>
            </w:r>
          </w:p>
          <w:p>
            <w:pPr>
              <w:spacing w:line="240" w:lineRule="exact"/>
              <w:jc w:val="center"/>
              <w:rPr>
                <w:rFonts w:ascii="宋体"/>
                <w:sz w:val="18"/>
              </w:rPr>
            </w:pPr>
            <w:r>
              <w:rPr>
                <w:rFonts w:hint="eastAsia" w:ascii="宋体"/>
                <w:sz w:val="18"/>
              </w:rPr>
              <w:t>217</w:t>
            </w:r>
          </w:p>
          <w:p>
            <w:pPr>
              <w:spacing w:line="240" w:lineRule="exact"/>
              <w:jc w:val="center"/>
              <w:rPr>
                <w:rFonts w:ascii="宋体"/>
                <w:sz w:val="18"/>
              </w:rPr>
            </w:pPr>
            <w:r>
              <w:rPr>
                <w:rFonts w:hint="eastAsia" w:ascii="宋体"/>
                <w:sz w:val="18"/>
              </w:rPr>
              <w:t>—</w:t>
            </w:r>
          </w:p>
          <w:p>
            <w:pPr>
              <w:spacing w:line="240" w:lineRule="exact"/>
              <w:jc w:val="center"/>
              <w:rPr>
                <w:rFonts w:ascii="宋体"/>
                <w:sz w:val="18"/>
              </w:rPr>
            </w:pPr>
            <w:r>
              <w:rPr>
                <w:rFonts w:hint="eastAsia" w:ascii="宋体"/>
                <w:sz w:val="18"/>
              </w:rPr>
              <w:t>301</w:t>
            </w:r>
          </w:p>
          <w:p>
            <w:pPr>
              <w:spacing w:line="240" w:lineRule="exact"/>
              <w:jc w:val="center"/>
              <w:rPr>
                <w:rFonts w:ascii="宋体"/>
                <w:sz w:val="18"/>
              </w:rPr>
            </w:pPr>
            <w:r>
              <w:rPr>
                <w:rFonts w:hint="eastAsia" w:ascii="宋体"/>
                <w:sz w:val="18"/>
              </w:rPr>
              <w:t>307</w:t>
            </w:r>
          </w:p>
          <w:p>
            <w:pPr>
              <w:spacing w:line="240" w:lineRule="exact"/>
              <w:jc w:val="center"/>
              <w:rPr>
                <w:rFonts w:ascii="宋体"/>
                <w:sz w:val="18"/>
              </w:rPr>
            </w:pPr>
            <w:r>
              <w:rPr>
                <w:rFonts w:hint="eastAsia" w:ascii="宋体"/>
                <w:sz w:val="18"/>
              </w:rPr>
              <w:t>309</w:t>
            </w:r>
          </w:p>
          <w:p>
            <w:pPr>
              <w:spacing w:line="240" w:lineRule="exact"/>
              <w:jc w:val="center"/>
              <w:rPr>
                <w:rFonts w:ascii="宋体"/>
                <w:sz w:val="18"/>
              </w:rPr>
            </w:pPr>
            <w:r>
              <w:rPr>
                <w:rFonts w:hint="eastAsia" w:ascii="宋体"/>
                <w:sz w:val="18"/>
              </w:rPr>
              <w:t>312</w:t>
            </w:r>
          </w:p>
          <w:p>
            <w:pPr>
              <w:spacing w:line="240" w:lineRule="exact"/>
              <w:jc w:val="center"/>
              <w:rPr>
                <w:rFonts w:ascii="宋体"/>
                <w:sz w:val="18"/>
              </w:rPr>
            </w:pPr>
            <w:r>
              <w:rPr>
                <w:rFonts w:hint="eastAsia" w:ascii="宋体"/>
                <w:sz w:val="18"/>
              </w:rPr>
              <w:t>313</w:t>
            </w:r>
          </w:p>
          <w:p>
            <w:pPr>
              <w:spacing w:line="240" w:lineRule="exact"/>
              <w:jc w:val="center"/>
              <w:rPr>
                <w:rFonts w:ascii="宋体"/>
                <w:sz w:val="18"/>
              </w:rPr>
            </w:pPr>
            <w:r>
              <w:rPr>
                <w:rFonts w:hint="eastAsia" w:ascii="宋体"/>
                <w:sz w:val="18"/>
              </w:rPr>
              <w:t>331</w:t>
            </w:r>
          </w:p>
          <w:p>
            <w:pPr>
              <w:spacing w:line="240" w:lineRule="exact"/>
              <w:jc w:val="center"/>
              <w:rPr>
                <w:rFonts w:hint="eastAsia" w:ascii="宋体"/>
                <w:sz w:val="18"/>
              </w:rPr>
            </w:pPr>
            <w:r>
              <w:rPr>
                <w:rFonts w:hint="eastAsia" w:ascii="宋体"/>
                <w:sz w:val="18"/>
              </w:rPr>
              <w:t>317</w:t>
            </w:r>
          </w:p>
          <w:p>
            <w:pPr>
              <w:spacing w:line="240" w:lineRule="exact"/>
              <w:jc w:val="center"/>
              <w:rPr>
                <w:rFonts w:ascii="宋体"/>
                <w:sz w:val="18"/>
              </w:rPr>
            </w:pPr>
            <w:r>
              <w:rPr>
                <w:rFonts w:hint="eastAsia" w:ascii="宋体"/>
                <w:sz w:val="18"/>
              </w:rPr>
              <w:t>318</w:t>
            </w:r>
          </w:p>
          <w:p>
            <w:pPr>
              <w:spacing w:line="240" w:lineRule="exact"/>
              <w:jc w:val="center"/>
              <w:rPr>
                <w:rFonts w:ascii="宋体"/>
                <w:sz w:val="18"/>
              </w:rPr>
            </w:pPr>
            <w:r>
              <w:rPr>
                <w:rFonts w:hint="eastAsia" w:ascii="宋体"/>
                <w:sz w:val="18"/>
              </w:rPr>
              <w:t>319</w:t>
            </w:r>
          </w:p>
          <w:p>
            <w:pPr>
              <w:spacing w:line="240" w:lineRule="exact"/>
              <w:jc w:val="center"/>
              <w:rPr>
                <w:rFonts w:ascii="宋体"/>
                <w:sz w:val="18"/>
              </w:rPr>
            </w:pPr>
            <w:r>
              <w:rPr>
                <w:rFonts w:hint="eastAsia" w:ascii="宋体"/>
                <w:sz w:val="18"/>
              </w:rPr>
              <w:t>3</w:t>
            </w:r>
            <w:r>
              <w:rPr>
                <w:rFonts w:ascii="宋体"/>
                <w:sz w:val="18"/>
              </w:rPr>
              <w:t>23</w:t>
            </w:r>
          </w:p>
          <w:p>
            <w:pPr>
              <w:spacing w:line="240" w:lineRule="exact"/>
              <w:jc w:val="center"/>
              <w:rPr>
                <w:rFonts w:ascii="宋体"/>
                <w:sz w:val="18"/>
              </w:rPr>
            </w:pPr>
            <w:r>
              <w:rPr>
                <w:rFonts w:hint="eastAsia" w:ascii="宋体"/>
                <w:sz w:val="18"/>
              </w:rPr>
              <w:t>325</w:t>
            </w:r>
          </w:p>
          <w:p>
            <w:pPr>
              <w:spacing w:line="240" w:lineRule="exact"/>
              <w:jc w:val="center"/>
              <w:rPr>
                <w:rFonts w:ascii="宋体"/>
                <w:sz w:val="18"/>
              </w:rPr>
            </w:pPr>
            <w:r>
              <w:rPr>
                <w:rFonts w:hint="eastAsia" w:ascii="宋体"/>
                <w:sz w:val="18"/>
              </w:rPr>
              <w:t>326</w:t>
            </w:r>
          </w:p>
          <w:p>
            <w:pPr>
              <w:spacing w:line="240" w:lineRule="exact"/>
              <w:jc w:val="center"/>
              <w:rPr>
                <w:rFonts w:ascii="宋体"/>
                <w:sz w:val="18"/>
              </w:rPr>
            </w:pPr>
            <w:r>
              <w:rPr>
                <w:rFonts w:hint="eastAsia" w:ascii="宋体"/>
                <w:sz w:val="18"/>
              </w:rPr>
              <w:t>327</w:t>
            </w:r>
          </w:p>
          <w:p>
            <w:pPr>
              <w:spacing w:line="240" w:lineRule="exact"/>
              <w:jc w:val="center"/>
              <w:rPr>
                <w:rFonts w:hint="eastAsia" w:ascii="宋体"/>
                <w:sz w:val="18"/>
              </w:rPr>
            </w:pPr>
            <w:r>
              <w:rPr>
                <w:rFonts w:hint="eastAsia" w:ascii="宋体"/>
                <w:sz w:val="18"/>
              </w:rPr>
              <w:t>328</w:t>
            </w:r>
          </w:p>
          <w:p>
            <w:pPr>
              <w:spacing w:line="240" w:lineRule="exact"/>
              <w:jc w:val="center"/>
              <w:rPr>
                <w:rFonts w:ascii="宋体"/>
                <w:sz w:val="18"/>
              </w:rPr>
            </w:pPr>
            <w:r>
              <w:rPr>
                <w:rFonts w:hint="eastAsia" w:ascii="宋体"/>
                <w:sz w:val="18"/>
              </w:rPr>
              <w:t>402</w:t>
            </w:r>
          </w:p>
          <w:p>
            <w:pPr>
              <w:spacing w:line="240" w:lineRule="exact"/>
              <w:jc w:val="center"/>
              <w:rPr>
                <w:rFonts w:ascii="宋体"/>
                <w:sz w:val="18"/>
              </w:rPr>
            </w:pPr>
            <w:r>
              <w:rPr>
                <w:rFonts w:hint="eastAsia" w:ascii="宋体"/>
                <w:sz w:val="18"/>
              </w:rPr>
              <w:t>607</w:t>
            </w:r>
          </w:p>
        </w:tc>
        <w:tc>
          <w:tcPr>
            <w:tcW w:w="3423" w:type="dxa"/>
            <w:gridSpan w:val="2"/>
            <w:tcBorders>
              <w:top w:val="single" w:color="auto" w:sz="2" w:space="0"/>
              <w:left w:val="single" w:color="auto" w:sz="2" w:space="0"/>
              <w:bottom w:val="single" w:color="auto" w:sz="8" w:space="0"/>
            </w:tcBorders>
            <w:noWrap w:val="0"/>
            <w:vAlign w:val="top"/>
          </w:tcPr>
          <w:p>
            <w:pPr>
              <w:spacing w:line="240" w:lineRule="exact"/>
              <w:rPr>
                <w:rFonts w:ascii="宋体"/>
                <w:sz w:val="18"/>
              </w:rPr>
            </w:pPr>
          </w:p>
        </w:tc>
      </w:tr>
    </w:tbl>
    <w:p>
      <w:pPr>
        <w:adjustRightInd w:val="0"/>
        <w:snapToGrid w:val="0"/>
        <w:spacing w:line="240" w:lineRule="exact"/>
        <w:ind w:left="-2" w:leftChars="-1"/>
        <w:rPr>
          <w:rFonts w:ascii="宋体" w:hAnsi="宋体"/>
          <w:bCs/>
          <w:sz w:val="18"/>
          <w:szCs w:val="18"/>
        </w:rPr>
      </w:pPr>
      <w:r>
        <w:rPr>
          <w:rFonts w:ascii="宋体" w:hAnsi="宋体"/>
          <w:bCs/>
          <w:sz w:val="18"/>
          <w:szCs w:val="18"/>
        </w:rPr>
        <w:t>单</w:t>
      </w:r>
      <w:r>
        <w:rPr>
          <w:rFonts w:hint="eastAsia" w:ascii="宋体" w:hAnsi="宋体"/>
          <w:bCs/>
          <w:sz w:val="18"/>
          <w:szCs w:val="18"/>
        </w:rPr>
        <w:t>位</w:t>
      </w:r>
      <w:r>
        <w:rPr>
          <w:rFonts w:ascii="宋体" w:hAnsi="宋体"/>
          <w:bCs/>
          <w:sz w:val="18"/>
          <w:szCs w:val="18"/>
        </w:rPr>
        <w:t>负责</w:t>
      </w:r>
      <w:r>
        <w:rPr>
          <w:rFonts w:hint="eastAsia" w:ascii="宋体" w:hAnsi="宋体"/>
          <w:bCs/>
          <w:sz w:val="18"/>
          <w:szCs w:val="18"/>
        </w:rPr>
        <w:t>人：</w:t>
      </w:r>
      <w:r>
        <w:rPr>
          <w:rFonts w:ascii="宋体" w:hAnsi="宋体"/>
          <w:bCs/>
          <w:sz w:val="18"/>
          <w:szCs w:val="18"/>
        </w:rPr>
        <w:t xml:space="preserve">   </w:t>
      </w:r>
      <w:r>
        <w:rPr>
          <w:rFonts w:hint="eastAsia" w:ascii="宋体" w:hAnsi="宋体"/>
          <w:bCs/>
          <w:sz w:val="18"/>
          <w:szCs w:val="18"/>
        </w:rPr>
        <w:t xml:space="preserve"> </w:t>
      </w:r>
      <w:r>
        <w:rPr>
          <w:rFonts w:ascii="宋体" w:hAnsi="宋体"/>
          <w:bCs/>
          <w:sz w:val="18"/>
          <w:szCs w:val="18"/>
        </w:rPr>
        <w:t xml:space="preserve">  统计负责</w:t>
      </w:r>
      <w:r>
        <w:rPr>
          <w:rFonts w:hint="eastAsia" w:ascii="宋体" w:hAnsi="宋体"/>
          <w:bCs/>
          <w:sz w:val="18"/>
          <w:szCs w:val="18"/>
        </w:rPr>
        <w:t xml:space="preserve">人：      </w:t>
      </w:r>
      <w:r>
        <w:rPr>
          <w:rFonts w:ascii="宋体" w:hAnsi="宋体"/>
          <w:bCs/>
          <w:sz w:val="18"/>
          <w:szCs w:val="18"/>
        </w:rPr>
        <w:t xml:space="preserve">   </w:t>
      </w:r>
      <w:r>
        <w:rPr>
          <w:rFonts w:hint="eastAsia" w:ascii="宋体" w:hAnsi="宋体"/>
          <w:bCs/>
          <w:sz w:val="18"/>
          <w:szCs w:val="18"/>
        </w:rPr>
        <w:t xml:space="preserve">填表人： </w:t>
      </w:r>
      <w:r>
        <w:rPr>
          <w:rFonts w:ascii="宋体" w:hAnsi="宋体"/>
          <w:bCs/>
          <w:sz w:val="18"/>
          <w:szCs w:val="18"/>
        </w:rPr>
        <w:t xml:space="preserve"> </w:t>
      </w:r>
      <w:r>
        <w:rPr>
          <w:rFonts w:hint="eastAsia" w:ascii="宋体" w:hAnsi="宋体"/>
          <w:bCs/>
          <w:sz w:val="18"/>
          <w:szCs w:val="18"/>
        </w:rPr>
        <w:t xml:space="preserve">     </w:t>
      </w:r>
      <w:r>
        <w:rPr>
          <w:rFonts w:ascii="宋体" w:hAnsi="宋体"/>
          <w:bCs/>
          <w:sz w:val="18"/>
          <w:szCs w:val="18"/>
        </w:rPr>
        <w:t xml:space="preserve">  联系电话</w:t>
      </w:r>
      <w:r>
        <w:rPr>
          <w:rFonts w:hint="eastAsia" w:ascii="宋体" w:hAnsi="宋体"/>
          <w:bCs/>
          <w:sz w:val="18"/>
          <w:szCs w:val="18"/>
        </w:rPr>
        <w:t>：</w:t>
      </w:r>
      <w:r>
        <w:rPr>
          <w:rFonts w:ascii="宋体" w:hAnsi="宋体"/>
          <w:bCs/>
          <w:sz w:val="18"/>
          <w:szCs w:val="18"/>
        </w:rPr>
        <w:t xml:space="preserve">    </w:t>
      </w:r>
      <w:r>
        <w:rPr>
          <w:rFonts w:hint="eastAsia" w:ascii="宋体" w:hAnsi="宋体"/>
          <w:bCs/>
          <w:sz w:val="18"/>
          <w:szCs w:val="18"/>
        </w:rPr>
        <w:t xml:space="preserve">     </w:t>
      </w:r>
      <w:r>
        <w:rPr>
          <w:rFonts w:ascii="宋体" w:hAnsi="宋体"/>
          <w:bCs/>
          <w:sz w:val="18"/>
          <w:szCs w:val="18"/>
        </w:rPr>
        <w:t>报</w:t>
      </w:r>
      <w:r>
        <w:rPr>
          <w:rFonts w:hint="eastAsia" w:ascii="宋体" w:hAnsi="宋体"/>
          <w:bCs/>
          <w:sz w:val="18"/>
          <w:szCs w:val="18"/>
        </w:rPr>
        <w:t>出日期：２０   年</w:t>
      </w:r>
      <w:r>
        <w:rPr>
          <w:rFonts w:ascii="宋体" w:hAnsi="宋体"/>
          <w:bCs/>
          <w:sz w:val="18"/>
          <w:szCs w:val="18"/>
        </w:rPr>
        <w:t xml:space="preserve">   </w:t>
      </w:r>
      <w:r>
        <w:rPr>
          <w:rFonts w:hint="eastAsia" w:ascii="宋体" w:hAnsi="宋体"/>
          <w:bCs/>
          <w:sz w:val="18"/>
          <w:szCs w:val="18"/>
        </w:rPr>
        <w:t>月</w:t>
      </w:r>
      <w:r>
        <w:rPr>
          <w:rFonts w:ascii="宋体" w:hAnsi="宋体"/>
          <w:bCs/>
          <w:sz w:val="18"/>
          <w:szCs w:val="18"/>
        </w:rPr>
        <w:t xml:space="preserve">   </w:t>
      </w:r>
      <w:r>
        <w:rPr>
          <w:rFonts w:hint="eastAsia" w:ascii="宋体" w:hAnsi="宋体"/>
          <w:bCs/>
          <w:sz w:val="18"/>
          <w:szCs w:val="18"/>
        </w:rPr>
        <w:t>日</w:t>
      </w:r>
    </w:p>
    <w:p>
      <w:pPr>
        <w:spacing w:line="240" w:lineRule="exact"/>
        <w:ind w:left="1618" w:leftChars="-1" w:right="-310" w:rightChars="-148" w:hanging="1620" w:hangingChars="900"/>
        <w:rPr>
          <w:rFonts w:ascii="宋体" w:hAnsi="宋体"/>
          <w:sz w:val="18"/>
          <w:szCs w:val="18"/>
        </w:rPr>
      </w:pPr>
    </w:p>
    <w:p>
      <w:pPr>
        <w:spacing w:line="240" w:lineRule="exact"/>
        <w:ind w:left="1618" w:leftChars="-1" w:right="-310" w:rightChars="-148" w:hanging="1620" w:hangingChars="900"/>
        <w:rPr>
          <w:rFonts w:ascii="宋体" w:hAnsi="宋体"/>
          <w:sz w:val="18"/>
          <w:szCs w:val="18"/>
        </w:rPr>
      </w:pPr>
      <w:r>
        <w:rPr>
          <w:rFonts w:hint="eastAsia" w:ascii="宋体" w:hAnsi="宋体"/>
          <w:sz w:val="18"/>
          <w:szCs w:val="18"/>
        </w:rPr>
        <w:t>说明：1.统计范围：辖区内限额</w:t>
      </w:r>
      <w:r>
        <w:rPr>
          <w:rFonts w:ascii="宋体" w:hAnsi="宋体"/>
          <w:sz w:val="18"/>
          <w:szCs w:val="18"/>
        </w:rPr>
        <w:t>以上</w:t>
      </w:r>
      <w:r>
        <w:rPr>
          <w:rFonts w:hint="eastAsia" w:ascii="宋体" w:hAnsi="宋体"/>
          <w:sz w:val="18"/>
          <w:szCs w:val="18"/>
        </w:rPr>
        <w:t>批发和零售业法人单位。</w:t>
      </w:r>
    </w:p>
    <w:p>
      <w:pPr>
        <w:spacing w:line="240" w:lineRule="exact"/>
        <w:ind w:left="2125" w:leftChars="253" w:hanging="1594" w:hangingChars="886"/>
        <w:rPr>
          <w:rFonts w:ascii="宋体" w:hAnsi="宋体"/>
          <w:sz w:val="18"/>
          <w:szCs w:val="18"/>
        </w:rPr>
      </w:pPr>
      <w:r>
        <w:rPr>
          <w:rFonts w:hint="eastAsia" w:ascii="宋体" w:hAnsi="宋体" w:cs="宋体"/>
          <w:bCs/>
          <w:kern w:val="0"/>
          <w:sz w:val="18"/>
          <w:szCs w:val="18"/>
        </w:rPr>
        <w:t>2.报送日期及方式</w:t>
      </w:r>
      <w:r>
        <w:rPr>
          <w:rFonts w:hint="eastAsia" w:ascii="宋体" w:hAnsi="宋体"/>
          <w:sz w:val="18"/>
          <w:szCs w:val="18"/>
        </w:rPr>
        <w:t>：</w:t>
      </w:r>
      <w:r>
        <w:rPr>
          <w:rFonts w:hint="eastAsia" w:ascii="宋体"/>
          <w:sz w:val="18"/>
        </w:rPr>
        <w:t>调查单位</w:t>
      </w:r>
      <w:r>
        <w:rPr>
          <w:rFonts w:hint="eastAsia" w:ascii="宋体"/>
          <w:sz w:val="18"/>
          <w:lang w:eastAsia="zh-CN"/>
        </w:rPr>
        <w:t>季</w:t>
      </w:r>
      <w:r>
        <w:rPr>
          <w:rFonts w:hint="eastAsia" w:ascii="宋体"/>
          <w:sz w:val="18"/>
        </w:rPr>
        <w:t>后18日18:00前独立自行网上填报；省级统计机构</w:t>
      </w:r>
      <w:r>
        <w:rPr>
          <w:rFonts w:hint="eastAsia" w:ascii="宋体"/>
          <w:sz w:val="18"/>
          <w:lang w:eastAsia="zh-CN"/>
        </w:rPr>
        <w:t>季</w:t>
      </w:r>
      <w:r>
        <w:rPr>
          <w:rFonts w:hint="eastAsia" w:ascii="宋体"/>
          <w:sz w:val="18"/>
        </w:rPr>
        <w:t>后22日12:00前完成数据审核、验收</w:t>
      </w:r>
      <w:r>
        <w:rPr>
          <w:rFonts w:hint="eastAsia" w:ascii="宋体" w:hAnsi="宋体"/>
          <w:sz w:val="18"/>
          <w:szCs w:val="18"/>
        </w:rPr>
        <w:t>、上报</w:t>
      </w:r>
      <w:r>
        <w:rPr>
          <w:rFonts w:hint="eastAsia" w:ascii="宋体"/>
          <w:sz w:val="18"/>
        </w:rPr>
        <w:t>。</w:t>
      </w:r>
    </w:p>
    <w:p>
      <w:pPr>
        <w:spacing w:line="240" w:lineRule="exact"/>
        <w:ind w:left="655" w:leftChars="256" w:right="-54" w:rightChars="-26" w:hanging="118" w:hangingChars="66"/>
        <w:rPr>
          <w:rFonts w:ascii="宋体"/>
          <w:sz w:val="18"/>
          <w:szCs w:val="18"/>
        </w:rPr>
      </w:pPr>
      <w:r>
        <w:rPr>
          <w:rFonts w:hint="eastAsia" w:ascii="宋体" w:hAnsi="宋体"/>
          <w:sz w:val="18"/>
          <w:szCs w:val="18"/>
        </w:rPr>
        <w:t>3.</w:t>
      </w:r>
      <w:r>
        <w:rPr>
          <w:rFonts w:hint="eastAsia" w:ascii="宋体" w:hAnsi="宋体"/>
          <w:sz w:val="18"/>
        </w:rPr>
        <w:t>本表</w:t>
      </w:r>
      <w:r>
        <w:rPr>
          <w:rFonts w:hint="eastAsia" w:ascii="宋体" w:hAnsi="宋体" w:cs="宋体"/>
          <w:bCs/>
          <w:kern w:val="0"/>
          <w:sz w:val="18"/>
          <w:szCs w:val="18"/>
        </w:rPr>
        <w:t>“</w:t>
      </w:r>
      <w:r>
        <w:rPr>
          <w:rFonts w:hint="eastAsia" w:ascii="宋体" w:hAnsi="宋体"/>
          <w:sz w:val="18"/>
        </w:rPr>
        <w:t>上年同期”数据统一由国家统计局在数据处理软件中复制，调查单位和各级统计机构原则上不得修改；本年新增的调查单位自行填报“上年同期”数据；涉及拆分</w:t>
      </w:r>
      <w:r>
        <w:rPr>
          <w:rFonts w:ascii="宋体" w:hAnsi="宋体"/>
          <w:sz w:val="18"/>
        </w:rPr>
        <w:t>、</w:t>
      </w:r>
      <w:r>
        <w:rPr>
          <w:rFonts w:hint="eastAsia" w:ascii="宋体" w:hAnsi="宋体"/>
          <w:sz w:val="18"/>
        </w:rPr>
        <w:t>兼并、重组等情况的企业，经国家统计局批准后，调查单位可调整上年同期数；本年新增指标的上年同期数由调查单位自行填报。</w:t>
      </w:r>
    </w:p>
    <w:p>
      <w:pPr>
        <w:spacing w:line="240" w:lineRule="exact"/>
        <w:ind w:right="-46" w:rightChars="-22" w:firstLine="540" w:firstLineChars="300"/>
        <w:jc w:val="left"/>
        <w:rPr>
          <w:rFonts w:hint="eastAsia" w:ascii="宋体" w:hAnsi="宋体" w:eastAsia="宋体" w:cs="宋体"/>
          <w:color w:val="000000"/>
          <w:spacing w:val="-2"/>
          <w:sz w:val="18"/>
          <w:szCs w:val="18"/>
          <w:lang w:val="en-US" w:eastAsia="zh-CN"/>
        </w:rPr>
      </w:pPr>
      <w:r>
        <w:rPr>
          <w:rFonts w:hint="eastAsia" w:ascii="宋体" w:hAnsi="宋体"/>
          <w:sz w:val="18"/>
          <w:lang w:val="en-US" w:eastAsia="zh-CN"/>
        </w:rPr>
        <w:t>4.</w:t>
      </w:r>
      <w:r>
        <w:rPr>
          <w:rFonts w:hint="eastAsia" w:ascii="宋体" w:hAnsi="宋体" w:eastAsia="宋体" w:cs="宋体"/>
          <w:color w:val="000000"/>
          <w:spacing w:val="-2"/>
          <w:sz w:val="18"/>
          <w:szCs w:val="18"/>
          <w:lang w:val="en-US" w:eastAsia="zh-CN"/>
        </w:rPr>
        <w:t>法人单位填报的数据中应包括本法人单位所属的全部产业活动单位的数据。若所属产业活动单位已作为视同法人单</w:t>
      </w:r>
    </w:p>
    <w:p>
      <w:pPr>
        <w:spacing w:line="240" w:lineRule="exact"/>
        <w:ind w:right="-46" w:rightChars="-22" w:firstLine="640" w:firstLineChars="0"/>
        <w:jc w:val="left"/>
        <w:rPr>
          <w:rFonts w:hint="default" w:ascii="宋体" w:hAnsi="宋体" w:eastAsia="宋体" w:cs="宋体"/>
          <w:color w:val="000000"/>
          <w:spacing w:val="-2"/>
          <w:sz w:val="18"/>
          <w:szCs w:val="18"/>
          <w:lang w:val="en-US" w:eastAsia="zh-CN"/>
        </w:rPr>
      </w:pPr>
      <w:r>
        <w:rPr>
          <w:rFonts w:hint="eastAsia" w:ascii="宋体" w:hAnsi="宋体" w:eastAsia="宋体" w:cs="宋体"/>
          <w:color w:val="000000"/>
          <w:spacing w:val="-2"/>
          <w:sz w:val="18"/>
          <w:szCs w:val="18"/>
          <w:lang w:val="en-US" w:eastAsia="zh-CN"/>
        </w:rPr>
        <w:t xml:space="preserve"> 位，则该视同法人单位不再属于本法人单位所属的产业活动单位。</w:t>
      </w:r>
    </w:p>
    <w:p>
      <w:pPr>
        <w:spacing w:line="240" w:lineRule="exact"/>
        <w:ind w:left="717" w:leftChars="256" w:right="-54" w:rightChars="-26" w:hanging="180" w:hangingChars="100"/>
        <w:rPr>
          <w:rFonts w:hint="default" w:ascii="宋体" w:hAnsi="宋体" w:eastAsia="宋体"/>
          <w:sz w:val="18"/>
          <w:lang w:val="en-US" w:eastAsia="zh-CN"/>
        </w:rPr>
      </w:pPr>
      <w:r>
        <w:rPr>
          <w:rFonts w:hint="eastAsia" w:ascii="宋体" w:hAnsi="宋体"/>
          <w:sz w:val="18"/>
          <w:lang w:val="en-US" w:eastAsia="zh-CN"/>
        </w:rPr>
        <w:t>5.</w:t>
      </w:r>
      <w:r>
        <w:rPr>
          <w:rFonts w:hint="eastAsia" w:ascii="宋体" w:hAnsi="宋体" w:eastAsia="宋体" w:cs="宋体"/>
          <w:color w:val="000000"/>
          <w:spacing w:val="-2"/>
          <w:sz w:val="18"/>
          <w:szCs w:val="18"/>
          <w:lang w:val="en-US" w:eastAsia="zh-CN"/>
        </w:rPr>
        <w:t>法人单位填报的数据中不应包括其他法人单位的数据。</w:t>
      </w:r>
    </w:p>
    <w:p>
      <w:pPr>
        <w:spacing w:line="240" w:lineRule="exact"/>
        <w:ind w:left="717" w:leftChars="256" w:right="-54" w:rightChars="-26" w:hanging="180" w:hangingChars="100"/>
        <w:rPr>
          <w:rFonts w:hint="eastAsia" w:ascii="宋体" w:hAnsi="宋体"/>
          <w:sz w:val="18"/>
        </w:rPr>
      </w:pPr>
      <w:r>
        <w:rPr>
          <w:rFonts w:hint="eastAsia" w:ascii="宋体" w:hAnsi="宋体"/>
          <w:sz w:val="18"/>
          <w:lang w:val="en-US" w:eastAsia="zh-CN"/>
        </w:rPr>
        <w:t>6</w:t>
      </w:r>
      <w:r>
        <w:rPr>
          <w:rFonts w:hint="eastAsia" w:ascii="宋体" w:hAnsi="宋体"/>
          <w:sz w:val="18"/>
        </w:rPr>
        <w:t>.“101年初</w:t>
      </w:r>
      <w:r>
        <w:rPr>
          <w:rFonts w:ascii="宋体" w:hAnsi="宋体"/>
          <w:sz w:val="18"/>
        </w:rPr>
        <w:t>存货</w:t>
      </w:r>
      <w:r>
        <w:rPr>
          <w:rFonts w:hint="eastAsia" w:ascii="宋体" w:hAnsi="宋体"/>
          <w:sz w:val="18"/>
        </w:rPr>
        <w:t>”仅</w:t>
      </w:r>
      <w:r>
        <w:rPr>
          <w:rFonts w:hint="eastAsia" w:ascii="宋体" w:hAnsi="宋体"/>
          <w:sz w:val="18"/>
          <w:lang w:eastAsia="zh-CN"/>
        </w:rPr>
        <w:t>一</w:t>
      </w:r>
      <w:r>
        <w:rPr>
          <w:rFonts w:hint="eastAsia" w:ascii="宋体" w:hAnsi="宋体"/>
          <w:sz w:val="18"/>
        </w:rPr>
        <w:t>季度</w:t>
      </w:r>
      <w:r>
        <w:rPr>
          <w:rFonts w:ascii="宋体" w:hAnsi="宋体"/>
          <w:sz w:val="18"/>
        </w:rPr>
        <w:t>填报，其他季度从上季度摘取。</w:t>
      </w:r>
    </w:p>
    <w:p>
      <w:pPr>
        <w:spacing w:line="240" w:lineRule="exact"/>
        <w:ind w:left="2" w:right="-310" w:rightChars="-148" w:firstLine="540" w:firstLineChars="300"/>
        <w:rPr>
          <w:rFonts w:ascii="宋体" w:hAnsi="宋体"/>
          <w:sz w:val="18"/>
          <w:szCs w:val="18"/>
        </w:rPr>
      </w:pPr>
      <w:r>
        <w:rPr>
          <w:rFonts w:hint="eastAsia" w:ascii="宋体" w:hAnsi="宋体"/>
          <w:sz w:val="18"/>
          <w:lang w:val="en-US" w:eastAsia="zh-CN"/>
        </w:rPr>
        <w:t>7</w:t>
      </w:r>
      <w:r>
        <w:rPr>
          <w:rFonts w:hint="eastAsia" w:ascii="宋体" w:hAnsi="宋体"/>
          <w:sz w:val="18"/>
        </w:rPr>
        <w:t xml:space="preserve">.审核关系： </w:t>
      </w:r>
    </w:p>
    <w:p>
      <w:pPr>
        <w:spacing w:line="240" w:lineRule="exact"/>
        <w:ind w:left="2" w:leftChars="1" w:right="-310" w:rightChars="-148" w:firstLine="900" w:firstLineChars="500"/>
        <w:rPr>
          <w:rFonts w:hint="eastAsia" w:ascii="仿宋_GB2312" w:hAnsi="仿宋" w:eastAsia="仿宋_GB2312"/>
          <w:b/>
          <w:bCs/>
          <w:iCs/>
          <w:sz w:val="28"/>
          <w:szCs w:val="32"/>
          <w:lang w:eastAsia="zh-CN"/>
        </w:rPr>
      </w:pPr>
      <w:r>
        <w:rPr>
          <w:rFonts w:hint="eastAsia" w:ascii="宋体" w:hAnsi="宋体"/>
          <w:sz w:val="18"/>
        </w:rPr>
        <w:t>（1）201</w:t>
      </w:r>
      <w:r>
        <w:rPr>
          <w:rFonts w:hint="eastAsia" w:ascii="宋体" w:hAnsi="宋体"/>
          <w:sz w:val="18"/>
          <w:szCs w:val="18"/>
        </w:rPr>
        <w:t>≥</w:t>
      </w:r>
      <w:r>
        <w:rPr>
          <w:rFonts w:hint="eastAsia" w:ascii="宋体" w:hAnsi="宋体"/>
          <w:sz w:val="18"/>
        </w:rPr>
        <w:t>20</w:t>
      </w:r>
      <w:r>
        <w:rPr>
          <w:rFonts w:ascii="宋体" w:hAnsi="宋体"/>
          <w:sz w:val="18"/>
        </w:rPr>
        <w:t>2+205</w:t>
      </w:r>
      <w:r>
        <w:rPr>
          <w:rFonts w:hint="eastAsia" w:ascii="宋体" w:hAnsi="宋体"/>
          <w:sz w:val="18"/>
        </w:rPr>
        <w:t xml:space="preserve">  （2）210</w:t>
      </w:r>
      <w:r>
        <w:rPr>
          <w:rFonts w:hint="eastAsia" w:ascii="宋体" w:hAnsi="宋体"/>
          <w:sz w:val="18"/>
          <w:szCs w:val="18"/>
        </w:rPr>
        <w:t>≥</w:t>
      </w:r>
      <w:r>
        <w:rPr>
          <w:rFonts w:hint="eastAsia" w:ascii="宋体" w:hAnsi="宋体"/>
          <w:sz w:val="18"/>
        </w:rPr>
        <w:t>211  （3）213</w:t>
      </w:r>
      <w:r>
        <w:rPr>
          <w:rFonts w:hint="eastAsia" w:ascii="宋体" w:hAnsi="宋体"/>
          <w:sz w:val="18"/>
          <w:szCs w:val="18"/>
        </w:rPr>
        <w:t>≥</w:t>
      </w:r>
      <w:r>
        <w:rPr>
          <w:rFonts w:hint="eastAsia" w:ascii="宋体" w:hAnsi="宋体"/>
          <w:sz w:val="18"/>
        </w:rPr>
        <w:t xml:space="preserve">201 </w:t>
      </w:r>
    </w:p>
    <w:p>
      <w:pPr>
        <w:pStyle w:val="6"/>
        <w:numPr>
          <w:ilvl w:val="0"/>
          <w:numId w:val="13"/>
        </w:numPr>
        <w:bidi w:val="0"/>
        <w:rPr>
          <w:rFonts w:hint="eastAsia"/>
          <w:lang w:eastAsia="zh-CN"/>
        </w:rPr>
      </w:pPr>
      <w:r>
        <w:rPr>
          <w:rFonts w:hint="eastAsia"/>
          <w:lang w:eastAsia="zh-CN"/>
        </w:rPr>
        <w:t>注意事项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关于同期数据的调整：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w:t>
      </w:r>
      <w:r>
        <w:rPr>
          <w:rFonts w:hint="eastAsia" w:ascii="仿宋" w:hAnsi="仿宋" w:eastAsia="仿宋" w:cs="仿宋"/>
          <w:sz w:val="28"/>
          <w:szCs w:val="28"/>
          <w:lang w:eastAsia="zh-CN"/>
        </w:rPr>
        <w:tab/>
      </w:r>
      <w:r>
        <w:rPr>
          <w:rFonts w:hint="eastAsia" w:ascii="仿宋" w:hAnsi="仿宋" w:eastAsia="仿宋" w:cs="仿宋"/>
          <w:sz w:val="28"/>
          <w:szCs w:val="28"/>
          <w:lang w:eastAsia="zh-CN"/>
        </w:rPr>
        <w:t>无特殊情况，原定报单位不能修改同期数据；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w:t>
      </w:r>
      <w:r>
        <w:rPr>
          <w:rFonts w:hint="eastAsia" w:ascii="仿宋" w:hAnsi="仿宋" w:eastAsia="仿宋" w:cs="仿宋"/>
          <w:sz w:val="28"/>
          <w:szCs w:val="28"/>
          <w:lang w:eastAsia="zh-CN"/>
        </w:rPr>
        <w:tab/>
      </w:r>
      <w:r>
        <w:rPr>
          <w:rFonts w:hint="eastAsia" w:ascii="仿宋" w:hAnsi="仿宋" w:eastAsia="仿宋" w:cs="仿宋"/>
          <w:sz w:val="28"/>
          <w:szCs w:val="28"/>
          <w:lang w:eastAsia="zh-CN"/>
        </w:rPr>
        <w:t>新增单位，应以财务账为基础填报同期数据，不得漏报；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（3）</w:t>
      </w:r>
      <w:r>
        <w:rPr>
          <w:rFonts w:hint="eastAsia" w:ascii="仿宋" w:hAnsi="仿宋" w:eastAsia="仿宋" w:cs="仿宋"/>
          <w:sz w:val="28"/>
          <w:szCs w:val="28"/>
          <w:lang w:eastAsia="zh-CN"/>
        </w:rPr>
        <w:tab/>
      </w:r>
      <w:r>
        <w:rPr>
          <w:rFonts w:hint="eastAsia" w:ascii="仿宋" w:hAnsi="仿宋" w:eastAsia="仿宋" w:cs="仿宋"/>
          <w:sz w:val="28"/>
          <w:szCs w:val="28"/>
          <w:lang w:eastAsia="zh-CN"/>
        </w:rPr>
        <w:t>若上年同期数据填报有误，平台弹出信息需要企业在澄清说明中写明上年同期正确的数据。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2.管理费用</w:t>
      </w:r>
      <w:r>
        <w:rPr>
          <w:rFonts w:hint="eastAsia" w:ascii="仿宋" w:hAnsi="仿宋" w:eastAsia="仿宋" w:cs="仿宋"/>
          <w:b/>
          <w:bCs/>
          <w:sz w:val="28"/>
          <w:szCs w:val="28"/>
          <w:lang w:val="en-US" w:eastAsia="zh-CN"/>
        </w:rPr>
        <w:t>不能</w:t>
      </w:r>
      <w:r>
        <w:rPr>
          <w:rFonts w:hint="eastAsia" w:ascii="仿宋" w:hAnsi="仿宋" w:eastAsia="仿宋" w:cs="仿宋"/>
          <w:sz w:val="28"/>
          <w:szCs w:val="28"/>
          <w:lang w:val="en-US" w:eastAsia="zh-CN"/>
        </w:rPr>
        <w:t>包含研发费用。</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执行企业会计准则的企业，财务表中的管理费用已经不含研发费用，直接摘抄本年累计数即可。执行小企业会计准则的企业，须将会计”利润表“中的管理费用本年累计数减去研究费用后填报管理费用。执行其他企业会计制度的企业以及未执行《财会通知》的企业，通过分析管理费用明细账，将研发费用从管理费用中扣除后填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3.财务表中营业收入不等于主营表的商品销售额，也不要错把</w:t>
      </w:r>
      <w:r>
        <w:rPr>
          <w:rFonts w:hint="eastAsia" w:ascii="仿宋" w:hAnsi="仿宋" w:eastAsia="仿宋" w:cs="仿宋"/>
          <w:b/>
          <w:bCs/>
          <w:sz w:val="28"/>
          <w:szCs w:val="28"/>
          <w:lang w:val="en-US" w:eastAsia="zh-CN"/>
        </w:rPr>
        <w:t>其他收益</w:t>
      </w:r>
      <w:r>
        <w:rPr>
          <w:rFonts w:hint="eastAsia" w:ascii="仿宋" w:hAnsi="仿宋" w:eastAsia="仿宋" w:cs="仿宋"/>
          <w:sz w:val="28"/>
          <w:szCs w:val="28"/>
          <w:lang w:val="en-US" w:eastAsia="zh-CN"/>
        </w:rPr>
        <w:t>计入到营业收入。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正确填报方法：执行06会计或11年小企业准则的企业，营业收入这一指标应填利润表中营业收入项目的本期金额数。执行其他会计准则的企业，如果有其他业务收入这一科目，营业收入这一指标应填主营业务收入与其他业务收入之和；如果无其他业务收入这一科目，则直接将主营业务收入计入本指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应交增值税（本期累计发生额）：指按照税法规定，以销售货物、服务、无形资产、不动产或提供加工、修理修配劳务的增值额和货物进口金额为计税依据而课征的一种流转税。填报本指标时，应按权责发生制核算企业本期应负担的增值税，有两种计算方法，可选其一，</w:t>
      </w:r>
      <w:r>
        <w:rPr>
          <w:rFonts w:hint="eastAsia" w:ascii="仿宋" w:hAnsi="仿宋" w:eastAsia="仿宋" w:cs="仿宋"/>
          <w:b/>
          <w:bCs/>
          <w:sz w:val="28"/>
          <w:szCs w:val="28"/>
          <w:lang w:val="en-US" w:eastAsia="zh-CN"/>
        </w:rPr>
        <w:t>一旦确定，原则上不得更改。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方法一：根据本期会计科目“销项税额”、“进项税额转出”、“出口退税”、“简易计税”年初至期末贷方累计发生额，“进项税额”、“出口抵减内销产品应纳税额”、“减免税款”年初至期末借方累计发生额，取值后按照下述公式计算填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应交增值税（本期累计发生额）=销项税额－（进项税额－进项税额转出）－出口抵减内销产品应纳税额－减免税款+出口退税+简易计税</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方法二：根据本期《增值税及附加税费申报表（一般纳税人适用）》（以“国家税务总局公告2021年第20号”版式为例）主表“销项税额”（第11栏）、“进项税额”（第12栏）、“进项税额转出”（第14栏）、“免、抵、退应退税额”（第15栏）、“简易计税办法计算的应纳税额”（第21栏）、“按简易计税办法计算的纳税检查应补缴税额”（第22栏）、“应纳税额减征额”（第23栏）栏目“一般项目”列中“本年累计”列，各期附表4“税额抵减情况表”（第6行第2列减第3列）“本期发生额”-“本期调减额”的本期累计数（政策有效期内，符合加计抵减条件的企业填报），按照下述公式计算填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应交增值税（本期累计发生额）=销项税额－（进项税额－进项税额转出－免、抵、退应退税额）+简易计税办法计算的应纳税额+按简易计税办法计算的纳税检查应补缴税额－应纳税额减征额-加计抵减额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5.累计折旧和本年折旧的填报方法：累计折旧可以从资产负债表中直接取数填报，为</w:t>
      </w:r>
      <w:r>
        <w:rPr>
          <w:rFonts w:hint="eastAsia" w:ascii="仿宋" w:hAnsi="仿宋" w:eastAsia="仿宋" w:cs="仿宋"/>
          <w:b/>
          <w:bCs/>
          <w:sz w:val="28"/>
          <w:szCs w:val="28"/>
          <w:lang w:val="en-US" w:eastAsia="zh-CN"/>
        </w:rPr>
        <w:t>期末贷方余额</w:t>
      </w:r>
      <w:r>
        <w:rPr>
          <w:rFonts w:hint="eastAsia" w:ascii="仿宋" w:hAnsi="仿宋" w:eastAsia="仿宋" w:cs="仿宋"/>
          <w:b w:val="0"/>
          <w:bCs w:val="0"/>
          <w:sz w:val="28"/>
          <w:szCs w:val="28"/>
          <w:lang w:val="en-US" w:eastAsia="zh-CN"/>
        </w:rPr>
        <w:t>；而本年折旧是累计折旧的贷方本年发生数，不能直接取数。本年折旧是报告期内的累计数，固定资产清理、报废时不冲减，所以企业的累计折旧小于本年折旧是正常的，写清楚审核提示的说明即可。注意，请勿用累计折旧的期末数减期初数倒挤出本年折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使用权资产指在新租赁准则下，企业作为承租人可在租赁期内使用租赁资产的权利。（使用权资产原价中的）房屋和构筑物指承租人持有的符合使用权资产原价的房屋和构筑物，主要形式有作为居住使用的房屋，包括各种附属结构如车库等；以及除房屋以外的构筑物，如厂房、办公楼、基础设施等。（使用权资产原价中的）机器和设备指承租人持有的符合使用权资产原价的机器和设备，包括运输设备，用于信息、计算机和通信的机器，以及其他机器和设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注意：使用权资产原价≥其中：房屋和构筑物＋机器和设备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利息收入：指非金融企业存款业务所确认的利息金额。执行企业会计准则的企业,根据会计“利润表”中“利息收入”项目的本年累计数填报。执行《小企业会计准则》的企业,可以从以下两种方法中选择一种填报：（1）本指标填0，同时，根据会计“利润表”中“利息费用”项目填报“利息费用”（或“利息支出”）指标；（2）“利息收入”“利息费用”（或“利息支出”）指标均根据企业“财务费用明细账”填报，与执行其他企业会计制度的企业相同。执行其他企业会计制度的企业，根据企业“财务费用明细账”中“财务费用——利息收入”科目的本期发生额以正数填报。如果未设置该科目，填0。</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利息费用：指企业短期借款利息、长期借款利息、应付票据利息、票据贴现利息、应付债券利息、长期应付引进国外设备款利息等利息支出。执行企业会计准则或《小企业会计准则》的企业,根据会计“利润表”中“利息费用”项目的本年累计数填报。执行其他企业会计制度的企业，根据企业“财务费用明细账”中“财务费用——利息支出”科目的本期发生额填报。如果企业没有单独设立“利息收入”科目，应填报利息支出减去银行存款等的利息收入后的净额。</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出口企业填报应交增值税的办法：出口企业为满足增值税纳税申报的需要，在会计上一般会将内销和出口的业务分开核算，目的在于将内销和出口商品对应的增值税明确区分开，便于准确核算应交增值税和出口退税。出口商品对应的进项税不体现在增值税纳税申报表主表上，要通过会计科目“应交增值税”的二级科目去查找，如：出口商品进项税借方、出口退税借方。故应使用应交增值税计算</w:t>
      </w:r>
      <w:r>
        <w:rPr>
          <w:rFonts w:hint="eastAsia" w:ascii="仿宋" w:hAnsi="仿宋" w:eastAsia="仿宋" w:cs="仿宋"/>
          <w:b/>
          <w:bCs/>
          <w:sz w:val="28"/>
          <w:szCs w:val="28"/>
          <w:lang w:val="en-US" w:eastAsia="zh-CN"/>
        </w:rPr>
        <w:t>方法一</w:t>
      </w:r>
      <w:r>
        <w:rPr>
          <w:rFonts w:hint="eastAsia" w:ascii="仿宋" w:hAnsi="仿宋" w:eastAsia="仿宋" w:cs="仿宋"/>
          <w:sz w:val="28"/>
          <w:szCs w:val="28"/>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应交增值税（本期累计发生额）=销项税额－（进项税额－进项税额转出）－出口抵减内销产品应纳税额－减免税款+出口退税+简易计税</w:t>
      </w:r>
    </w:p>
    <w:p>
      <w:pPr>
        <w:rPr>
          <w:rFonts w:hint="eastAsia"/>
          <w:lang w:val="en-US" w:eastAsia="zh-CN"/>
        </w:rPr>
      </w:pPr>
      <w:r>
        <w:rPr>
          <w:rFonts w:hint="eastAsia"/>
          <w:lang w:val="en-US" w:eastAsia="zh-CN"/>
        </w:rPr>
        <w:br w:type="page"/>
      </w:r>
    </w:p>
    <w:p>
      <w:pPr>
        <w:pStyle w:val="2"/>
        <w:rPr>
          <w:rFonts w:hint="eastAsia"/>
          <w:lang w:val="en-US" w:eastAsia="zh-CN"/>
        </w:rPr>
      </w:pPr>
    </w:p>
    <w:p>
      <w:pPr>
        <w:pStyle w:val="5"/>
        <w:numPr>
          <w:ilvl w:val="0"/>
          <w:numId w:val="0"/>
        </w:numPr>
        <w:bidi w:val="0"/>
        <w:ind w:leftChars="0"/>
        <w:rPr>
          <w:rFonts w:hint="eastAsia"/>
          <w:lang w:eastAsia="zh-CN"/>
        </w:rPr>
      </w:pPr>
      <w:bookmarkStart w:id="129" w:name="_Toc21376"/>
      <w:r>
        <w:rPr>
          <w:rFonts w:hint="eastAsia"/>
          <w:lang w:eastAsia="zh-CN"/>
        </w:rPr>
        <w:t>三、生产经营景气状况（E</w:t>
      </w:r>
      <w:r>
        <w:rPr>
          <w:rFonts w:hint="eastAsia"/>
          <w:lang w:val="en-US" w:eastAsia="zh-CN"/>
        </w:rPr>
        <w:t>210</w:t>
      </w:r>
      <w:r>
        <w:rPr>
          <w:rFonts w:hint="eastAsia"/>
          <w:lang w:eastAsia="zh-CN"/>
        </w:rPr>
        <w:t>表）</w:t>
      </w:r>
      <w:bookmarkEnd w:id="129"/>
    </w:p>
    <w:p>
      <w:pPr>
        <w:pStyle w:val="6"/>
        <w:numPr>
          <w:ilvl w:val="0"/>
          <w:numId w:val="0"/>
        </w:numPr>
        <w:bidi w:val="0"/>
        <w:rPr>
          <w:rFonts w:hint="eastAsia"/>
        </w:rPr>
      </w:pPr>
      <w:r>
        <w:rPr>
          <w:rFonts w:hint="eastAsia"/>
          <w:lang w:eastAsia="zh-CN"/>
        </w:rPr>
        <w:t>（一）表式表样</w:t>
      </w:r>
    </w:p>
    <w:tbl>
      <w:tblPr>
        <w:tblStyle w:val="27"/>
        <w:tblW w:w="0" w:type="auto"/>
        <w:tblInd w:w="0" w:type="dxa"/>
        <w:tblLayout w:type="fixed"/>
        <w:tblCellMar>
          <w:top w:w="0" w:type="dxa"/>
          <w:left w:w="108" w:type="dxa"/>
          <w:bottom w:w="0" w:type="dxa"/>
          <w:right w:w="108" w:type="dxa"/>
        </w:tblCellMar>
      </w:tblPr>
      <w:tblGrid>
        <w:gridCol w:w="2754"/>
        <w:gridCol w:w="3577"/>
        <w:gridCol w:w="1242"/>
        <w:gridCol w:w="1839"/>
      </w:tblGrid>
      <w:tr>
        <w:tblPrEx>
          <w:tblCellMar>
            <w:top w:w="0" w:type="dxa"/>
            <w:left w:w="108" w:type="dxa"/>
            <w:bottom w:w="0" w:type="dxa"/>
            <w:right w:w="108" w:type="dxa"/>
          </w:tblCellMar>
        </w:tblPrEx>
        <w:tc>
          <w:tcPr>
            <w:tcW w:w="6331" w:type="dxa"/>
            <w:gridSpan w:val="2"/>
            <w:noWrap w:val="0"/>
            <w:tcMar>
              <w:left w:w="0" w:type="dxa"/>
              <w:right w:w="0" w:type="dxa"/>
            </w:tcMar>
            <w:vAlign w:val="top"/>
          </w:tcPr>
          <w:p>
            <w:pPr>
              <w:spacing w:line="240" w:lineRule="exact"/>
              <w:jc w:val="center"/>
              <w:rPr>
                <w:rFonts w:ascii="宋体" w:cs="宋体"/>
                <w:sz w:val="32"/>
                <w:szCs w:val="32"/>
              </w:rPr>
            </w:pPr>
          </w:p>
        </w:tc>
        <w:tc>
          <w:tcPr>
            <w:tcW w:w="1242" w:type="dxa"/>
            <w:noWrap w:val="0"/>
            <w:vAlign w:val="top"/>
          </w:tcPr>
          <w:p>
            <w:pPr>
              <w:spacing w:line="240" w:lineRule="exact"/>
              <w:ind w:right="-105" w:rightChars="-50"/>
              <w:jc w:val="right"/>
              <w:rPr>
                <w:rFonts w:ascii="宋体" w:cs="宋体"/>
                <w:sz w:val="32"/>
                <w:szCs w:val="32"/>
              </w:rPr>
            </w:pP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p>
        </w:tc>
        <w:tc>
          <w:tcPr>
            <w:tcW w:w="1839" w:type="dxa"/>
            <w:noWrap w:val="0"/>
            <w:vAlign w:val="center"/>
          </w:tcPr>
          <w:p>
            <w:pPr>
              <w:spacing w:line="240" w:lineRule="exact"/>
              <w:ind w:left="-105" w:leftChars="-50"/>
              <w:jc w:val="distribute"/>
              <w:rPr>
                <w:rFonts w:ascii="宋体" w:cs="宋体"/>
                <w:sz w:val="32"/>
                <w:szCs w:val="32"/>
              </w:rPr>
            </w:pPr>
            <w:r>
              <w:rPr>
                <w:rFonts w:hint="eastAsia" w:ascii="宋体" w:hAnsi="宋体" w:cs="宋体"/>
                <w:sz w:val="18"/>
                <w:szCs w:val="18"/>
              </w:rPr>
              <w:t>Ｓ２１０表</w:t>
            </w:r>
          </w:p>
        </w:tc>
      </w:tr>
      <w:tr>
        <w:tblPrEx>
          <w:tblCellMar>
            <w:top w:w="0" w:type="dxa"/>
            <w:left w:w="108" w:type="dxa"/>
            <w:bottom w:w="0" w:type="dxa"/>
            <w:right w:w="108" w:type="dxa"/>
          </w:tblCellMar>
        </w:tblPrEx>
        <w:tc>
          <w:tcPr>
            <w:tcW w:w="6331" w:type="dxa"/>
            <w:gridSpan w:val="2"/>
            <w:noWrap w:val="0"/>
            <w:tcMar>
              <w:left w:w="0" w:type="dxa"/>
              <w:right w:w="0" w:type="dxa"/>
            </w:tcMar>
            <w:vAlign w:val="bottom"/>
          </w:tcPr>
          <w:p>
            <w:pPr>
              <w:spacing w:line="240" w:lineRule="exact"/>
              <w:rPr>
                <w:rFonts w:ascii="宋体" w:cs="宋体"/>
                <w:sz w:val="32"/>
                <w:szCs w:val="32"/>
              </w:rPr>
            </w:pPr>
            <w:r>
              <w:rPr>
                <w:rFonts w:hint="eastAsia" w:ascii="宋体" w:hAnsi="宋体"/>
                <w:sz w:val="18"/>
                <w:szCs w:val="18"/>
              </w:rPr>
              <w:t>统一社会信用代码</w:t>
            </w:r>
            <w:r>
              <w:rPr>
                <w:rFonts w:hint="eastAsia" w:ascii="宋体" w:hAnsi="宋体" w:cs="Century"/>
                <w:color w:val="000000"/>
                <w:sz w:val="18"/>
                <w:szCs w:val="18"/>
              </w:rPr>
              <w:t>□□□□□□□□□□□□□□□□□□</w:t>
            </w:r>
          </w:p>
        </w:tc>
        <w:tc>
          <w:tcPr>
            <w:tcW w:w="1242" w:type="dxa"/>
            <w:noWrap w:val="0"/>
            <w:vAlign w:val="top"/>
          </w:tcPr>
          <w:p>
            <w:pPr>
              <w:spacing w:line="240" w:lineRule="exact"/>
              <w:ind w:right="-105" w:rightChars="-50"/>
              <w:jc w:val="right"/>
              <w:rPr>
                <w:rFonts w:ascii="宋体" w:cs="宋体"/>
                <w:sz w:val="32"/>
                <w:szCs w:val="32"/>
              </w:rPr>
            </w:pPr>
            <w:r>
              <w:rPr>
                <w:rFonts w:hint="eastAsia" w:ascii="宋体" w:hAnsi="宋体" w:cs="宋体"/>
                <w:sz w:val="18"/>
                <w:szCs w:val="18"/>
              </w:rPr>
              <w:t>制定机关：</w:t>
            </w:r>
          </w:p>
        </w:tc>
        <w:tc>
          <w:tcPr>
            <w:tcW w:w="1839" w:type="dxa"/>
            <w:noWrap w:val="0"/>
            <w:vAlign w:val="center"/>
          </w:tcPr>
          <w:p>
            <w:pPr>
              <w:spacing w:line="240" w:lineRule="exact"/>
              <w:ind w:left="-105" w:leftChars="-50"/>
              <w:jc w:val="distribute"/>
              <w:rPr>
                <w:rFonts w:hint="eastAsia" w:ascii="宋体" w:cs="宋体"/>
                <w:sz w:val="18"/>
                <w:szCs w:val="18"/>
              </w:rPr>
            </w:pPr>
            <w:r>
              <w:rPr>
                <w:rFonts w:hint="eastAsia" w:ascii="宋体" w:hAnsi="宋体" w:cs="宋体"/>
                <w:sz w:val="18"/>
                <w:szCs w:val="18"/>
              </w:rPr>
              <w:t>国家统计局</w:t>
            </w:r>
          </w:p>
        </w:tc>
      </w:tr>
      <w:tr>
        <w:tblPrEx>
          <w:tblCellMar>
            <w:top w:w="0" w:type="dxa"/>
            <w:left w:w="108" w:type="dxa"/>
            <w:bottom w:w="0" w:type="dxa"/>
            <w:right w:w="108" w:type="dxa"/>
          </w:tblCellMar>
        </w:tblPrEx>
        <w:tc>
          <w:tcPr>
            <w:tcW w:w="6331" w:type="dxa"/>
            <w:gridSpan w:val="2"/>
            <w:noWrap w:val="0"/>
            <w:tcMar>
              <w:left w:w="0" w:type="dxa"/>
              <w:right w:w="0" w:type="dxa"/>
            </w:tcMar>
            <w:vAlign w:val="top"/>
          </w:tcPr>
          <w:p>
            <w:pPr>
              <w:spacing w:line="240" w:lineRule="exact"/>
              <w:rPr>
                <w:rFonts w:ascii="宋体" w:cs="宋体"/>
                <w:sz w:val="32"/>
                <w:szCs w:val="32"/>
              </w:rPr>
            </w:pPr>
          </w:p>
        </w:tc>
        <w:tc>
          <w:tcPr>
            <w:tcW w:w="1242" w:type="dxa"/>
            <w:noWrap w:val="0"/>
            <w:vAlign w:val="center"/>
          </w:tcPr>
          <w:p>
            <w:pPr>
              <w:spacing w:line="240" w:lineRule="exact"/>
              <w:ind w:right="-105" w:rightChars="-50"/>
              <w:jc w:val="right"/>
              <w:rPr>
                <w:rFonts w:ascii="宋体" w:cs="宋体"/>
                <w:sz w:val="32"/>
                <w:szCs w:val="32"/>
              </w:rPr>
            </w:pPr>
            <w:r>
              <w:rPr>
                <w:rFonts w:hint="eastAsia" w:ascii="宋体" w:hAnsi="宋体" w:cs="宋体"/>
                <w:sz w:val="18"/>
                <w:szCs w:val="18"/>
              </w:rPr>
              <w:t>文</w:t>
            </w:r>
            <w:r>
              <w:rPr>
                <w:rFonts w:ascii="宋体" w:hAnsi="宋体" w:cs="宋体"/>
                <w:sz w:val="18"/>
                <w:szCs w:val="18"/>
              </w:rPr>
              <w:t xml:space="preserve">    </w:t>
            </w:r>
            <w:r>
              <w:rPr>
                <w:rFonts w:hint="eastAsia" w:ascii="宋体" w:hAnsi="宋体" w:cs="宋体"/>
                <w:sz w:val="18"/>
                <w:szCs w:val="18"/>
              </w:rPr>
              <w:t>号：</w:t>
            </w:r>
          </w:p>
        </w:tc>
        <w:tc>
          <w:tcPr>
            <w:tcW w:w="1839" w:type="dxa"/>
            <w:noWrap w:val="0"/>
            <w:vAlign w:val="center"/>
          </w:tcPr>
          <w:p>
            <w:pPr>
              <w:spacing w:line="240" w:lineRule="exact"/>
              <w:ind w:left="0" w:leftChars="0"/>
              <w:jc w:val="distribute"/>
              <w:rPr>
                <w:rFonts w:ascii="宋体" w:cs="宋体"/>
                <w:sz w:val="32"/>
                <w:szCs w:val="32"/>
              </w:rPr>
            </w:pPr>
            <w:r>
              <w:rPr>
                <w:rFonts w:hint="eastAsia" w:ascii="宋体" w:hAnsi="宋体" w:cs="宋体"/>
                <w:color w:val="000000"/>
                <w:sz w:val="18"/>
                <w:szCs w:val="18"/>
                <w:highlight w:val="none"/>
              </w:rPr>
              <w:t>国统字〔202</w:t>
            </w:r>
            <w:r>
              <w:rPr>
                <w:rFonts w:hint="eastAsia" w:ascii="宋体" w:hAnsi="宋体" w:cs="宋体"/>
                <w:color w:val="000000"/>
                <w:sz w:val="18"/>
                <w:szCs w:val="18"/>
                <w:highlight w:val="none"/>
                <w:lang w:val="en-US" w:eastAsia="zh-CN"/>
              </w:rPr>
              <w:t>3</w:t>
            </w:r>
            <w:r>
              <w:rPr>
                <w:rFonts w:hint="eastAsia" w:ascii="宋体" w:hAnsi="宋体" w:cs="宋体"/>
                <w:color w:val="000000"/>
                <w:sz w:val="18"/>
                <w:szCs w:val="18"/>
                <w:highlight w:val="none"/>
              </w:rPr>
              <w:t>〕</w:t>
            </w:r>
            <w:r>
              <w:rPr>
                <w:rFonts w:hint="eastAsia" w:ascii="宋体" w:hAnsi="宋体" w:cs="宋体"/>
                <w:color w:val="000000"/>
                <w:sz w:val="18"/>
                <w:szCs w:val="18"/>
                <w:highlight w:val="none"/>
                <w:lang w:val="en-US" w:eastAsia="zh-CN"/>
              </w:rPr>
              <w:t>88</w:t>
            </w:r>
            <w:r>
              <w:rPr>
                <w:rFonts w:hint="eastAsia" w:ascii="宋体" w:hAnsi="宋体" w:cs="宋体"/>
                <w:color w:val="000000"/>
                <w:sz w:val="18"/>
                <w:szCs w:val="18"/>
                <w:highlight w:val="none"/>
              </w:rPr>
              <w:t>号</w:t>
            </w:r>
          </w:p>
        </w:tc>
      </w:tr>
      <w:tr>
        <w:tblPrEx>
          <w:tblCellMar>
            <w:top w:w="0" w:type="dxa"/>
            <w:left w:w="108" w:type="dxa"/>
            <w:bottom w:w="0" w:type="dxa"/>
            <w:right w:w="108" w:type="dxa"/>
          </w:tblCellMar>
        </w:tblPrEx>
        <w:tc>
          <w:tcPr>
            <w:tcW w:w="2754" w:type="dxa"/>
            <w:noWrap w:val="0"/>
            <w:tcMar>
              <w:left w:w="0" w:type="dxa"/>
              <w:right w:w="0" w:type="dxa"/>
            </w:tcMar>
            <w:vAlign w:val="top"/>
          </w:tcPr>
          <w:p>
            <w:pPr>
              <w:spacing w:line="240" w:lineRule="exact"/>
              <w:rPr>
                <w:rFonts w:ascii="宋体" w:cs="宋体"/>
                <w:sz w:val="32"/>
                <w:szCs w:val="32"/>
              </w:rPr>
            </w:pPr>
            <w:r>
              <w:rPr>
                <w:rFonts w:hint="eastAsia" w:ascii="宋体" w:hAnsi="宋体" w:cs="宋体"/>
                <w:sz w:val="18"/>
                <w:szCs w:val="18"/>
              </w:rPr>
              <w:t>单位详细名称：</w:t>
            </w:r>
          </w:p>
        </w:tc>
        <w:tc>
          <w:tcPr>
            <w:tcW w:w="3577" w:type="dxa"/>
            <w:noWrap w:val="0"/>
            <w:vAlign w:val="center"/>
          </w:tcPr>
          <w:p>
            <w:pPr>
              <w:spacing w:line="240" w:lineRule="exact"/>
              <w:ind w:firstLine="1080" w:firstLineChars="600"/>
              <w:rPr>
                <w:rFonts w:ascii="宋体" w:cs="宋体"/>
                <w:sz w:val="32"/>
                <w:szCs w:val="32"/>
              </w:rPr>
            </w:pPr>
            <w:r>
              <w:rPr>
                <w:rFonts w:hint="eastAsia" w:ascii="宋体" w:hAnsi="宋体" w:cs="宋体"/>
                <w:sz w:val="18"/>
                <w:szCs w:val="18"/>
              </w:rPr>
              <w:t>２０　</w:t>
            </w:r>
            <w:r>
              <w:rPr>
                <w:rFonts w:ascii="宋体" w:hAnsi="宋体" w:cs="宋体"/>
                <w:sz w:val="18"/>
                <w:szCs w:val="18"/>
              </w:rPr>
              <w:t xml:space="preserve"> </w:t>
            </w:r>
            <w:r>
              <w:rPr>
                <w:rFonts w:hint="eastAsia" w:ascii="宋体" w:hAnsi="宋体" w:cs="宋体"/>
                <w:sz w:val="18"/>
                <w:szCs w:val="18"/>
              </w:rPr>
              <w:t>年　　季</w:t>
            </w:r>
          </w:p>
        </w:tc>
        <w:tc>
          <w:tcPr>
            <w:tcW w:w="1242" w:type="dxa"/>
            <w:noWrap w:val="0"/>
            <w:vAlign w:val="center"/>
          </w:tcPr>
          <w:p>
            <w:pPr>
              <w:spacing w:line="240" w:lineRule="exact"/>
              <w:ind w:right="-105" w:rightChars="-50"/>
              <w:jc w:val="right"/>
              <w:rPr>
                <w:rFonts w:ascii="宋体" w:cs="宋体"/>
                <w:sz w:val="32"/>
                <w:szCs w:val="32"/>
              </w:rPr>
            </w:pPr>
            <w:r>
              <w:rPr>
                <w:rFonts w:hint="eastAsia" w:ascii="宋体" w:hAnsi="宋体" w:cs="宋体"/>
                <w:sz w:val="18"/>
                <w:szCs w:val="18"/>
              </w:rPr>
              <w:t>有效期至：</w:t>
            </w:r>
          </w:p>
        </w:tc>
        <w:tc>
          <w:tcPr>
            <w:tcW w:w="1839" w:type="dxa"/>
            <w:noWrap w:val="0"/>
            <w:vAlign w:val="center"/>
          </w:tcPr>
          <w:p>
            <w:pPr>
              <w:spacing w:line="240" w:lineRule="exact"/>
              <w:ind w:left="-105" w:leftChars="-50"/>
              <w:jc w:val="distribute"/>
              <w:rPr>
                <w:rFonts w:ascii="宋体" w:cs="宋体"/>
                <w:sz w:val="32"/>
                <w:szCs w:val="32"/>
              </w:rPr>
            </w:pPr>
            <w:r>
              <w:rPr>
                <w:rFonts w:hint="eastAsia" w:ascii="宋体" w:hAnsi="宋体" w:cs="宋体"/>
                <w:sz w:val="18"/>
                <w:szCs w:val="18"/>
              </w:rPr>
              <w:t>２０２</w:t>
            </w:r>
            <w:r>
              <w:rPr>
                <w:rFonts w:hint="eastAsia" w:ascii="宋体" w:hAnsi="宋体" w:cs="宋体"/>
                <w:sz w:val="18"/>
                <w:szCs w:val="18"/>
                <w:lang w:val="en-US" w:eastAsia="zh-CN"/>
              </w:rPr>
              <w:t>5</w:t>
            </w:r>
            <w:r>
              <w:rPr>
                <w:rFonts w:hint="eastAsia" w:ascii="宋体" w:hAnsi="宋体" w:cs="宋体"/>
                <w:sz w:val="18"/>
                <w:szCs w:val="18"/>
              </w:rPr>
              <w:t>年１月</w:t>
            </w:r>
          </w:p>
        </w:tc>
      </w:tr>
    </w:tbl>
    <w:p>
      <w:pPr>
        <w:adjustRightInd w:val="0"/>
        <w:snapToGrid w:val="0"/>
        <w:spacing w:line="20" w:lineRule="exact"/>
        <w:jc w:val="center"/>
        <w:rPr>
          <w:rFonts w:hint="eastAsia" w:ascii="宋体" w:hAnsi="宋体"/>
          <w:sz w:val="32"/>
          <w:szCs w:val="32"/>
        </w:rPr>
      </w:pPr>
    </w:p>
    <w:tbl>
      <w:tblPr>
        <w:tblStyle w:val="27"/>
        <w:tblW w:w="0" w:type="auto"/>
        <w:tblInd w:w="94" w:type="dxa"/>
        <w:tblLayout w:type="fixed"/>
        <w:tblCellMar>
          <w:top w:w="0" w:type="dxa"/>
          <w:left w:w="108" w:type="dxa"/>
          <w:bottom w:w="0" w:type="dxa"/>
          <w:right w:w="108" w:type="dxa"/>
        </w:tblCellMar>
      </w:tblPr>
      <w:tblGrid>
        <w:gridCol w:w="9435"/>
      </w:tblGrid>
      <w:tr>
        <w:tblPrEx>
          <w:tblCellMar>
            <w:top w:w="0" w:type="dxa"/>
            <w:left w:w="108" w:type="dxa"/>
            <w:bottom w:w="0" w:type="dxa"/>
            <w:right w:w="108" w:type="dxa"/>
          </w:tblCellMar>
        </w:tblPrEx>
        <w:tc>
          <w:tcPr>
            <w:tcW w:w="9435" w:type="dxa"/>
            <w:tcBorders>
              <w:top w:val="double" w:color="auto" w:sz="4" w:space="0"/>
              <w:left w:val="double" w:color="auto" w:sz="4" w:space="0"/>
              <w:bottom w:val="single" w:color="auto" w:sz="2" w:space="0"/>
              <w:right w:val="double" w:color="auto" w:sz="4" w:space="0"/>
            </w:tcBorders>
            <w:noWrap w:val="0"/>
            <w:vAlign w:val="center"/>
          </w:tcPr>
          <w:p>
            <w:pPr>
              <w:snapToGrid w:val="0"/>
              <w:jc w:val="center"/>
              <w:rPr>
                <w:rFonts w:hint="eastAsia" w:ascii="宋体" w:hAnsi="宋体"/>
                <w:b/>
                <w:bCs/>
                <w:sz w:val="18"/>
                <w:szCs w:val="18"/>
              </w:rPr>
            </w:pPr>
            <w:r>
              <w:rPr>
                <w:rFonts w:hint="eastAsia" w:ascii="宋体" w:hAnsi="宋体"/>
                <w:b/>
                <w:bCs/>
                <w:sz w:val="18"/>
                <w:szCs w:val="18"/>
              </w:rPr>
              <w:t>一、企业生产经营情况</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single" w:color="auto" w:sz="2" w:space="0"/>
              <w:right w:val="double" w:color="auto" w:sz="4" w:space="0"/>
            </w:tcBorders>
            <w:noWrap w:val="0"/>
            <w:vAlign w:val="center"/>
          </w:tcPr>
          <w:p>
            <w:pPr>
              <w:snapToGrid w:val="0"/>
              <w:rPr>
                <w:rFonts w:ascii="宋体" w:hAnsi="宋体"/>
                <w:bCs/>
                <w:sz w:val="18"/>
                <w:szCs w:val="18"/>
              </w:rPr>
            </w:pPr>
            <w:r>
              <w:rPr>
                <w:rFonts w:hint="eastAsia" w:ascii="宋体" w:hAnsi="宋体"/>
                <w:bCs/>
                <w:sz w:val="18"/>
                <w:szCs w:val="18"/>
              </w:rPr>
              <w:t>11本季度</w:t>
            </w:r>
            <w:r>
              <w:rPr>
                <w:rFonts w:ascii="宋体" w:hAnsi="宋体"/>
                <w:bCs/>
                <w:sz w:val="18"/>
                <w:szCs w:val="18"/>
              </w:rPr>
              <w:t>业务量增速比上季度</w:t>
            </w:r>
            <w:r>
              <w:rPr>
                <w:rFonts w:hint="eastAsia" w:ascii="宋体" w:hAnsi="宋体"/>
                <w:bCs/>
                <w:sz w:val="18"/>
                <w:szCs w:val="18"/>
              </w:rPr>
              <w:t xml:space="preserve">   </w:t>
            </w:r>
            <w:r>
              <w:rPr>
                <w:rFonts w:ascii="宋体" w:hAnsi="宋体"/>
                <w:bCs/>
                <w:sz w:val="18"/>
                <w:szCs w:val="18"/>
              </w:rPr>
              <w:t xml:space="preserve">   </w:t>
            </w:r>
            <w:r>
              <w:rPr>
                <w:rFonts w:hint="eastAsia" w:ascii="宋体" w:hAnsi="宋体"/>
                <w:bCs/>
                <w:sz w:val="18"/>
                <w:szCs w:val="18"/>
                <w:lang w:val="en-US" w:eastAsia="zh-CN"/>
              </w:rPr>
              <w:t xml:space="preserve">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加快　　　　       □</w:t>
            </w:r>
            <w:r>
              <w:rPr>
                <w:rFonts w:hint="eastAsia" w:ascii="宋体" w:hAnsi="宋体"/>
                <w:sz w:val="18"/>
                <w:szCs w:val="18"/>
              </w:rPr>
              <w:t>②</w:t>
            </w:r>
            <w:r>
              <w:rPr>
                <w:rFonts w:hint="eastAsia" w:ascii="宋体" w:hAnsi="宋体"/>
                <w:bCs/>
                <w:sz w:val="18"/>
                <w:szCs w:val="18"/>
              </w:rPr>
              <w:t>持平　　　      □</w:t>
            </w:r>
            <w:r>
              <w:rPr>
                <w:rFonts w:hint="eastAsia" w:ascii="宋体" w:hAnsi="宋体"/>
                <w:sz w:val="18"/>
                <w:szCs w:val="18"/>
              </w:rPr>
              <w:t>③</w:t>
            </w:r>
            <w:r>
              <w:rPr>
                <w:rFonts w:hint="eastAsia" w:ascii="宋体" w:hAnsi="宋体"/>
                <w:bCs/>
                <w:sz w:val="18"/>
                <w:szCs w:val="18"/>
              </w:rPr>
              <w:t>减慢</w:t>
            </w:r>
          </w:p>
          <w:p>
            <w:pPr>
              <w:snapToGrid w:val="0"/>
              <w:rPr>
                <w:rFonts w:ascii="宋体" w:hAnsi="宋体"/>
                <w:bCs/>
                <w:sz w:val="18"/>
                <w:szCs w:val="18"/>
              </w:rPr>
            </w:pPr>
            <w:r>
              <w:rPr>
                <w:rFonts w:hint="eastAsia" w:ascii="宋体" w:hAnsi="宋体"/>
                <w:bCs/>
                <w:sz w:val="18"/>
                <w:szCs w:val="18"/>
              </w:rPr>
              <w:t xml:space="preserve">12本季度客房入住率      </w:t>
            </w:r>
            <w:r>
              <w:rPr>
                <w:rFonts w:ascii="宋体" w:hAnsi="宋体"/>
                <w:bCs/>
                <w:sz w:val="18"/>
                <w:szCs w:val="18"/>
              </w:rPr>
              <w:t xml:space="preserve">        </w:t>
            </w:r>
            <w:r>
              <w:rPr>
                <w:rFonts w:hint="eastAsia" w:ascii="宋体" w:hAnsi="宋体"/>
                <w:bCs/>
                <w:sz w:val="18"/>
                <w:szCs w:val="18"/>
                <w:lang w:val="en-US" w:eastAsia="zh-CN"/>
              </w:rPr>
              <w:t xml:space="preserve">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 xml:space="preserve">80%以上　  </w:t>
            </w:r>
            <w:r>
              <w:rPr>
                <w:rFonts w:hint="eastAsia" w:ascii="宋体" w:hAnsi="宋体"/>
                <w:bCs/>
                <w:sz w:val="18"/>
                <w:szCs w:val="18"/>
                <w:lang w:val="en-US" w:eastAsia="zh-CN"/>
              </w:rPr>
              <w:t xml:space="preserve"> </w:t>
            </w:r>
            <w:r>
              <w:rPr>
                <w:rFonts w:hint="eastAsia" w:ascii="宋体" w:hAnsi="宋体"/>
                <w:bCs/>
                <w:sz w:val="18"/>
                <w:szCs w:val="18"/>
              </w:rPr>
              <w:t xml:space="preserve">      □</w:t>
            </w:r>
            <w:r>
              <w:rPr>
                <w:rFonts w:hint="eastAsia" w:ascii="宋体" w:hAnsi="宋体"/>
                <w:sz w:val="18"/>
                <w:szCs w:val="18"/>
              </w:rPr>
              <w:t>②</w:t>
            </w:r>
            <w:r>
              <w:rPr>
                <w:rFonts w:hint="eastAsia" w:ascii="宋体" w:hAnsi="宋体"/>
                <w:bCs/>
                <w:sz w:val="18"/>
                <w:szCs w:val="18"/>
              </w:rPr>
              <w:t>50-80%　　 　   □</w:t>
            </w:r>
            <w:r>
              <w:rPr>
                <w:rFonts w:hint="eastAsia" w:ascii="宋体" w:hAnsi="宋体"/>
                <w:sz w:val="18"/>
                <w:szCs w:val="18"/>
              </w:rPr>
              <w:t>③</w:t>
            </w:r>
            <w:r>
              <w:rPr>
                <w:rFonts w:hint="eastAsia" w:ascii="宋体" w:hAnsi="宋体"/>
                <w:bCs/>
                <w:sz w:val="18"/>
                <w:szCs w:val="18"/>
              </w:rPr>
              <w:t>50%以下</w:t>
            </w:r>
          </w:p>
          <w:p>
            <w:pPr>
              <w:snapToGrid w:val="0"/>
              <w:rPr>
                <w:rFonts w:hint="eastAsia" w:ascii="宋体" w:hAnsi="宋体"/>
                <w:bCs/>
                <w:sz w:val="18"/>
                <w:szCs w:val="18"/>
              </w:rPr>
            </w:pPr>
            <w:r>
              <w:rPr>
                <w:rFonts w:hint="eastAsia" w:ascii="宋体" w:hAnsi="宋体"/>
                <w:bCs/>
                <w:sz w:val="18"/>
                <w:szCs w:val="18"/>
              </w:rPr>
              <w:t>13本季度客房</w:t>
            </w:r>
            <w:r>
              <w:rPr>
                <w:rFonts w:ascii="宋体" w:hAnsi="宋体"/>
                <w:bCs/>
                <w:sz w:val="18"/>
                <w:szCs w:val="18"/>
              </w:rPr>
              <w:t>单价比上季度</w:t>
            </w:r>
            <w:r>
              <w:rPr>
                <w:rFonts w:hint="eastAsia" w:ascii="宋体" w:hAnsi="宋体"/>
                <w:bCs/>
                <w:sz w:val="18"/>
                <w:szCs w:val="18"/>
              </w:rPr>
              <w:t xml:space="preserve">       </w:t>
            </w:r>
            <w:r>
              <w:rPr>
                <w:rFonts w:ascii="宋体" w:hAnsi="宋体"/>
                <w:bCs/>
                <w:sz w:val="18"/>
                <w:szCs w:val="18"/>
              </w:rPr>
              <w:t xml:space="preserve"> </w:t>
            </w:r>
            <w:r>
              <w:rPr>
                <w:rFonts w:hint="eastAsia" w:ascii="宋体" w:hAnsi="宋体"/>
                <w:bCs/>
                <w:sz w:val="18"/>
                <w:szCs w:val="18"/>
                <w:lang w:val="en-US" w:eastAsia="zh-CN"/>
              </w:rPr>
              <w:t xml:space="preserve">  </w:t>
            </w:r>
            <w:r>
              <w:rPr>
                <w:rFonts w:hint="eastAsia" w:ascii="宋体" w:hAnsi="宋体"/>
                <w:bCs/>
                <w:sz w:val="18"/>
                <w:szCs w:val="18"/>
              </w:rPr>
              <w:sym w:font="Wingdings 2" w:char="00A3"/>
            </w:r>
            <w:r>
              <w:rPr>
                <w:rFonts w:hint="eastAsia" w:ascii="宋体" w:hAnsi="宋体"/>
                <w:sz w:val="18"/>
                <w:szCs w:val="18"/>
              </w:rPr>
              <w:t>①</w:t>
            </w:r>
            <w:r>
              <w:rPr>
                <w:rFonts w:hint="eastAsia" w:ascii="宋体" w:hAnsi="宋体"/>
                <w:bCs/>
                <w:sz w:val="18"/>
                <w:szCs w:val="18"/>
              </w:rPr>
              <w:t>提高　　　　       □</w:t>
            </w:r>
            <w:r>
              <w:rPr>
                <w:rFonts w:hint="eastAsia" w:ascii="宋体" w:hAnsi="宋体"/>
                <w:sz w:val="18"/>
                <w:szCs w:val="18"/>
              </w:rPr>
              <w:t>②</w:t>
            </w:r>
            <w:r>
              <w:rPr>
                <w:rFonts w:hint="eastAsia" w:ascii="宋体" w:hAnsi="宋体"/>
                <w:bCs/>
                <w:sz w:val="18"/>
                <w:szCs w:val="18"/>
              </w:rPr>
              <w:t>持平　　　      □</w:t>
            </w:r>
            <w:r>
              <w:rPr>
                <w:rFonts w:hint="eastAsia" w:ascii="宋体" w:hAnsi="宋体"/>
                <w:sz w:val="18"/>
                <w:szCs w:val="18"/>
              </w:rPr>
              <w:t>③</w:t>
            </w:r>
            <w:r>
              <w:rPr>
                <w:rFonts w:hint="eastAsia" w:ascii="宋体" w:hAnsi="宋体"/>
                <w:bCs/>
                <w:sz w:val="18"/>
                <w:szCs w:val="18"/>
              </w:rPr>
              <w:t>下降</w:t>
            </w:r>
          </w:p>
          <w:p>
            <w:pPr>
              <w:snapToGrid w:val="0"/>
              <w:rPr>
                <w:rFonts w:hint="eastAsia" w:ascii="宋体" w:hAnsi="宋体"/>
                <w:bCs/>
                <w:sz w:val="18"/>
                <w:szCs w:val="18"/>
              </w:rPr>
            </w:pPr>
            <w:r>
              <w:rPr>
                <w:rFonts w:hint="eastAsia" w:ascii="宋体" w:hAnsi="宋体"/>
                <w:bCs/>
                <w:sz w:val="18"/>
                <w:szCs w:val="18"/>
              </w:rPr>
              <w:t>14本季度接到的业务预</w:t>
            </w:r>
            <w:r>
              <w:rPr>
                <w:rFonts w:hint="eastAsia" w:ascii="宋体" w:hAnsi="宋体"/>
                <w:bCs/>
                <w:sz w:val="18"/>
                <w:szCs w:val="18"/>
                <w:lang w:eastAsia="zh-CN"/>
              </w:rPr>
              <w:t>订</w:t>
            </w:r>
            <w:r>
              <w:rPr>
                <w:rFonts w:hint="eastAsia" w:ascii="宋体" w:hAnsi="宋体"/>
                <w:bCs/>
                <w:sz w:val="18"/>
                <w:szCs w:val="18"/>
              </w:rPr>
              <w:t>量比上季度</w:t>
            </w:r>
            <w:r>
              <w:rPr>
                <w:rFonts w:hint="eastAsia" w:ascii="宋体" w:hAnsi="宋体"/>
                <w:bCs/>
                <w:sz w:val="18"/>
                <w:szCs w:val="18"/>
                <w:lang w:val="en-US" w:eastAsia="zh-CN"/>
              </w:rPr>
              <w:t xml:space="preserve">  </w:t>
            </w:r>
            <w:r>
              <w:rPr>
                <w:rFonts w:hint="eastAsia" w:ascii="宋体" w:hAnsi="宋体"/>
                <w:bCs/>
                <w:sz w:val="18"/>
                <w:szCs w:val="18"/>
              </w:rPr>
              <w:t>□①增加　　　　       □②持平　　　      □③减少</w:t>
            </w:r>
          </w:p>
          <w:p>
            <w:pPr>
              <w:snapToGrid w:val="0"/>
              <w:rPr>
                <w:rFonts w:hint="eastAsia" w:ascii="宋体" w:hAnsi="宋体"/>
                <w:bCs/>
                <w:sz w:val="18"/>
                <w:szCs w:val="18"/>
              </w:rPr>
            </w:pPr>
            <w:r>
              <w:rPr>
                <w:rFonts w:hint="eastAsia" w:ascii="宋体" w:hAnsi="宋体"/>
                <w:bCs/>
                <w:sz w:val="18"/>
                <w:szCs w:val="18"/>
                <w:lang w:val="en-US" w:eastAsia="zh-CN"/>
              </w:rPr>
              <w:t>15</w:t>
            </w:r>
            <w:r>
              <w:rPr>
                <w:rFonts w:hint="eastAsia" w:ascii="宋体" w:hAnsi="宋体"/>
                <w:bCs/>
                <w:sz w:val="18"/>
                <w:szCs w:val="18"/>
              </w:rPr>
              <w:t>本季度接到</w:t>
            </w:r>
            <w:r>
              <w:rPr>
                <w:rFonts w:ascii="宋体" w:hAnsi="宋体"/>
                <w:bCs/>
                <w:sz w:val="18"/>
                <w:szCs w:val="18"/>
              </w:rPr>
              <w:t>的业务</w:t>
            </w:r>
            <w:r>
              <w:rPr>
                <w:rFonts w:hint="eastAsia" w:ascii="宋体" w:hAnsi="宋体"/>
                <w:bCs/>
                <w:sz w:val="18"/>
                <w:szCs w:val="18"/>
              </w:rPr>
              <w:t xml:space="preserve">预订量   </w:t>
            </w:r>
            <w:r>
              <w:rPr>
                <w:rFonts w:ascii="宋体" w:hAnsi="宋体"/>
                <w:bCs/>
                <w:sz w:val="18"/>
                <w:szCs w:val="18"/>
              </w:rPr>
              <w:t xml:space="preserve">     </w:t>
            </w:r>
            <w:r>
              <w:rPr>
                <w:rFonts w:hint="eastAsia" w:ascii="宋体" w:hAnsi="宋体"/>
                <w:bCs/>
                <w:sz w:val="18"/>
                <w:szCs w:val="18"/>
                <w:lang w:val="en-US" w:eastAsia="zh-CN"/>
              </w:rPr>
              <w:t xml:space="preserve">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高于</w:t>
            </w:r>
            <w:r>
              <w:rPr>
                <w:rFonts w:ascii="宋体" w:hAnsi="宋体"/>
                <w:bCs/>
                <w:sz w:val="18"/>
                <w:szCs w:val="18"/>
              </w:rPr>
              <w:t>正常水平</w:t>
            </w:r>
            <w:r>
              <w:rPr>
                <w:rFonts w:hint="eastAsia" w:ascii="宋体" w:hAnsi="宋体"/>
                <w:bCs/>
                <w:sz w:val="18"/>
                <w:szCs w:val="18"/>
              </w:rPr>
              <w:t>　　　 □</w:t>
            </w:r>
            <w:r>
              <w:rPr>
                <w:rFonts w:hint="eastAsia" w:ascii="宋体" w:hAnsi="宋体"/>
                <w:sz w:val="18"/>
                <w:szCs w:val="18"/>
              </w:rPr>
              <w:t>②</w:t>
            </w:r>
            <w:r>
              <w:rPr>
                <w:rFonts w:hint="eastAsia" w:ascii="宋体" w:hAnsi="宋体"/>
                <w:bCs/>
                <w:sz w:val="18"/>
                <w:szCs w:val="18"/>
              </w:rPr>
              <w:t>处于</w:t>
            </w:r>
            <w:r>
              <w:rPr>
                <w:rFonts w:ascii="宋体" w:hAnsi="宋体"/>
                <w:bCs/>
                <w:sz w:val="18"/>
                <w:szCs w:val="18"/>
              </w:rPr>
              <w:t>正常水平</w:t>
            </w:r>
            <w:r>
              <w:rPr>
                <w:rFonts w:hint="eastAsia" w:ascii="宋体" w:hAnsi="宋体"/>
                <w:bCs/>
                <w:sz w:val="18"/>
                <w:szCs w:val="18"/>
              </w:rPr>
              <w:t xml:space="preserve">    □</w:t>
            </w:r>
            <w:r>
              <w:rPr>
                <w:rFonts w:hint="eastAsia" w:ascii="宋体" w:hAnsi="宋体"/>
                <w:sz w:val="18"/>
                <w:szCs w:val="18"/>
              </w:rPr>
              <w:t>③</w:t>
            </w:r>
            <w:r>
              <w:rPr>
                <w:rFonts w:hint="eastAsia" w:ascii="宋体" w:hAnsi="宋体"/>
                <w:bCs/>
                <w:sz w:val="18"/>
                <w:szCs w:val="18"/>
              </w:rPr>
              <w:t>低于正常</w:t>
            </w:r>
            <w:r>
              <w:rPr>
                <w:rFonts w:ascii="宋体" w:hAnsi="宋体"/>
                <w:bCs/>
                <w:sz w:val="18"/>
                <w:szCs w:val="18"/>
              </w:rPr>
              <w:t>水平</w:t>
            </w:r>
          </w:p>
          <w:p>
            <w:pPr>
              <w:snapToGrid w:val="0"/>
              <w:rPr>
                <w:rFonts w:hint="eastAsia" w:ascii="宋体" w:hAnsi="宋体"/>
                <w:bCs/>
                <w:sz w:val="18"/>
                <w:szCs w:val="18"/>
              </w:rPr>
            </w:pPr>
            <w:r>
              <w:rPr>
                <w:rFonts w:hint="eastAsia" w:ascii="宋体" w:hAnsi="宋体"/>
                <w:bCs/>
                <w:sz w:val="18"/>
                <w:szCs w:val="18"/>
              </w:rPr>
              <w:t>1</w:t>
            </w:r>
            <w:r>
              <w:rPr>
                <w:rFonts w:hint="eastAsia" w:ascii="宋体" w:hAnsi="宋体"/>
                <w:bCs/>
                <w:sz w:val="18"/>
                <w:szCs w:val="18"/>
                <w:lang w:val="en-US" w:eastAsia="zh-CN"/>
              </w:rPr>
              <w:t>6</w:t>
            </w:r>
            <w:r>
              <w:rPr>
                <w:rFonts w:hint="eastAsia" w:ascii="宋体" w:hAnsi="宋体"/>
                <w:bCs/>
                <w:sz w:val="18"/>
                <w:szCs w:val="18"/>
              </w:rPr>
              <w:t>预计</w:t>
            </w:r>
            <w:r>
              <w:rPr>
                <w:rFonts w:ascii="宋体" w:hAnsi="宋体"/>
                <w:bCs/>
                <w:sz w:val="18"/>
                <w:szCs w:val="18"/>
              </w:rPr>
              <w:t>下季度业务量增速比本季度</w:t>
            </w:r>
            <w:r>
              <w:rPr>
                <w:rFonts w:hint="eastAsia" w:ascii="宋体" w:hAnsi="宋体"/>
                <w:bCs/>
                <w:sz w:val="18"/>
                <w:szCs w:val="18"/>
              </w:rPr>
              <w:t xml:space="preserve">  </w:t>
            </w:r>
            <w:r>
              <w:rPr>
                <w:rFonts w:hint="eastAsia" w:ascii="宋体" w:hAnsi="宋体"/>
                <w:bCs/>
                <w:sz w:val="18"/>
                <w:szCs w:val="18"/>
                <w:lang w:val="en-US" w:eastAsia="zh-CN"/>
              </w:rPr>
              <w:t xml:space="preserve">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加快　　　　       □</w:t>
            </w:r>
            <w:r>
              <w:rPr>
                <w:rFonts w:hint="eastAsia" w:ascii="宋体" w:hAnsi="宋体"/>
                <w:sz w:val="18"/>
                <w:szCs w:val="18"/>
              </w:rPr>
              <w:t>②</w:t>
            </w:r>
            <w:r>
              <w:rPr>
                <w:rFonts w:hint="eastAsia" w:ascii="宋体" w:hAnsi="宋体"/>
                <w:bCs/>
                <w:sz w:val="18"/>
                <w:szCs w:val="18"/>
              </w:rPr>
              <w:t>持平　　　      □</w:t>
            </w:r>
            <w:r>
              <w:rPr>
                <w:rFonts w:hint="eastAsia" w:ascii="宋体" w:hAnsi="宋体"/>
                <w:sz w:val="18"/>
                <w:szCs w:val="18"/>
              </w:rPr>
              <w:t>③</w:t>
            </w:r>
            <w:r>
              <w:rPr>
                <w:rFonts w:hint="eastAsia" w:ascii="宋体" w:hAnsi="宋体"/>
                <w:bCs/>
                <w:sz w:val="18"/>
                <w:szCs w:val="18"/>
              </w:rPr>
              <w:t>减慢</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single" w:color="auto" w:sz="2" w:space="0"/>
              <w:right w:val="double" w:color="auto" w:sz="4" w:space="0"/>
            </w:tcBorders>
            <w:noWrap w:val="0"/>
            <w:vAlign w:val="center"/>
          </w:tcPr>
          <w:p>
            <w:pPr>
              <w:snapToGrid w:val="0"/>
              <w:jc w:val="center"/>
              <w:rPr>
                <w:rFonts w:hint="eastAsia" w:ascii="宋体" w:hAnsi="宋体"/>
                <w:b/>
                <w:bCs/>
                <w:sz w:val="18"/>
                <w:szCs w:val="18"/>
              </w:rPr>
            </w:pPr>
            <w:r>
              <w:rPr>
                <w:rFonts w:hint="eastAsia" w:ascii="宋体" w:hAnsi="宋体"/>
                <w:b/>
                <w:bCs/>
                <w:sz w:val="18"/>
                <w:szCs w:val="18"/>
              </w:rPr>
              <w:t>二、企业盈利与资金使用情况</w:t>
            </w:r>
          </w:p>
        </w:tc>
      </w:tr>
      <w:tr>
        <w:tblPrEx>
          <w:tblCellMar>
            <w:top w:w="0" w:type="dxa"/>
            <w:left w:w="108" w:type="dxa"/>
            <w:bottom w:w="0" w:type="dxa"/>
            <w:right w:w="108" w:type="dxa"/>
          </w:tblCellMar>
        </w:tblPrEx>
        <w:tc>
          <w:tcPr>
            <w:tcW w:w="9435" w:type="dxa"/>
            <w:tcBorders>
              <w:top w:val="single" w:color="auto" w:sz="2" w:space="0"/>
              <w:left w:val="double" w:color="auto" w:sz="4" w:space="0"/>
              <w:right w:val="double" w:color="auto" w:sz="4" w:space="0"/>
            </w:tcBorders>
            <w:noWrap w:val="0"/>
            <w:vAlign w:val="center"/>
          </w:tcPr>
          <w:p>
            <w:pPr>
              <w:adjustRightInd w:val="0"/>
              <w:snapToGrid w:val="0"/>
              <w:spacing w:line="220" w:lineRule="exact"/>
              <w:ind w:right="151" w:rightChars="72"/>
              <w:rPr>
                <w:rFonts w:hint="eastAsia" w:ascii="宋体" w:hAnsi="宋体"/>
                <w:bCs/>
                <w:sz w:val="18"/>
                <w:szCs w:val="18"/>
              </w:rPr>
            </w:pPr>
            <w:r>
              <w:rPr>
                <w:rFonts w:hint="eastAsia" w:ascii="宋体" w:hAnsi="宋体"/>
                <w:bCs/>
                <w:sz w:val="18"/>
                <w:szCs w:val="18"/>
              </w:rPr>
              <w:t>21本季度盈利比上季度（如选②，跳过问题22）</w:t>
            </w:r>
          </w:p>
          <w:p>
            <w:pPr>
              <w:adjustRightInd w:val="0"/>
              <w:snapToGrid w:val="0"/>
              <w:spacing w:line="220" w:lineRule="exact"/>
              <w:ind w:right="151" w:rightChars="72" w:firstLine="270" w:firstLineChars="150"/>
              <w:rPr>
                <w:rFonts w:hint="eastAsia" w:ascii="宋体" w:hAnsi="宋体"/>
                <w:bCs/>
                <w:sz w:val="18"/>
                <w:szCs w:val="18"/>
              </w:rPr>
            </w:pPr>
            <w:r>
              <w:rPr>
                <w:rFonts w:hint="eastAsia" w:ascii="宋体" w:hAnsi="宋体"/>
                <w:bCs/>
                <w:sz w:val="18"/>
                <w:szCs w:val="18"/>
              </w:rPr>
              <w:t>□①增加（盈利增加、亏损减少、扭亏为盈）     □②持平      □③减少（盈利减少、亏损增加、盈转亏）</w:t>
            </w:r>
          </w:p>
          <w:p>
            <w:pPr>
              <w:adjustRightInd w:val="0"/>
              <w:snapToGrid w:val="0"/>
              <w:spacing w:line="220" w:lineRule="exact"/>
              <w:ind w:right="151" w:rightChars="72"/>
              <w:rPr>
                <w:rFonts w:hint="eastAsia" w:ascii="宋体" w:hAnsi="宋体"/>
                <w:bCs/>
                <w:sz w:val="18"/>
                <w:szCs w:val="18"/>
              </w:rPr>
            </w:pPr>
            <w:r>
              <w:rPr>
                <w:rFonts w:hint="eastAsia" w:ascii="宋体" w:hAnsi="宋体"/>
                <w:bCs/>
                <w:sz w:val="18"/>
                <w:szCs w:val="18"/>
              </w:rPr>
              <w:t>22本季度利润变动的主要影响因素</w:t>
            </w:r>
          </w:p>
          <w:p>
            <w:pPr>
              <w:adjustRightInd w:val="0"/>
              <w:snapToGrid w:val="0"/>
              <w:spacing w:line="220" w:lineRule="exact"/>
              <w:ind w:right="151" w:rightChars="72" w:firstLine="270" w:firstLineChars="150"/>
              <w:rPr>
                <w:rFonts w:hint="eastAsia" w:ascii="宋体" w:hAnsi="宋体"/>
                <w:bCs/>
                <w:sz w:val="18"/>
                <w:szCs w:val="18"/>
              </w:rPr>
            </w:pPr>
            <w:r>
              <w:rPr>
                <w:rFonts w:hint="eastAsia" w:ascii="宋体" w:hAnsi="宋体"/>
                <w:bCs/>
                <w:sz w:val="18"/>
                <w:szCs w:val="18"/>
              </w:rPr>
              <w:t>□①业务量             □②税费              □③成本费用  □④销售价格     □</w:t>
            </w:r>
            <w:r>
              <w:rPr>
                <w:rFonts w:hint="eastAsia" w:ascii="宋体" w:hAnsi="宋体"/>
                <w:sz w:val="18"/>
              </w:rPr>
              <w:t>⑤</w:t>
            </w:r>
            <w:r>
              <w:rPr>
                <w:rFonts w:hint="eastAsia" w:ascii="宋体" w:hAnsi="宋体"/>
                <w:bCs/>
                <w:sz w:val="18"/>
                <w:szCs w:val="18"/>
              </w:rPr>
              <w:t>其他</w:t>
            </w:r>
          </w:p>
        </w:tc>
      </w:tr>
      <w:tr>
        <w:tblPrEx>
          <w:tblCellMar>
            <w:top w:w="0" w:type="dxa"/>
            <w:left w:w="108" w:type="dxa"/>
            <w:bottom w:w="0" w:type="dxa"/>
            <w:right w:w="108" w:type="dxa"/>
          </w:tblCellMar>
        </w:tblPrEx>
        <w:tc>
          <w:tcPr>
            <w:tcW w:w="9435" w:type="dxa"/>
            <w:tcBorders>
              <w:left w:val="double" w:color="auto" w:sz="4" w:space="0"/>
              <w:bottom w:val="single" w:color="auto" w:sz="2" w:space="0"/>
              <w:right w:val="double" w:color="auto" w:sz="4" w:space="0"/>
            </w:tcBorders>
            <w:noWrap w:val="0"/>
            <w:vAlign w:val="center"/>
          </w:tcPr>
          <w:p>
            <w:pPr>
              <w:snapToGrid w:val="0"/>
              <w:spacing w:line="220" w:lineRule="exact"/>
              <w:rPr>
                <w:rFonts w:hint="eastAsia" w:ascii="宋体" w:hAnsi="宋体"/>
                <w:sz w:val="18"/>
                <w:szCs w:val="18"/>
              </w:rPr>
            </w:pPr>
            <w:r>
              <w:rPr>
                <w:rFonts w:hint="eastAsia" w:ascii="宋体" w:hAnsi="宋体"/>
                <w:sz w:val="18"/>
                <w:szCs w:val="18"/>
              </w:rPr>
              <w:t>23</w:t>
            </w:r>
            <w:r>
              <w:rPr>
                <w:rFonts w:hint="eastAsia" w:ascii="宋体" w:hAnsi="宋体"/>
                <w:bCs/>
                <w:sz w:val="18"/>
                <w:szCs w:val="18"/>
              </w:rPr>
              <w:t>本季度</w:t>
            </w:r>
            <w:r>
              <w:rPr>
                <w:rFonts w:hint="eastAsia" w:ascii="宋体" w:hAnsi="宋体"/>
                <w:sz w:val="18"/>
                <w:szCs w:val="18"/>
              </w:rPr>
              <w:t>税费负担比上季度</w:t>
            </w:r>
          </w:p>
          <w:p>
            <w:pPr>
              <w:snapToGrid w:val="0"/>
              <w:spacing w:line="220" w:lineRule="exact"/>
              <w:ind w:firstLine="270" w:firstLineChars="150"/>
              <w:rPr>
                <w:rFonts w:ascii="宋体" w:hAnsi="宋体"/>
                <w:bCs/>
                <w:sz w:val="18"/>
                <w:szCs w:val="18"/>
              </w:rPr>
            </w:pPr>
            <w:r>
              <w:rPr>
                <w:rFonts w:hint="eastAsia" w:ascii="宋体" w:hAnsi="宋体"/>
                <w:sz w:val="18"/>
                <w:szCs w:val="18"/>
              </w:rPr>
              <w:t>□①上升                   □②变化不大              □③下降</w:t>
            </w:r>
          </w:p>
          <w:p>
            <w:pPr>
              <w:adjustRightInd w:val="0"/>
              <w:snapToGrid w:val="0"/>
              <w:spacing w:line="220" w:lineRule="exact"/>
              <w:ind w:right="151" w:rightChars="72"/>
              <w:rPr>
                <w:rFonts w:hint="eastAsia" w:ascii="宋体" w:hAnsi="宋体"/>
                <w:bCs/>
                <w:sz w:val="18"/>
                <w:szCs w:val="18"/>
              </w:rPr>
            </w:pPr>
            <w:r>
              <w:rPr>
                <w:rFonts w:hint="eastAsia" w:ascii="宋体" w:hAnsi="宋体"/>
                <w:bCs/>
                <w:sz w:val="18"/>
                <w:szCs w:val="18"/>
              </w:rPr>
              <w:t>24 本季度资金周转情况（如选</w:t>
            </w:r>
            <w:r>
              <w:rPr>
                <w:rFonts w:hint="eastAsia" w:ascii="宋体" w:hAnsi="宋体"/>
                <w:sz w:val="18"/>
                <w:szCs w:val="18"/>
              </w:rPr>
              <w:t>②</w:t>
            </w:r>
            <w:r>
              <w:rPr>
                <w:rFonts w:hint="eastAsia" w:ascii="宋体" w:hAnsi="宋体"/>
                <w:bCs/>
                <w:sz w:val="18"/>
                <w:szCs w:val="18"/>
              </w:rPr>
              <w:t>或</w:t>
            </w:r>
            <w:r>
              <w:rPr>
                <w:rFonts w:hint="eastAsia" w:ascii="宋体" w:hAnsi="宋体"/>
                <w:sz w:val="18"/>
                <w:szCs w:val="18"/>
              </w:rPr>
              <w:t>③</w:t>
            </w:r>
            <w:r>
              <w:rPr>
                <w:rFonts w:hint="eastAsia" w:ascii="宋体" w:hAnsi="宋体"/>
                <w:bCs/>
                <w:sz w:val="18"/>
                <w:szCs w:val="18"/>
              </w:rPr>
              <w:t>，跳过问题25）</w:t>
            </w:r>
          </w:p>
          <w:p>
            <w:pPr>
              <w:adjustRightInd w:val="0"/>
              <w:snapToGrid w:val="0"/>
              <w:spacing w:line="220" w:lineRule="exact"/>
              <w:ind w:right="151" w:rightChars="72" w:firstLine="270" w:firstLineChars="150"/>
              <w:rPr>
                <w:rFonts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资金紧张               □</w:t>
            </w:r>
            <w:r>
              <w:rPr>
                <w:rFonts w:hint="eastAsia" w:ascii="宋体" w:hAnsi="宋体"/>
                <w:sz w:val="18"/>
                <w:szCs w:val="18"/>
              </w:rPr>
              <w:t>②</w:t>
            </w:r>
            <w:r>
              <w:rPr>
                <w:rFonts w:hint="eastAsia" w:ascii="宋体" w:hAnsi="宋体"/>
                <w:bCs/>
                <w:sz w:val="18"/>
                <w:szCs w:val="18"/>
              </w:rPr>
              <w:t>基本正常              □</w:t>
            </w:r>
            <w:r>
              <w:rPr>
                <w:rFonts w:hint="eastAsia" w:ascii="宋体" w:hAnsi="宋体"/>
                <w:sz w:val="18"/>
                <w:szCs w:val="18"/>
              </w:rPr>
              <w:t>③</w:t>
            </w:r>
            <w:r>
              <w:rPr>
                <w:rFonts w:hint="eastAsia" w:ascii="宋体" w:hAnsi="宋体"/>
                <w:bCs/>
                <w:sz w:val="18"/>
                <w:szCs w:val="18"/>
              </w:rPr>
              <w:t>资金充裕</w:t>
            </w:r>
          </w:p>
          <w:p>
            <w:pPr>
              <w:adjustRightInd w:val="0"/>
              <w:snapToGrid w:val="0"/>
              <w:spacing w:line="220" w:lineRule="exact"/>
              <w:ind w:right="151" w:rightChars="72"/>
              <w:rPr>
                <w:rFonts w:ascii="宋体" w:hAnsi="宋体"/>
                <w:bCs/>
                <w:sz w:val="18"/>
                <w:szCs w:val="18"/>
              </w:rPr>
            </w:pPr>
            <w:r>
              <w:rPr>
                <w:rFonts w:hint="eastAsia" w:ascii="宋体" w:hAnsi="宋体"/>
                <w:bCs/>
                <w:sz w:val="18"/>
                <w:szCs w:val="18"/>
              </w:rPr>
              <w:t>25本季度</w:t>
            </w:r>
            <w:r>
              <w:rPr>
                <w:rFonts w:ascii="宋体" w:hAnsi="宋体"/>
                <w:bCs/>
                <w:sz w:val="18"/>
                <w:szCs w:val="18"/>
              </w:rPr>
              <w:t>资金紧张</w:t>
            </w:r>
            <w:r>
              <w:rPr>
                <w:rFonts w:hint="eastAsia" w:ascii="宋体" w:hAnsi="宋体"/>
                <w:bCs/>
                <w:sz w:val="18"/>
                <w:szCs w:val="18"/>
              </w:rPr>
              <w:t>的主要原因 (可多选，</w:t>
            </w:r>
            <w:r>
              <w:rPr>
                <w:rFonts w:ascii="宋体" w:hAnsi="宋体"/>
                <w:bCs/>
                <w:sz w:val="18"/>
                <w:szCs w:val="18"/>
              </w:rPr>
              <w:t>最多选</w:t>
            </w:r>
            <w:r>
              <w:rPr>
                <w:rFonts w:hint="eastAsia" w:ascii="宋体" w:hAnsi="宋体"/>
                <w:bCs/>
                <w:sz w:val="18"/>
                <w:szCs w:val="18"/>
              </w:rPr>
              <w:t xml:space="preserve">3项) </w:t>
            </w:r>
          </w:p>
          <w:p>
            <w:pPr>
              <w:adjustRightInd w:val="0"/>
              <w:snapToGrid w:val="0"/>
              <w:spacing w:line="220" w:lineRule="exact"/>
              <w:ind w:right="151" w:rightChars="72" w:firstLine="270" w:firstLineChars="150"/>
              <w:rPr>
                <w:rFonts w:hint="eastAsia"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 xml:space="preserve">融资成本高  </w:t>
            </w:r>
            <w:r>
              <w:rPr>
                <w:rFonts w:ascii="宋体" w:hAnsi="宋体"/>
                <w:bCs/>
                <w:sz w:val="18"/>
                <w:szCs w:val="18"/>
              </w:rPr>
              <w:t xml:space="preserve"> </w:t>
            </w:r>
            <w:r>
              <w:rPr>
                <w:rFonts w:hint="eastAsia" w:ascii="宋体" w:hAnsi="宋体"/>
                <w:bCs/>
                <w:sz w:val="18"/>
                <w:szCs w:val="18"/>
              </w:rPr>
              <w:t xml:space="preserve">         □</w:t>
            </w:r>
            <w:r>
              <w:rPr>
                <w:rFonts w:hint="eastAsia" w:ascii="宋体" w:hAnsi="宋体"/>
                <w:sz w:val="18"/>
                <w:szCs w:val="18"/>
              </w:rPr>
              <w:t>②</w:t>
            </w:r>
            <w:r>
              <w:rPr>
                <w:rFonts w:hint="eastAsia" w:ascii="宋体" w:hAnsi="宋体"/>
                <w:bCs/>
                <w:sz w:val="18"/>
                <w:szCs w:val="18"/>
              </w:rPr>
              <w:t>融资难                 □</w:t>
            </w:r>
            <w:r>
              <w:rPr>
                <w:rFonts w:hint="eastAsia" w:ascii="宋体" w:hAnsi="宋体"/>
                <w:sz w:val="18"/>
                <w:szCs w:val="18"/>
              </w:rPr>
              <w:t>③</w:t>
            </w:r>
            <w:r>
              <w:rPr>
                <w:rFonts w:hint="eastAsia" w:ascii="宋体" w:hAnsi="宋体"/>
                <w:bCs/>
                <w:sz w:val="18"/>
                <w:szCs w:val="18"/>
              </w:rPr>
              <w:t>存货资金</w:t>
            </w:r>
            <w:r>
              <w:rPr>
                <w:rFonts w:ascii="宋体" w:hAnsi="宋体"/>
                <w:bCs/>
                <w:sz w:val="18"/>
                <w:szCs w:val="18"/>
              </w:rPr>
              <w:t>占用较多</w:t>
            </w:r>
            <w:r>
              <w:rPr>
                <w:rFonts w:hint="eastAsia" w:ascii="宋体" w:hAnsi="宋体"/>
                <w:bCs/>
                <w:sz w:val="18"/>
                <w:szCs w:val="18"/>
              </w:rPr>
              <w:t xml:space="preserve">   □</w:t>
            </w:r>
            <w:r>
              <w:rPr>
                <w:rFonts w:hint="eastAsia" w:ascii="宋体" w:hAnsi="宋体"/>
                <w:sz w:val="18"/>
                <w:szCs w:val="18"/>
              </w:rPr>
              <w:t>④</w:t>
            </w:r>
            <w:r>
              <w:rPr>
                <w:rFonts w:hint="eastAsia" w:ascii="宋体" w:hAnsi="宋体"/>
                <w:bCs/>
                <w:sz w:val="18"/>
                <w:szCs w:val="18"/>
              </w:rPr>
              <w:t>货款回笼</w:t>
            </w:r>
            <w:r>
              <w:rPr>
                <w:rFonts w:ascii="宋体" w:hAnsi="宋体"/>
                <w:bCs/>
                <w:sz w:val="18"/>
                <w:szCs w:val="18"/>
              </w:rPr>
              <w:t>慢</w:t>
            </w:r>
          </w:p>
          <w:p>
            <w:pPr>
              <w:adjustRightInd w:val="0"/>
              <w:snapToGrid w:val="0"/>
              <w:spacing w:line="220" w:lineRule="exact"/>
              <w:ind w:right="151" w:rightChars="72" w:firstLine="270" w:firstLineChars="150"/>
              <w:rPr>
                <w:rFonts w:ascii="宋体" w:hAnsi="宋体"/>
                <w:bCs/>
                <w:sz w:val="18"/>
                <w:szCs w:val="18"/>
              </w:rPr>
            </w:pPr>
            <w:r>
              <w:rPr>
                <w:rFonts w:hint="eastAsia" w:ascii="宋体" w:hAnsi="宋体"/>
                <w:bCs/>
                <w:sz w:val="18"/>
                <w:szCs w:val="18"/>
              </w:rPr>
              <w:t>□</w:t>
            </w:r>
            <w:r>
              <w:rPr>
                <w:rFonts w:hint="eastAsia" w:ascii="宋体" w:hAnsi="宋体"/>
                <w:sz w:val="18"/>
                <w:szCs w:val="18"/>
              </w:rPr>
              <w:t>⑤</w:t>
            </w:r>
            <w:r>
              <w:rPr>
                <w:rFonts w:hint="eastAsia" w:ascii="宋体" w:hAnsi="宋体"/>
                <w:bCs/>
                <w:sz w:val="18"/>
                <w:szCs w:val="18"/>
              </w:rPr>
              <w:t>工资等</w:t>
            </w:r>
            <w:r>
              <w:rPr>
                <w:rFonts w:ascii="宋体" w:hAnsi="宋体"/>
                <w:bCs/>
                <w:sz w:val="18"/>
                <w:szCs w:val="18"/>
              </w:rPr>
              <w:t>刚性支出较多</w:t>
            </w:r>
            <w:r>
              <w:rPr>
                <w:rFonts w:hint="eastAsia" w:ascii="宋体" w:hAnsi="宋体"/>
                <w:bCs/>
                <w:sz w:val="18"/>
                <w:szCs w:val="18"/>
              </w:rPr>
              <w:t xml:space="preserve">    □</w:t>
            </w:r>
            <w:r>
              <w:rPr>
                <w:rFonts w:hint="eastAsia" w:ascii="宋体" w:hAnsi="宋体"/>
                <w:sz w:val="18"/>
                <w:szCs w:val="18"/>
              </w:rPr>
              <w:t>⑥</w:t>
            </w:r>
            <w:r>
              <w:rPr>
                <w:rFonts w:hint="eastAsia" w:ascii="宋体" w:hAnsi="宋体"/>
                <w:bCs/>
                <w:sz w:val="18"/>
                <w:szCs w:val="18"/>
              </w:rPr>
              <w:t>扩大再生产、基建投资   □</w:t>
            </w:r>
            <w:r>
              <w:rPr>
                <w:rFonts w:hint="eastAsia" w:ascii="宋体" w:hAnsi="宋体"/>
                <w:sz w:val="18"/>
                <w:szCs w:val="18"/>
              </w:rPr>
              <w:t>⑦</w:t>
            </w:r>
            <w:r>
              <w:rPr>
                <w:rFonts w:hint="eastAsia" w:ascii="宋体" w:hAnsi="宋体"/>
                <w:bCs/>
                <w:sz w:val="18"/>
                <w:szCs w:val="18"/>
              </w:rPr>
              <w:t>投资金融性资产     □</w:t>
            </w:r>
            <w:r>
              <w:rPr>
                <w:rFonts w:hint="eastAsia" w:ascii="宋体" w:hAnsi="宋体"/>
                <w:sz w:val="18"/>
                <w:szCs w:val="18"/>
              </w:rPr>
              <w:t>⑧</w:t>
            </w:r>
            <w:r>
              <w:rPr>
                <w:rFonts w:hint="eastAsia" w:ascii="宋体" w:hAnsi="宋体"/>
                <w:bCs/>
                <w:sz w:val="18"/>
                <w:szCs w:val="18"/>
              </w:rPr>
              <w:t>其他(请注明)</w:t>
            </w:r>
            <w:r>
              <w:rPr>
                <w:rFonts w:hint="eastAsia" w:ascii="宋体" w:hAnsi="宋体"/>
                <w:bCs/>
                <w:sz w:val="18"/>
                <w:szCs w:val="18"/>
                <w:u w:val="single"/>
              </w:rPr>
              <w:t xml:space="preserve">       </w:t>
            </w:r>
          </w:p>
          <w:p>
            <w:pPr>
              <w:snapToGrid w:val="0"/>
              <w:spacing w:line="220" w:lineRule="exact"/>
              <w:rPr>
                <w:rFonts w:hint="eastAsia" w:ascii="宋体" w:hAnsi="宋体"/>
                <w:sz w:val="18"/>
                <w:szCs w:val="18"/>
              </w:rPr>
            </w:pPr>
            <w:r>
              <w:rPr>
                <w:rFonts w:hint="eastAsia" w:ascii="宋体" w:hAnsi="宋体"/>
                <w:sz w:val="18"/>
                <w:szCs w:val="18"/>
              </w:rPr>
              <w:t>26</w:t>
            </w:r>
            <w:r>
              <w:rPr>
                <w:rFonts w:hint="eastAsia" w:ascii="宋体" w:hAnsi="宋体"/>
                <w:bCs/>
                <w:sz w:val="18"/>
                <w:szCs w:val="18"/>
              </w:rPr>
              <w:t>本季度</w:t>
            </w:r>
            <w:r>
              <w:rPr>
                <w:rFonts w:hint="eastAsia" w:ascii="宋体" w:hAnsi="宋体"/>
                <w:sz w:val="18"/>
                <w:szCs w:val="18"/>
              </w:rPr>
              <w:t>外部融资主要来源</w:t>
            </w:r>
          </w:p>
          <w:p>
            <w:pPr>
              <w:snapToGrid w:val="0"/>
              <w:spacing w:line="220" w:lineRule="exact"/>
              <w:ind w:firstLine="270" w:firstLineChars="150"/>
              <w:rPr>
                <w:rFonts w:hint="eastAsia" w:ascii="宋体" w:hAnsi="宋体"/>
                <w:sz w:val="18"/>
                <w:szCs w:val="18"/>
              </w:rPr>
            </w:pPr>
            <w:r>
              <w:rPr>
                <w:rFonts w:hint="eastAsia" w:ascii="宋体" w:hAnsi="宋体"/>
                <w:sz w:val="18"/>
                <w:szCs w:val="18"/>
              </w:rPr>
              <w:t>□①银行贷款               □②民间借款              □③专项资金</w:t>
            </w:r>
          </w:p>
          <w:p>
            <w:pPr>
              <w:snapToGrid w:val="0"/>
              <w:spacing w:line="220" w:lineRule="exact"/>
              <w:ind w:firstLine="270" w:firstLineChars="150"/>
              <w:rPr>
                <w:rFonts w:ascii="宋体" w:hAnsi="宋体"/>
                <w:sz w:val="18"/>
                <w:szCs w:val="18"/>
              </w:rPr>
            </w:pPr>
            <w:r>
              <w:rPr>
                <w:rFonts w:hint="eastAsia" w:ascii="宋体" w:hAnsi="宋体"/>
                <w:sz w:val="18"/>
                <w:szCs w:val="18"/>
              </w:rPr>
              <w:t>□④非银行类金融机构       □⑤其他                  □⑥无此情况</w:t>
            </w:r>
          </w:p>
          <w:p>
            <w:pPr>
              <w:snapToGrid w:val="0"/>
              <w:spacing w:line="220" w:lineRule="exact"/>
              <w:rPr>
                <w:rFonts w:hint="eastAsia" w:ascii="宋体" w:hAnsi="宋体" w:eastAsia="宋体"/>
                <w:sz w:val="18"/>
                <w:szCs w:val="18"/>
                <w:lang w:eastAsia="zh-CN"/>
              </w:rPr>
            </w:pPr>
            <w:r>
              <w:rPr>
                <w:rFonts w:hint="eastAsia" w:ascii="宋体" w:hAnsi="宋体"/>
                <w:sz w:val="18"/>
                <w:szCs w:val="18"/>
              </w:rPr>
              <w:t>27下季度固定资产投资计划比</w:t>
            </w:r>
            <w:r>
              <w:rPr>
                <w:rFonts w:hint="eastAsia" w:ascii="宋体" w:hAnsi="宋体"/>
                <w:sz w:val="18"/>
                <w:szCs w:val="18"/>
                <w:lang w:eastAsia="zh-CN"/>
              </w:rPr>
              <w:t>本季度</w:t>
            </w:r>
          </w:p>
          <w:p>
            <w:pPr>
              <w:snapToGrid w:val="0"/>
              <w:spacing w:line="220" w:lineRule="exact"/>
              <w:ind w:firstLine="270" w:firstLineChars="150"/>
              <w:rPr>
                <w:rFonts w:ascii="宋体" w:hAnsi="宋体"/>
                <w:bCs/>
                <w:sz w:val="18"/>
                <w:szCs w:val="18"/>
              </w:rPr>
            </w:pPr>
            <w:r>
              <w:rPr>
                <w:rFonts w:hint="eastAsia" w:ascii="宋体" w:hAnsi="宋体"/>
                <w:sz w:val="18"/>
                <w:szCs w:val="18"/>
              </w:rPr>
              <w:t xml:space="preserve">□①增加                   □②持平                  □③减少  </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single" w:color="auto" w:sz="2" w:space="0"/>
              <w:right w:val="double" w:color="auto" w:sz="4" w:space="0"/>
            </w:tcBorders>
            <w:noWrap w:val="0"/>
            <w:vAlign w:val="center"/>
          </w:tcPr>
          <w:p>
            <w:pPr>
              <w:snapToGrid w:val="0"/>
              <w:jc w:val="center"/>
              <w:rPr>
                <w:rFonts w:hint="eastAsia" w:ascii="宋体" w:hAnsi="宋体"/>
                <w:b/>
                <w:bCs/>
                <w:sz w:val="18"/>
                <w:szCs w:val="18"/>
              </w:rPr>
            </w:pPr>
            <w:r>
              <w:rPr>
                <w:rFonts w:hint="eastAsia" w:ascii="宋体" w:hAnsi="宋体"/>
                <w:b/>
                <w:bCs/>
                <w:sz w:val="18"/>
                <w:szCs w:val="18"/>
              </w:rPr>
              <w:t>三、企业用工情况</w:t>
            </w:r>
          </w:p>
        </w:tc>
      </w:tr>
      <w:tr>
        <w:tblPrEx>
          <w:tblCellMar>
            <w:top w:w="0" w:type="dxa"/>
            <w:left w:w="108" w:type="dxa"/>
            <w:bottom w:w="0" w:type="dxa"/>
            <w:right w:w="108" w:type="dxa"/>
          </w:tblCellMar>
        </w:tblPrEx>
        <w:trPr>
          <w:trHeight w:val="5978" w:hRule="atLeast"/>
        </w:trPr>
        <w:tc>
          <w:tcPr>
            <w:tcW w:w="9435" w:type="dxa"/>
            <w:tcBorders>
              <w:top w:val="single" w:color="auto" w:sz="2" w:space="0"/>
              <w:left w:val="double" w:color="auto" w:sz="4" w:space="0"/>
              <w:bottom w:val="double" w:color="auto" w:sz="4" w:space="0"/>
              <w:right w:val="double" w:color="auto" w:sz="4" w:space="0"/>
            </w:tcBorders>
            <w:noWrap w:val="0"/>
            <w:vAlign w:val="top"/>
          </w:tcPr>
          <w:p>
            <w:pPr>
              <w:snapToGrid w:val="0"/>
              <w:spacing w:line="200" w:lineRule="atLeast"/>
              <w:rPr>
                <w:rFonts w:ascii="宋体" w:hAnsi="宋体"/>
                <w:bCs/>
                <w:sz w:val="18"/>
                <w:szCs w:val="18"/>
              </w:rPr>
            </w:pPr>
            <w:r>
              <w:rPr>
                <w:rFonts w:hint="eastAsia" w:ascii="宋体" w:hAnsi="宋体"/>
                <w:bCs/>
                <w:sz w:val="18"/>
                <w:szCs w:val="18"/>
              </w:rPr>
              <w:t>31本季度用工需求比上季度      □</w:t>
            </w:r>
            <w:r>
              <w:rPr>
                <w:rFonts w:hint="eastAsia" w:ascii="宋体" w:hAnsi="宋体"/>
                <w:sz w:val="18"/>
                <w:szCs w:val="18"/>
              </w:rPr>
              <w:t>①</w:t>
            </w:r>
            <w:r>
              <w:rPr>
                <w:rFonts w:hint="eastAsia" w:ascii="宋体" w:hAnsi="宋体"/>
                <w:bCs/>
                <w:sz w:val="18"/>
                <w:szCs w:val="18"/>
              </w:rPr>
              <w:t>上升                □</w:t>
            </w:r>
            <w:r>
              <w:rPr>
                <w:rFonts w:hint="eastAsia" w:ascii="宋体" w:hAnsi="宋体"/>
                <w:sz w:val="18"/>
                <w:szCs w:val="18"/>
              </w:rPr>
              <w:t>②</w:t>
            </w:r>
            <w:r>
              <w:rPr>
                <w:rFonts w:hint="eastAsia" w:ascii="宋体" w:hAnsi="宋体"/>
                <w:bCs/>
                <w:sz w:val="18"/>
                <w:szCs w:val="18"/>
              </w:rPr>
              <w:t>基本持平             □</w:t>
            </w:r>
            <w:r>
              <w:rPr>
                <w:rFonts w:hint="eastAsia" w:ascii="宋体" w:hAnsi="宋体"/>
                <w:sz w:val="18"/>
                <w:szCs w:val="18"/>
              </w:rPr>
              <w:t>③</w:t>
            </w:r>
            <w:r>
              <w:rPr>
                <w:rFonts w:hint="eastAsia" w:ascii="宋体" w:hAnsi="宋体"/>
                <w:bCs/>
                <w:sz w:val="18"/>
                <w:szCs w:val="18"/>
              </w:rPr>
              <w:t>下降</w:t>
            </w:r>
          </w:p>
          <w:p>
            <w:pPr>
              <w:snapToGrid w:val="0"/>
              <w:spacing w:line="200" w:lineRule="atLeast"/>
              <w:ind w:left="990" w:hanging="990" w:hangingChars="550"/>
              <w:rPr>
                <w:rFonts w:hint="eastAsia" w:ascii="宋体" w:hAnsi="宋体"/>
                <w:bCs/>
                <w:sz w:val="18"/>
                <w:szCs w:val="18"/>
              </w:rPr>
            </w:pPr>
            <w:r>
              <w:rPr>
                <w:rFonts w:hint="eastAsia" w:ascii="宋体" w:hAnsi="宋体"/>
                <w:bCs/>
                <w:sz w:val="18"/>
                <w:szCs w:val="18"/>
              </w:rPr>
              <w:t>32您认为目前是否存在“招工难”问题 （</w:t>
            </w:r>
            <w:r>
              <w:rPr>
                <w:rFonts w:hint="eastAsia" w:ascii="宋体" w:hAnsi="宋体"/>
                <w:sz w:val="18"/>
                <w:szCs w:val="18"/>
              </w:rPr>
              <w:t>若选①，跳过问题33</w:t>
            </w:r>
            <w:r>
              <w:rPr>
                <w:rFonts w:hint="eastAsia" w:ascii="宋体" w:hAnsi="宋体"/>
                <w:bCs/>
                <w:sz w:val="18"/>
                <w:szCs w:val="18"/>
              </w:rPr>
              <w:t>）</w:t>
            </w:r>
          </w:p>
          <w:p>
            <w:pPr>
              <w:snapToGrid w:val="0"/>
              <w:spacing w:line="200" w:lineRule="atLeast"/>
              <w:ind w:firstLine="630" w:firstLineChars="350"/>
              <w:rPr>
                <w:rFonts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不存在             □</w:t>
            </w:r>
            <w:r>
              <w:rPr>
                <w:rFonts w:hint="eastAsia" w:ascii="宋体" w:hAnsi="宋体"/>
                <w:sz w:val="18"/>
                <w:szCs w:val="18"/>
              </w:rPr>
              <w:t>②</w:t>
            </w:r>
            <w:r>
              <w:rPr>
                <w:rFonts w:hint="eastAsia" w:ascii="宋体" w:hAnsi="宋体"/>
                <w:bCs/>
                <w:sz w:val="18"/>
                <w:szCs w:val="18"/>
              </w:rPr>
              <w:t>存在，但不太严重    □</w:t>
            </w:r>
            <w:r>
              <w:rPr>
                <w:rFonts w:hint="eastAsia" w:ascii="宋体" w:hAnsi="宋体"/>
                <w:sz w:val="18"/>
                <w:szCs w:val="18"/>
              </w:rPr>
              <w:t>③</w:t>
            </w:r>
            <w:r>
              <w:rPr>
                <w:rFonts w:hint="eastAsia" w:ascii="宋体" w:hAnsi="宋体"/>
                <w:bCs/>
                <w:sz w:val="18"/>
                <w:szCs w:val="18"/>
              </w:rPr>
              <w:t>存在，比较严重       □</w:t>
            </w:r>
            <w:r>
              <w:rPr>
                <w:rFonts w:hint="eastAsia" w:ascii="宋体" w:hAnsi="宋体"/>
                <w:sz w:val="18"/>
                <w:szCs w:val="18"/>
              </w:rPr>
              <w:t>④</w:t>
            </w:r>
            <w:r>
              <w:rPr>
                <w:rFonts w:hint="eastAsia" w:ascii="宋体" w:hAnsi="宋体"/>
                <w:bCs/>
                <w:sz w:val="18"/>
                <w:szCs w:val="18"/>
              </w:rPr>
              <w:t>存在，非常严重</w:t>
            </w:r>
          </w:p>
          <w:p>
            <w:pPr>
              <w:snapToGrid w:val="0"/>
              <w:spacing w:line="200" w:lineRule="atLeast"/>
              <w:ind w:left="990" w:hanging="990" w:hangingChars="550"/>
              <w:rPr>
                <w:rFonts w:hint="eastAsia" w:ascii="宋体" w:hAnsi="宋体"/>
                <w:bCs/>
                <w:sz w:val="18"/>
                <w:szCs w:val="18"/>
              </w:rPr>
            </w:pPr>
            <w:r>
              <w:rPr>
                <w:rFonts w:hint="eastAsia" w:ascii="宋体" w:hAnsi="宋体"/>
                <w:bCs/>
                <w:sz w:val="18"/>
                <w:szCs w:val="18"/>
              </w:rPr>
              <w:t>33您认为“招工难”的主要原因是（最多可选3项）</w:t>
            </w:r>
          </w:p>
          <w:p>
            <w:pPr>
              <w:snapToGrid w:val="0"/>
              <w:spacing w:line="200" w:lineRule="atLeast"/>
              <w:ind w:firstLine="630" w:firstLineChars="350"/>
              <w:rPr>
                <w:rFonts w:hint="eastAsia"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求职者对薪酬期望过高   □</w:t>
            </w:r>
            <w:r>
              <w:rPr>
                <w:rFonts w:hint="eastAsia" w:ascii="宋体" w:hAnsi="宋体"/>
                <w:sz w:val="18"/>
                <w:szCs w:val="18"/>
              </w:rPr>
              <w:t>②</w:t>
            </w:r>
            <w:r>
              <w:rPr>
                <w:rFonts w:hint="eastAsia" w:ascii="宋体" w:hAnsi="宋体"/>
                <w:bCs/>
                <w:sz w:val="18"/>
                <w:szCs w:val="18"/>
              </w:rPr>
              <w:t>符合岗位要求的应聘者减少    □</w:t>
            </w:r>
            <w:r>
              <w:rPr>
                <w:rFonts w:hint="eastAsia" w:ascii="宋体" w:hAnsi="宋体"/>
                <w:sz w:val="18"/>
                <w:szCs w:val="18"/>
              </w:rPr>
              <w:t>③</w:t>
            </w:r>
            <w:r>
              <w:rPr>
                <w:rFonts w:hint="eastAsia" w:ascii="宋体" w:hAnsi="宋体"/>
                <w:bCs/>
                <w:sz w:val="18"/>
                <w:szCs w:val="18"/>
              </w:rPr>
              <w:t>总体上求职者人数减少</w:t>
            </w:r>
          </w:p>
          <w:p>
            <w:pPr>
              <w:snapToGrid w:val="0"/>
              <w:spacing w:line="200" w:lineRule="atLeast"/>
              <w:ind w:firstLine="630" w:firstLineChars="350"/>
              <w:rPr>
                <w:rFonts w:ascii="宋体" w:hAnsi="宋体"/>
                <w:bCs/>
                <w:sz w:val="18"/>
                <w:szCs w:val="18"/>
              </w:rPr>
            </w:pPr>
            <w:r>
              <w:rPr>
                <w:rFonts w:hint="eastAsia" w:ascii="宋体" w:hAnsi="宋体"/>
                <w:bCs/>
                <w:sz w:val="18"/>
                <w:szCs w:val="18"/>
              </w:rPr>
              <w:t>□</w:t>
            </w:r>
            <w:r>
              <w:rPr>
                <w:rFonts w:hint="eastAsia" w:ascii="宋体" w:hAnsi="宋体"/>
                <w:sz w:val="18"/>
                <w:szCs w:val="18"/>
              </w:rPr>
              <w:t>④</w:t>
            </w:r>
            <w:r>
              <w:rPr>
                <w:rFonts w:hint="eastAsia" w:ascii="宋体" w:hAnsi="宋体"/>
                <w:bCs/>
                <w:sz w:val="18"/>
                <w:szCs w:val="18"/>
              </w:rPr>
              <w:t>招聘渠道不畅           □</w:t>
            </w:r>
            <w:r>
              <w:rPr>
                <w:rFonts w:hint="eastAsia" w:ascii="宋体" w:hAnsi="宋体"/>
                <w:sz w:val="18"/>
                <w:szCs w:val="18"/>
              </w:rPr>
              <w:t xml:space="preserve">⑤ </w:t>
            </w:r>
            <w:r>
              <w:rPr>
                <w:rFonts w:hint="eastAsia" w:ascii="宋体" w:hAnsi="宋体"/>
                <w:bCs/>
                <w:sz w:val="18"/>
                <w:szCs w:val="18"/>
              </w:rPr>
              <w:t>其他（请注明）</w:t>
            </w:r>
            <w:r>
              <w:rPr>
                <w:rFonts w:hint="eastAsia" w:ascii="宋体" w:hAnsi="宋体"/>
                <w:bCs/>
                <w:sz w:val="18"/>
                <w:szCs w:val="18"/>
                <w:u w:val="single"/>
              </w:rPr>
              <w:t xml:space="preserve">            </w:t>
            </w:r>
          </w:p>
          <w:p>
            <w:pPr>
              <w:snapToGrid w:val="0"/>
              <w:spacing w:line="200" w:lineRule="atLeast"/>
              <w:ind w:left="990" w:hanging="990" w:hangingChars="550"/>
              <w:rPr>
                <w:rFonts w:hint="eastAsia" w:ascii="宋体" w:hAnsi="宋体"/>
                <w:bCs/>
                <w:sz w:val="18"/>
                <w:szCs w:val="18"/>
              </w:rPr>
            </w:pPr>
            <w:r>
              <w:rPr>
                <w:rFonts w:hint="eastAsia" w:ascii="宋体" w:hAnsi="宋体"/>
                <w:bCs/>
                <w:sz w:val="18"/>
                <w:szCs w:val="18"/>
              </w:rPr>
              <w:t>34下季度用工计划比本季度</w:t>
            </w:r>
          </w:p>
          <w:p>
            <w:pPr>
              <w:snapToGrid w:val="0"/>
              <w:spacing w:line="200" w:lineRule="atLeast"/>
              <w:ind w:firstLine="630" w:firstLineChars="350"/>
              <w:rPr>
                <w:rFonts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增加                   □</w:t>
            </w:r>
            <w:r>
              <w:rPr>
                <w:rFonts w:hint="eastAsia" w:ascii="宋体" w:hAnsi="宋体"/>
                <w:sz w:val="18"/>
                <w:szCs w:val="18"/>
              </w:rPr>
              <w:t>②</w:t>
            </w:r>
            <w:r>
              <w:rPr>
                <w:rFonts w:hint="eastAsia" w:ascii="宋体" w:hAnsi="宋体"/>
                <w:bCs/>
                <w:sz w:val="18"/>
                <w:szCs w:val="18"/>
              </w:rPr>
              <w:t>基本持平               □</w:t>
            </w:r>
            <w:r>
              <w:rPr>
                <w:rFonts w:hint="eastAsia" w:ascii="宋体" w:hAnsi="宋体"/>
                <w:sz w:val="18"/>
                <w:szCs w:val="18"/>
              </w:rPr>
              <w:t>③</w:t>
            </w:r>
            <w:r>
              <w:rPr>
                <w:rFonts w:hint="eastAsia" w:ascii="宋体" w:hAnsi="宋体"/>
                <w:bCs/>
                <w:sz w:val="18"/>
                <w:szCs w:val="18"/>
              </w:rPr>
              <w:t>减少</w:t>
            </w:r>
          </w:p>
          <w:p>
            <w:pPr>
              <w:snapToGrid w:val="0"/>
              <w:spacing w:line="200" w:lineRule="atLeast"/>
              <w:ind w:left="990" w:hanging="990" w:hangingChars="550"/>
              <w:rPr>
                <w:rFonts w:hint="eastAsia" w:ascii="宋体" w:hAnsi="宋体"/>
                <w:bCs/>
                <w:sz w:val="18"/>
                <w:szCs w:val="18"/>
              </w:rPr>
            </w:pPr>
            <w:r>
              <w:rPr>
                <w:rFonts w:hint="eastAsia" w:ascii="宋体" w:hAnsi="宋体"/>
                <w:bCs/>
                <w:sz w:val="18"/>
                <w:szCs w:val="18"/>
              </w:rPr>
              <w:t>35本企业</w:t>
            </w:r>
            <w:r>
              <w:rPr>
                <w:rFonts w:hint="eastAsia" w:ascii="宋体" w:hAnsi="宋体"/>
                <w:bCs/>
                <w:sz w:val="18"/>
                <w:szCs w:val="18"/>
                <w:lang w:eastAsia="zh-CN"/>
              </w:rPr>
              <w:t>哪类人员招工难最突出</w:t>
            </w:r>
            <w:r>
              <w:rPr>
                <w:rFonts w:hint="eastAsia" w:ascii="宋体" w:hAnsi="宋体"/>
                <w:bCs/>
                <w:sz w:val="18"/>
                <w:szCs w:val="18"/>
              </w:rPr>
              <w:t xml:space="preserve"> </w:t>
            </w:r>
          </w:p>
          <w:p>
            <w:pPr>
              <w:snapToGrid w:val="0"/>
              <w:spacing w:line="200" w:lineRule="atLeast"/>
              <w:ind w:firstLine="630" w:firstLineChars="350"/>
              <w:rPr>
                <w:rFonts w:hint="eastAsia"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经营管理人员           □</w:t>
            </w:r>
            <w:r>
              <w:rPr>
                <w:rFonts w:hint="eastAsia" w:ascii="宋体" w:hAnsi="宋体"/>
                <w:sz w:val="18"/>
                <w:szCs w:val="18"/>
              </w:rPr>
              <w:t>②</w:t>
            </w:r>
            <w:r>
              <w:rPr>
                <w:rFonts w:hint="eastAsia" w:ascii="宋体" w:hAnsi="宋体"/>
                <w:bCs/>
                <w:sz w:val="18"/>
                <w:szCs w:val="18"/>
              </w:rPr>
              <w:t>科研人员               □</w:t>
            </w:r>
            <w:r>
              <w:rPr>
                <w:rFonts w:hint="eastAsia" w:ascii="宋体" w:hAnsi="宋体"/>
                <w:sz w:val="18"/>
                <w:szCs w:val="18"/>
              </w:rPr>
              <w:t>③</w:t>
            </w:r>
            <w:r>
              <w:rPr>
                <w:rFonts w:hint="eastAsia" w:ascii="宋体" w:hAnsi="宋体"/>
                <w:bCs/>
                <w:sz w:val="18"/>
                <w:szCs w:val="18"/>
              </w:rPr>
              <w:t>普通技工（或销售人员、普通服务人员）</w:t>
            </w:r>
          </w:p>
          <w:p>
            <w:pPr>
              <w:snapToGrid w:val="0"/>
              <w:spacing w:line="200" w:lineRule="atLeast"/>
              <w:ind w:firstLine="630" w:firstLineChars="350"/>
              <w:rPr>
                <w:rFonts w:hint="eastAsia" w:ascii="宋体" w:hAnsi="宋体"/>
                <w:bCs/>
                <w:sz w:val="18"/>
                <w:szCs w:val="18"/>
              </w:rPr>
            </w:pPr>
            <w:r>
              <w:rPr>
                <w:rFonts w:hint="eastAsia" w:ascii="宋体" w:hAnsi="宋体"/>
                <w:bCs/>
                <w:sz w:val="18"/>
                <w:szCs w:val="18"/>
              </w:rPr>
              <w:t>□</w:t>
            </w:r>
            <w:r>
              <w:rPr>
                <w:rFonts w:hint="eastAsia" w:ascii="宋体" w:hAnsi="宋体"/>
                <w:sz w:val="18"/>
                <w:szCs w:val="18"/>
              </w:rPr>
              <w:t>④</w:t>
            </w:r>
            <w:r>
              <w:rPr>
                <w:rFonts w:hint="eastAsia" w:ascii="宋体" w:hAnsi="宋体"/>
                <w:bCs/>
                <w:sz w:val="18"/>
                <w:szCs w:val="18"/>
              </w:rPr>
              <w:t>高级技工               □</w:t>
            </w:r>
            <w:r>
              <w:rPr>
                <w:rFonts w:hint="eastAsia" w:ascii="宋体" w:hAnsi="宋体"/>
                <w:sz w:val="18"/>
                <w:szCs w:val="18"/>
              </w:rPr>
              <w:t>⑤</w:t>
            </w:r>
            <w:r>
              <w:rPr>
                <w:rFonts w:hint="eastAsia" w:ascii="宋体" w:hAnsi="宋体"/>
                <w:bCs/>
                <w:sz w:val="18"/>
                <w:szCs w:val="18"/>
              </w:rPr>
              <w:t>其他人员（请注明）</w:t>
            </w:r>
            <w:r>
              <w:rPr>
                <w:rFonts w:hint="eastAsia" w:ascii="宋体" w:hAnsi="宋体"/>
                <w:bCs/>
                <w:sz w:val="18"/>
                <w:szCs w:val="18"/>
                <w:u w:val="single"/>
              </w:rPr>
              <w:t xml:space="preserve">            </w:t>
            </w:r>
            <w:r>
              <w:rPr>
                <w:rFonts w:hint="eastAsia" w:ascii="宋体" w:hAnsi="宋体"/>
                <w:bCs/>
                <w:sz w:val="18"/>
                <w:szCs w:val="18"/>
              </w:rPr>
              <w:t xml:space="preserve">     □</w:t>
            </w:r>
            <w:r>
              <w:rPr>
                <w:rFonts w:hint="eastAsia" w:ascii="宋体" w:hAnsi="宋体"/>
                <w:sz w:val="18"/>
                <w:szCs w:val="18"/>
              </w:rPr>
              <w:t>⑥</w:t>
            </w:r>
            <w:r>
              <w:rPr>
                <w:rFonts w:hint="eastAsia" w:ascii="宋体" w:hAnsi="宋体"/>
                <w:bCs/>
                <w:sz w:val="18"/>
                <w:szCs w:val="18"/>
              </w:rPr>
              <w:t>各种人员都不缺</w:t>
            </w:r>
          </w:p>
          <w:p>
            <w:pPr>
              <w:snapToGrid w:val="0"/>
              <w:ind w:left="990" w:hanging="990" w:hangingChars="550"/>
              <w:rPr>
                <w:rFonts w:hint="eastAsia" w:ascii="宋体" w:hAnsi="宋体"/>
                <w:bCs/>
                <w:color w:val="auto"/>
                <w:sz w:val="18"/>
                <w:szCs w:val="18"/>
              </w:rPr>
            </w:pPr>
            <w:r>
              <w:rPr>
                <w:rFonts w:hint="eastAsia" w:ascii="宋体" w:hAnsi="宋体"/>
                <w:bCs/>
                <w:sz w:val="18"/>
                <w:szCs w:val="18"/>
              </w:rPr>
              <w:t>3</w:t>
            </w:r>
            <w:r>
              <w:rPr>
                <w:rFonts w:hint="eastAsia" w:ascii="宋体" w:hAnsi="宋体"/>
                <w:bCs/>
                <w:sz w:val="18"/>
                <w:szCs w:val="18"/>
                <w:lang w:val="en-US" w:eastAsia="zh-CN"/>
              </w:rPr>
              <w:t>6</w:t>
            </w:r>
            <w:r>
              <w:rPr>
                <w:rFonts w:hint="eastAsia"/>
                <w:color w:val="auto"/>
                <w:sz w:val="18"/>
                <w:szCs w:val="18"/>
                <w:lang w:eastAsia="zh-CN"/>
              </w:rPr>
              <w:t>与</w:t>
            </w:r>
            <w:r>
              <w:rPr>
                <w:rFonts w:hint="default"/>
                <w:color w:val="auto"/>
                <w:sz w:val="18"/>
                <w:szCs w:val="18"/>
              </w:rPr>
              <w:t>上季度相比，报告期企业用工人数变化及原因</w:t>
            </w:r>
            <w:r>
              <w:rPr>
                <w:rFonts w:hint="eastAsia" w:ascii="宋体" w:hAnsi="宋体"/>
                <w:bCs/>
                <w:color w:val="auto"/>
                <w:sz w:val="18"/>
                <w:szCs w:val="18"/>
              </w:rPr>
              <w:t xml:space="preserve"> </w:t>
            </w:r>
          </w:p>
          <w:p>
            <w:pPr>
              <w:snapToGrid w:val="0"/>
              <w:spacing w:line="240" w:lineRule="exact"/>
              <w:ind w:firstLine="180" w:firstLineChars="100"/>
              <w:rPr>
                <w:rFonts w:hint="eastAsia" w:ascii="宋体" w:hAnsi="宋体" w:eastAsia="宋体" w:cs="Times New Roman"/>
                <w:color w:val="auto"/>
                <w:sz w:val="18"/>
                <w:szCs w:val="18"/>
              </w:rPr>
            </w:pPr>
            <w:r>
              <w:rPr>
                <w:rFonts w:hint="eastAsia" w:ascii="宋体" w:hAnsi="宋体" w:eastAsia="宋体" w:cs="Times New Roman"/>
                <w:color w:val="auto"/>
                <w:sz w:val="18"/>
                <w:szCs w:val="18"/>
                <w:lang w:val="en-US" w:eastAsia="zh-CN"/>
              </w:rPr>
              <w:t>A</w:t>
            </w:r>
            <w:r>
              <w:rPr>
                <w:rFonts w:hint="eastAsia" w:ascii="宋体" w:hAnsi="宋体" w:eastAsia="宋体" w:cs="Times New Roman"/>
                <w:color w:val="auto"/>
                <w:sz w:val="18"/>
                <w:szCs w:val="18"/>
              </w:rPr>
              <w:t>增加（请列出企业用工增加的前两位原因：）第一位原因   □     第二位原因（选填）</w:t>
            </w:r>
            <w:r>
              <w:rPr>
                <w:rFonts w:hint="eastAsia" w:ascii="宋体" w:hAnsi="宋体" w:eastAsia="宋体" w:cs="Times New Roman"/>
                <w:color w:val="auto"/>
                <w:sz w:val="18"/>
                <w:szCs w:val="18"/>
                <w:lang w:val="en-US" w:eastAsia="zh-CN"/>
              </w:rPr>
              <w:t xml:space="preserve"> </w:t>
            </w:r>
            <w:r>
              <w:rPr>
                <w:rFonts w:hint="eastAsia" w:ascii="宋体" w:hAnsi="宋体" w:eastAsia="宋体" w:cs="Times New Roman"/>
                <w:color w:val="auto"/>
                <w:sz w:val="18"/>
                <w:szCs w:val="18"/>
              </w:rPr>
              <w:t>□</w:t>
            </w:r>
          </w:p>
          <w:p>
            <w:pPr>
              <w:snapToGrid w:val="0"/>
              <w:spacing w:line="240" w:lineRule="exact"/>
              <w:rPr>
                <w:rFonts w:hint="eastAsia" w:ascii="宋体" w:hAnsi="宋体" w:eastAsia="宋体" w:cs="Times New Roman"/>
                <w:color w:val="auto"/>
                <w:sz w:val="18"/>
                <w:szCs w:val="18"/>
              </w:rPr>
            </w:pPr>
            <w:r>
              <w:rPr>
                <w:rFonts w:hint="eastAsia" w:ascii="宋体" w:hAnsi="宋体"/>
                <w:color w:val="auto"/>
                <w:sz w:val="18"/>
              </w:rPr>
              <w:t>①</w:t>
            </w:r>
            <w:r>
              <w:rPr>
                <w:rFonts w:hint="eastAsia" w:ascii="宋体" w:hAnsi="宋体" w:eastAsia="宋体" w:cs="Times New Roman"/>
                <w:color w:val="auto"/>
                <w:sz w:val="18"/>
                <w:szCs w:val="18"/>
              </w:rPr>
              <w:t xml:space="preserve">企业发展向好，生产订单或者业务增加 </w:t>
            </w:r>
            <w:r>
              <w:rPr>
                <w:rFonts w:hint="eastAsia" w:ascii="宋体" w:hAnsi="宋体" w:eastAsia="宋体" w:cs="Times New Roman"/>
                <w:color w:val="auto"/>
                <w:sz w:val="18"/>
                <w:szCs w:val="18"/>
                <w:lang w:val="en-US" w:eastAsia="zh-CN"/>
              </w:rPr>
              <w:t xml:space="preserve">     </w:t>
            </w:r>
            <w:r>
              <w:rPr>
                <w:rFonts w:hint="eastAsia" w:ascii="宋体" w:hAnsi="宋体"/>
                <w:bCs/>
                <w:color w:val="auto"/>
                <w:sz w:val="18"/>
                <w:szCs w:val="18"/>
              </w:rPr>
              <w:t>②</w:t>
            </w:r>
            <w:r>
              <w:rPr>
                <w:rFonts w:hint="eastAsia" w:ascii="宋体" w:hAnsi="宋体" w:eastAsia="宋体" w:cs="Times New Roman"/>
                <w:color w:val="auto"/>
                <w:sz w:val="18"/>
                <w:szCs w:val="18"/>
              </w:rPr>
              <w:t>临时性或者季节性的用工需要</w:t>
            </w:r>
          </w:p>
          <w:p>
            <w:pPr>
              <w:snapToGrid w:val="0"/>
              <w:spacing w:line="240" w:lineRule="exact"/>
              <w:rPr>
                <w:rFonts w:hint="eastAsia" w:ascii="宋体" w:hAnsi="宋体" w:eastAsia="宋体" w:cs="Times New Roman"/>
                <w:color w:val="auto"/>
                <w:sz w:val="18"/>
                <w:szCs w:val="18"/>
              </w:rPr>
            </w:pPr>
            <w:r>
              <w:rPr>
                <w:rFonts w:hint="eastAsia" w:ascii="宋体" w:hAnsi="宋体"/>
                <w:bCs/>
                <w:color w:val="auto"/>
                <w:sz w:val="18"/>
                <w:szCs w:val="18"/>
              </w:rPr>
              <w:t>③</w:t>
            </w:r>
            <w:r>
              <w:rPr>
                <w:rFonts w:hint="eastAsia" w:ascii="宋体" w:hAnsi="宋体" w:eastAsia="宋体" w:cs="Times New Roman"/>
                <w:color w:val="auto"/>
                <w:sz w:val="18"/>
                <w:szCs w:val="18"/>
              </w:rPr>
              <w:t>为应对人员流失，提前储备</w:t>
            </w:r>
            <w:r>
              <w:rPr>
                <w:rFonts w:hint="eastAsia" w:ascii="宋体" w:hAnsi="宋体" w:eastAsia="宋体" w:cs="Times New Roman"/>
                <w:color w:val="auto"/>
                <w:sz w:val="18"/>
                <w:szCs w:val="18"/>
                <w:lang w:val="en-US" w:eastAsia="zh-CN"/>
              </w:rPr>
              <w:t xml:space="preserve">                </w:t>
            </w:r>
            <w:r>
              <w:rPr>
                <w:rFonts w:hint="eastAsia" w:ascii="宋体" w:hAnsi="宋体"/>
                <w:bCs/>
                <w:color w:val="auto"/>
                <w:sz w:val="18"/>
                <w:szCs w:val="18"/>
              </w:rPr>
              <w:t>④</w:t>
            </w:r>
            <w:r>
              <w:rPr>
                <w:rFonts w:hint="eastAsia" w:ascii="宋体" w:hAnsi="宋体" w:eastAsia="宋体" w:cs="Times New Roman"/>
                <w:color w:val="auto"/>
                <w:sz w:val="18"/>
                <w:szCs w:val="18"/>
              </w:rPr>
              <w:t>用工方式调整（请注明具体情况）</w:t>
            </w:r>
          </w:p>
          <w:p>
            <w:pPr>
              <w:snapToGrid w:val="0"/>
              <w:spacing w:line="240" w:lineRule="exact"/>
              <w:rPr>
                <w:rFonts w:hint="eastAsia" w:ascii="宋体" w:hAnsi="宋体" w:eastAsia="宋体" w:cs="Times New Roman"/>
                <w:color w:val="auto"/>
                <w:sz w:val="18"/>
                <w:szCs w:val="18"/>
              </w:rPr>
            </w:pPr>
            <w:r>
              <w:rPr>
                <w:rFonts w:hint="eastAsia" w:ascii="宋体" w:hAnsi="宋体"/>
                <w:color w:val="auto"/>
                <w:sz w:val="18"/>
              </w:rPr>
              <w:t>⑤</w:t>
            </w:r>
            <w:r>
              <w:rPr>
                <w:rFonts w:hint="eastAsia" w:ascii="宋体" w:hAnsi="宋体" w:eastAsia="宋体" w:cs="Times New Roman"/>
                <w:color w:val="auto"/>
                <w:sz w:val="18"/>
                <w:szCs w:val="18"/>
              </w:rPr>
              <w:t xml:space="preserve"> 其他（请注明</w:t>
            </w:r>
            <w:r>
              <w:rPr>
                <w:rFonts w:hint="eastAsia" w:ascii="宋体" w:hAnsi="宋体" w:eastAsia="宋体" w:cs="Times New Roman"/>
                <w:color w:val="auto"/>
                <w:sz w:val="18"/>
                <w:szCs w:val="18"/>
                <w:lang w:eastAsia="zh-CN"/>
              </w:rPr>
              <w:t>）</w:t>
            </w:r>
          </w:p>
          <w:p>
            <w:pPr>
              <w:snapToGrid w:val="0"/>
              <w:spacing w:line="240" w:lineRule="exact"/>
              <w:rPr>
                <w:rFonts w:hint="eastAsia" w:ascii="宋体" w:hAnsi="宋体" w:eastAsia="宋体" w:cs="Times New Roman"/>
                <w:color w:val="auto"/>
                <w:sz w:val="18"/>
                <w:szCs w:val="18"/>
              </w:rPr>
            </w:pPr>
            <w:r>
              <w:rPr>
                <w:rFonts w:hint="eastAsia" w:ascii="宋体" w:hAnsi="宋体" w:eastAsia="宋体" w:cs="Times New Roman"/>
                <w:color w:val="auto"/>
                <w:sz w:val="18"/>
                <w:szCs w:val="18"/>
              </w:rPr>
              <w:t xml:space="preserve">  </w:t>
            </w:r>
            <w:r>
              <w:rPr>
                <w:rFonts w:hint="eastAsia" w:ascii="宋体" w:hAnsi="宋体" w:eastAsia="宋体" w:cs="Times New Roman"/>
                <w:color w:val="auto"/>
                <w:sz w:val="18"/>
                <w:szCs w:val="18"/>
                <w:lang w:val="en-US" w:eastAsia="zh-CN"/>
              </w:rPr>
              <w:t>B</w:t>
            </w:r>
            <w:r>
              <w:rPr>
                <w:rFonts w:hint="eastAsia" w:ascii="宋体" w:hAnsi="宋体" w:eastAsia="宋体" w:cs="Times New Roman"/>
                <w:color w:val="auto"/>
                <w:sz w:val="18"/>
                <w:szCs w:val="18"/>
              </w:rPr>
              <w:t>减少（请列出企业用工减少的前两位原因）：第一位原因   □</w:t>
            </w:r>
            <w:r>
              <w:rPr>
                <w:rFonts w:hint="eastAsia" w:ascii="宋体" w:hAnsi="宋体" w:eastAsia="宋体" w:cs="Times New Roman"/>
                <w:color w:val="auto"/>
                <w:sz w:val="18"/>
                <w:szCs w:val="18"/>
                <w:lang w:val="en-US" w:eastAsia="zh-CN"/>
              </w:rPr>
              <w:t xml:space="preserve">   </w:t>
            </w:r>
            <w:r>
              <w:rPr>
                <w:rFonts w:hint="eastAsia" w:ascii="宋体" w:hAnsi="宋体" w:eastAsia="宋体" w:cs="Times New Roman"/>
                <w:color w:val="auto"/>
                <w:sz w:val="18"/>
                <w:szCs w:val="18"/>
              </w:rPr>
              <w:t xml:space="preserve">  第二位原因（选填）</w:t>
            </w:r>
            <w:r>
              <w:rPr>
                <w:rFonts w:hint="eastAsia" w:ascii="宋体" w:hAnsi="宋体" w:eastAsia="宋体" w:cs="Times New Roman"/>
                <w:color w:val="auto"/>
                <w:sz w:val="18"/>
                <w:szCs w:val="18"/>
                <w:lang w:val="en-US" w:eastAsia="zh-CN"/>
              </w:rPr>
              <w:t xml:space="preserve"> </w:t>
            </w:r>
            <w:r>
              <w:rPr>
                <w:rFonts w:hint="eastAsia" w:ascii="宋体" w:hAnsi="宋体" w:eastAsia="宋体" w:cs="Times New Roman"/>
                <w:color w:val="auto"/>
                <w:sz w:val="18"/>
                <w:szCs w:val="18"/>
              </w:rPr>
              <w:t>□</w:t>
            </w:r>
          </w:p>
          <w:p>
            <w:pPr>
              <w:snapToGrid w:val="0"/>
              <w:spacing w:line="240" w:lineRule="exact"/>
              <w:rPr>
                <w:rFonts w:hint="eastAsia" w:ascii="宋体" w:hAnsi="宋体" w:eastAsia="宋体" w:cs="Times New Roman"/>
                <w:color w:val="auto"/>
                <w:sz w:val="18"/>
                <w:szCs w:val="18"/>
              </w:rPr>
            </w:pPr>
            <w:r>
              <w:rPr>
                <w:rFonts w:hint="eastAsia" w:ascii="宋体" w:hAnsi="宋体"/>
                <w:color w:val="auto"/>
                <w:sz w:val="18"/>
              </w:rPr>
              <w:t>①</w:t>
            </w:r>
            <w:r>
              <w:rPr>
                <w:rFonts w:hint="eastAsia" w:ascii="宋体" w:hAnsi="宋体" w:eastAsia="宋体" w:cs="Times New Roman"/>
                <w:color w:val="auto"/>
                <w:sz w:val="18"/>
                <w:szCs w:val="18"/>
              </w:rPr>
              <w:t>企业经营收缩，生产任务或者业务量不足</w:t>
            </w:r>
            <w:r>
              <w:rPr>
                <w:rFonts w:hint="eastAsia" w:ascii="宋体" w:hAnsi="宋体" w:eastAsia="宋体" w:cs="Times New Roman"/>
                <w:color w:val="auto"/>
                <w:sz w:val="18"/>
                <w:szCs w:val="18"/>
                <w:lang w:val="en-US" w:eastAsia="zh-CN"/>
              </w:rPr>
              <w:t xml:space="preserve">    </w:t>
            </w:r>
            <w:r>
              <w:rPr>
                <w:rFonts w:hint="eastAsia" w:ascii="宋体" w:hAnsi="宋体"/>
                <w:bCs/>
                <w:color w:val="auto"/>
                <w:sz w:val="18"/>
                <w:szCs w:val="18"/>
              </w:rPr>
              <w:t>②</w:t>
            </w:r>
            <w:r>
              <w:rPr>
                <w:rFonts w:hint="eastAsia" w:ascii="宋体" w:hAnsi="宋体" w:eastAsia="宋体" w:cs="Times New Roman"/>
                <w:color w:val="auto"/>
                <w:sz w:val="18"/>
                <w:szCs w:val="18"/>
              </w:rPr>
              <w:t>临时性或者季节性的用工减少</w:t>
            </w:r>
          </w:p>
          <w:p>
            <w:pPr>
              <w:snapToGrid w:val="0"/>
              <w:spacing w:line="240" w:lineRule="exact"/>
              <w:rPr>
                <w:rFonts w:hint="eastAsia" w:ascii="宋体" w:hAnsi="宋体" w:eastAsia="宋体" w:cs="Times New Roman"/>
                <w:color w:val="auto"/>
                <w:sz w:val="18"/>
                <w:szCs w:val="18"/>
              </w:rPr>
            </w:pPr>
            <w:r>
              <w:rPr>
                <w:rFonts w:hint="eastAsia" w:ascii="宋体" w:hAnsi="宋体"/>
                <w:bCs/>
                <w:color w:val="auto"/>
                <w:sz w:val="18"/>
                <w:szCs w:val="18"/>
              </w:rPr>
              <w:t>③</w:t>
            </w:r>
            <w:r>
              <w:rPr>
                <w:rFonts w:hint="eastAsia" w:ascii="宋体" w:hAnsi="宋体" w:eastAsia="宋体" w:cs="Times New Roman"/>
                <w:color w:val="auto"/>
                <w:sz w:val="18"/>
                <w:szCs w:val="18"/>
              </w:rPr>
              <w:t>技术升级，生产或经营效率提高</w:t>
            </w:r>
            <w:r>
              <w:rPr>
                <w:rFonts w:hint="eastAsia" w:ascii="宋体" w:hAnsi="宋体" w:eastAsia="宋体" w:cs="Times New Roman"/>
                <w:color w:val="auto"/>
                <w:sz w:val="18"/>
                <w:szCs w:val="18"/>
                <w:lang w:val="en-US" w:eastAsia="zh-CN"/>
              </w:rPr>
              <w:t xml:space="preserve">            </w:t>
            </w:r>
            <w:r>
              <w:rPr>
                <w:rFonts w:hint="eastAsia" w:ascii="宋体" w:hAnsi="宋体"/>
                <w:bCs/>
                <w:color w:val="auto"/>
                <w:sz w:val="18"/>
                <w:szCs w:val="18"/>
              </w:rPr>
              <w:t>④</w:t>
            </w:r>
            <w:r>
              <w:rPr>
                <w:rFonts w:hint="eastAsia" w:ascii="宋体" w:hAnsi="宋体" w:eastAsia="宋体" w:cs="Times New Roman"/>
                <w:color w:val="auto"/>
                <w:sz w:val="18"/>
                <w:szCs w:val="18"/>
              </w:rPr>
              <w:t>经营正常，未及时对减员岗位进行招录补充</w:t>
            </w:r>
          </w:p>
          <w:p>
            <w:pPr>
              <w:snapToGrid w:val="0"/>
              <w:spacing w:line="240" w:lineRule="exact"/>
              <w:rPr>
                <w:rFonts w:hint="eastAsia" w:ascii="宋体" w:hAnsi="宋体" w:eastAsia="宋体" w:cs="Times New Roman"/>
                <w:color w:val="auto"/>
                <w:sz w:val="18"/>
                <w:szCs w:val="18"/>
              </w:rPr>
            </w:pPr>
            <w:r>
              <w:rPr>
                <w:rFonts w:hint="eastAsia" w:ascii="宋体" w:hAnsi="宋体"/>
                <w:color w:val="auto"/>
                <w:sz w:val="18"/>
              </w:rPr>
              <w:t>⑤</w:t>
            </w:r>
            <w:r>
              <w:rPr>
                <w:rFonts w:hint="eastAsia" w:ascii="宋体" w:hAnsi="宋体" w:eastAsia="宋体" w:cs="Times New Roman"/>
                <w:color w:val="auto"/>
                <w:sz w:val="18"/>
                <w:szCs w:val="18"/>
              </w:rPr>
              <w:t>用工方式调整（请注明具体情况）</w:t>
            </w:r>
            <w:r>
              <w:rPr>
                <w:rFonts w:hint="eastAsia" w:ascii="宋体" w:hAnsi="宋体" w:eastAsia="宋体" w:cs="Times New Roman"/>
                <w:color w:val="auto"/>
                <w:sz w:val="18"/>
                <w:szCs w:val="18"/>
                <w:lang w:val="en-US" w:eastAsia="zh-CN"/>
              </w:rPr>
              <w:t xml:space="preserve">          </w:t>
            </w:r>
            <w:r>
              <w:rPr>
                <w:rFonts w:hint="eastAsia" w:ascii="宋体" w:hAnsi="宋体"/>
                <w:color w:val="auto"/>
                <w:sz w:val="18"/>
              </w:rPr>
              <w:t>⑥</w:t>
            </w:r>
            <w:r>
              <w:rPr>
                <w:rFonts w:hint="eastAsia" w:ascii="宋体" w:hAnsi="宋体" w:eastAsia="宋体" w:cs="Times New Roman"/>
                <w:color w:val="auto"/>
                <w:sz w:val="18"/>
                <w:szCs w:val="18"/>
              </w:rPr>
              <w:t xml:space="preserve">其他（请注明）                </w:t>
            </w:r>
          </w:p>
          <w:p>
            <w:pPr>
              <w:snapToGrid w:val="0"/>
              <w:ind w:firstLine="0" w:firstLineChars="0"/>
              <w:rPr>
                <w:rFonts w:hint="eastAsia" w:ascii="宋体" w:hAnsi="宋体"/>
                <w:bCs/>
                <w:color w:val="auto"/>
                <w:sz w:val="18"/>
                <w:szCs w:val="18"/>
              </w:rPr>
            </w:pPr>
            <w:r>
              <w:rPr>
                <w:rFonts w:hint="eastAsia" w:ascii="宋体" w:hAnsi="宋体"/>
                <w:bCs/>
                <w:color w:val="auto"/>
                <w:sz w:val="18"/>
                <w:szCs w:val="18"/>
                <w:lang w:val="en-US" w:eastAsia="zh-CN"/>
              </w:rPr>
              <w:t xml:space="preserve">  </w:t>
            </w:r>
            <w:r>
              <w:rPr>
                <w:rFonts w:hint="eastAsia" w:ascii="宋体" w:hAnsi="宋体" w:eastAsia="宋体" w:cs="Times New Roman"/>
                <w:color w:val="auto"/>
                <w:sz w:val="18"/>
                <w:szCs w:val="18"/>
                <w:lang w:val="en-US" w:eastAsia="zh-CN"/>
              </w:rPr>
              <w:t>C持平</w:t>
            </w:r>
            <w:r>
              <w:rPr>
                <w:rFonts w:hint="eastAsia" w:ascii="宋体" w:hAnsi="宋体" w:eastAsia="宋体" w:cs="Times New Roman"/>
                <w:color w:val="auto"/>
                <w:sz w:val="18"/>
                <w:szCs w:val="18"/>
              </w:rPr>
              <w:t xml:space="preserve">               </w:t>
            </w:r>
          </w:p>
          <w:p>
            <w:pPr>
              <w:tabs>
                <w:tab w:val="center" w:pos="9031"/>
              </w:tabs>
              <w:adjustRightInd/>
              <w:snapToGrid w:val="0"/>
              <w:spacing w:line="240" w:lineRule="exact"/>
              <w:ind w:firstLine="0" w:firstLineChars="0"/>
              <w:rPr>
                <w:rFonts w:hint="eastAsia" w:ascii="宋体" w:hAnsi="宋体"/>
                <w:color w:val="auto"/>
                <w:sz w:val="18"/>
              </w:rPr>
            </w:pPr>
            <w:r>
              <w:rPr>
                <w:rFonts w:hint="eastAsia" w:ascii="宋体" w:hAnsi="宋体"/>
                <w:color w:val="auto"/>
                <w:sz w:val="18"/>
                <w:lang w:val="en-US" w:eastAsia="zh-CN"/>
              </w:rPr>
              <w:t>37</w:t>
            </w:r>
            <w:r>
              <w:rPr>
                <w:rFonts w:hint="eastAsia" w:ascii="宋体" w:hAnsi="宋体"/>
                <w:color w:val="auto"/>
                <w:sz w:val="18"/>
              </w:rPr>
              <w:t xml:space="preserve">普通员工（如普通工人、销售人员、普通服务人员等）的平均月底薪上涨给企业经营形成的压力                    </w:t>
            </w:r>
          </w:p>
          <w:p>
            <w:pPr>
              <w:snapToGrid w:val="0"/>
              <w:ind w:firstLine="0" w:firstLineChars="0"/>
              <w:rPr>
                <w:rFonts w:hint="eastAsia" w:ascii="宋体" w:hAnsi="宋体"/>
                <w:bCs/>
                <w:sz w:val="18"/>
                <w:szCs w:val="18"/>
              </w:rPr>
            </w:pPr>
            <w:r>
              <w:rPr>
                <w:rFonts w:hint="eastAsia" w:ascii="宋体" w:hAnsi="宋体"/>
                <w:color w:val="auto"/>
                <w:sz w:val="18"/>
                <w:lang w:val="en-US" w:eastAsia="zh-CN"/>
              </w:rPr>
              <w:t xml:space="preserve">       </w:t>
            </w:r>
            <w:r>
              <w:rPr>
                <w:rFonts w:hint="eastAsia" w:ascii="宋体" w:hAnsi="宋体"/>
                <w:color w:val="auto"/>
                <w:sz w:val="18"/>
              </w:rPr>
              <w:sym w:font="Wingdings 2" w:char="00A3"/>
            </w:r>
            <w:r>
              <w:rPr>
                <w:rFonts w:hint="eastAsia" w:ascii="宋体" w:hAnsi="宋体"/>
                <w:color w:val="auto"/>
                <w:sz w:val="18"/>
              </w:rPr>
              <w:t xml:space="preserve">①明显增大       </w:t>
            </w:r>
            <w:r>
              <w:rPr>
                <w:rFonts w:hint="eastAsia" w:ascii="宋体" w:hAnsi="宋体"/>
                <w:color w:val="auto"/>
                <w:sz w:val="18"/>
                <w:lang w:val="en-US" w:eastAsia="zh-CN"/>
              </w:rPr>
              <w:t xml:space="preserve">        </w:t>
            </w:r>
            <w:r>
              <w:rPr>
                <w:rFonts w:hint="eastAsia" w:ascii="宋体" w:hAnsi="宋体"/>
                <w:color w:val="auto"/>
                <w:sz w:val="18"/>
              </w:rPr>
              <w:t>□</w:t>
            </w:r>
            <w:r>
              <w:rPr>
                <w:rFonts w:hint="eastAsia" w:ascii="宋体" w:hAnsi="宋体"/>
                <w:bCs/>
                <w:color w:val="auto"/>
                <w:sz w:val="18"/>
                <w:szCs w:val="18"/>
              </w:rPr>
              <w:t>②</w:t>
            </w:r>
            <w:r>
              <w:rPr>
                <w:rFonts w:hint="eastAsia" w:ascii="宋体" w:hAnsi="宋体"/>
                <w:color w:val="auto"/>
                <w:sz w:val="18"/>
              </w:rPr>
              <w:t xml:space="preserve">有一定压力，但能消化    </w:t>
            </w:r>
            <w:r>
              <w:rPr>
                <w:rFonts w:hint="eastAsia" w:ascii="宋体" w:hAnsi="宋体"/>
                <w:color w:val="auto"/>
                <w:sz w:val="18"/>
                <w:lang w:val="en-US" w:eastAsia="zh-CN"/>
              </w:rPr>
              <w:t xml:space="preserve">         </w:t>
            </w:r>
            <w:r>
              <w:rPr>
                <w:rFonts w:hint="eastAsia" w:ascii="宋体" w:hAnsi="宋体"/>
                <w:color w:val="auto"/>
                <w:sz w:val="18"/>
              </w:rPr>
              <w:t xml:space="preserve"> □</w:t>
            </w:r>
            <w:r>
              <w:rPr>
                <w:rFonts w:hint="eastAsia" w:ascii="宋体" w:hAnsi="宋体"/>
                <w:bCs/>
                <w:color w:val="auto"/>
                <w:sz w:val="18"/>
                <w:szCs w:val="18"/>
              </w:rPr>
              <w:t>③</w:t>
            </w:r>
            <w:r>
              <w:rPr>
                <w:rFonts w:hint="eastAsia" w:ascii="宋体" w:hAnsi="宋体"/>
                <w:color w:val="auto"/>
                <w:sz w:val="18"/>
              </w:rPr>
              <w:t>压力较小或没有压力</w:t>
            </w:r>
            <w:r>
              <w:rPr>
                <w:rFonts w:hint="eastAsia" w:ascii="宋体" w:hAnsi="宋体"/>
                <w:color w:val="auto"/>
                <w:sz w:val="18"/>
                <w:lang w:val="en-US" w:eastAsia="zh-CN"/>
              </w:rPr>
              <w:t xml:space="preserve">    </w:t>
            </w:r>
            <w:r>
              <w:rPr>
                <w:rFonts w:hint="eastAsia" w:ascii="宋体" w:hAnsi="宋体"/>
                <w:color w:val="FF0000"/>
                <w:sz w:val="18"/>
                <w:lang w:val="en-US" w:eastAsia="zh-CN"/>
              </w:rPr>
              <w:t xml:space="preserve">    </w:t>
            </w:r>
          </w:p>
        </w:tc>
      </w:tr>
      <w:tr>
        <w:tblPrEx>
          <w:tblCellMar>
            <w:top w:w="0" w:type="dxa"/>
            <w:left w:w="108" w:type="dxa"/>
            <w:bottom w:w="0" w:type="dxa"/>
            <w:right w:w="108" w:type="dxa"/>
          </w:tblCellMar>
        </w:tblPrEx>
        <w:tc>
          <w:tcPr>
            <w:tcW w:w="9435" w:type="dxa"/>
            <w:tcBorders>
              <w:top w:val="double" w:color="auto" w:sz="4" w:space="0"/>
              <w:left w:val="double" w:color="auto" w:sz="4" w:space="0"/>
              <w:bottom w:val="single" w:color="auto" w:sz="2" w:space="0"/>
              <w:right w:val="double" w:color="auto" w:sz="4" w:space="0"/>
            </w:tcBorders>
            <w:noWrap w:val="0"/>
            <w:vAlign w:val="center"/>
          </w:tcPr>
          <w:p>
            <w:pPr>
              <w:snapToGrid w:val="0"/>
              <w:jc w:val="center"/>
              <w:rPr>
                <w:rFonts w:hint="eastAsia" w:ascii="宋体" w:hAnsi="宋体"/>
                <w:b/>
                <w:bCs/>
                <w:sz w:val="18"/>
                <w:szCs w:val="18"/>
              </w:rPr>
            </w:pPr>
            <w:r>
              <w:rPr>
                <w:rFonts w:hint="eastAsia" w:ascii="宋体" w:hAnsi="宋体"/>
                <w:b/>
                <w:bCs/>
                <w:sz w:val="18"/>
                <w:szCs w:val="18"/>
              </w:rPr>
              <w:t>四、相关政策落实情况</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single" w:color="auto" w:sz="2" w:space="0"/>
              <w:right w:val="double" w:color="auto" w:sz="4" w:space="0"/>
            </w:tcBorders>
            <w:noWrap w:val="0"/>
            <w:vAlign w:val="center"/>
          </w:tcPr>
          <w:p>
            <w:pPr>
              <w:snapToGrid w:val="0"/>
              <w:spacing w:line="220" w:lineRule="atLeast"/>
              <w:rPr>
                <w:rFonts w:hint="eastAsia" w:ascii="宋体" w:hAnsi="宋体"/>
                <w:bCs/>
                <w:sz w:val="18"/>
                <w:szCs w:val="18"/>
              </w:rPr>
            </w:pPr>
            <w:r>
              <w:rPr>
                <w:rFonts w:hint="eastAsia" w:ascii="宋体" w:hAnsi="宋体"/>
                <w:bCs/>
                <w:sz w:val="18"/>
                <w:szCs w:val="18"/>
              </w:rPr>
              <w:t>41本季度</w:t>
            </w:r>
            <w:r>
              <w:rPr>
                <w:rFonts w:ascii="宋体" w:hAnsi="宋体"/>
                <w:bCs/>
                <w:sz w:val="18"/>
                <w:szCs w:val="18"/>
              </w:rPr>
              <w:t>是否</w:t>
            </w:r>
            <w:r>
              <w:rPr>
                <w:rFonts w:hint="eastAsia" w:ascii="宋体" w:hAnsi="宋体"/>
                <w:bCs/>
                <w:sz w:val="18"/>
                <w:szCs w:val="18"/>
              </w:rPr>
              <w:t>受益于相关政策</w:t>
            </w:r>
            <w:r>
              <w:rPr>
                <w:rFonts w:ascii="宋体" w:hAnsi="宋体"/>
                <w:bCs/>
                <w:sz w:val="18"/>
                <w:szCs w:val="18"/>
              </w:rPr>
              <w:t>的</w:t>
            </w:r>
            <w:r>
              <w:rPr>
                <w:rFonts w:hint="eastAsia" w:ascii="宋体" w:hAnsi="宋体"/>
                <w:bCs/>
                <w:sz w:val="18"/>
                <w:szCs w:val="18"/>
              </w:rPr>
              <w:t>帮助</w:t>
            </w:r>
            <w:r>
              <w:rPr>
                <w:rFonts w:ascii="宋体" w:hAnsi="宋体"/>
                <w:bCs/>
                <w:sz w:val="18"/>
                <w:szCs w:val="18"/>
              </w:rPr>
              <w:t>和支持</w:t>
            </w:r>
            <w:r>
              <w:rPr>
                <w:rFonts w:hint="eastAsia" w:ascii="宋体" w:hAnsi="宋体"/>
                <w:bCs/>
                <w:sz w:val="18"/>
                <w:szCs w:val="18"/>
              </w:rPr>
              <w:t>（如选</w:t>
            </w:r>
            <w:r>
              <w:rPr>
                <w:rFonts w:hint="eastAsia" w:ascii="宋体" w:hAnsi="宋体"/>
                <w:sz w:val="18"/>
                <w:szCs w:val="18"/>
              </w:rPr>
              <w:t>②</w:t>
            </w:r>
            <w:r>
              <w:rPr>
                <w:rFonts w:hint="eastAsia" w:ascii="宋体" w:hAnsi="宋体"/>
                <w:bCs/>
                <w:sz w:val="18"/>
                <w:szCs w:val="18"/>
              </w:rPr>
              <w:t>，跳过问题42）</w:t>
            </w:r>
          </w:p>
          <w:p>
            <w:pPr>
              <w:snapToGrid w:val="0"/>
              <w:spacing w:line="220" w:lineRule="atLeast"/>
              <w:rPr>
                <w:rFonts w:ascii="宋体" w:hAnsi="宋体"/>
                <w:bCs/>
                <w:sz w:val="18"/>
                <w:szCs w:val="18"/>
              </w:rPr>
            </w:pPr>
            <w:r>
              <w:rPr>
                <w:rFonts w:hint="eastAsia" w:ascii="宋体" w:hAnsi="宋体"/>
                <w:bCs/>
                <w:sz w:val="18"/>
                <w:szCs w:val="18"/>
              </w:rPr>
              <w:t xml:space="preserve">       □</w:t>
            </w:r>
            <w:r>
              <w:rPr>
                <w:rFonts w:hint="eastAsia" w:ascii="宋体" w:hAnsi="宋体"/>
                <w:sz w:val="18"/>
                <w:szCs w:val="18"/>
              </w:rPr>
              <w:t>①</w:t>
            </w:r>
            <w:r>
              <w:rPr>
                <w:rFonts w:hint="eastAsia" w:ascii="宋体" w:hAnsi="宋体"/>
                <w:bCs/>
                <w:sz w:val="18"/>
                <w:szCs w:val="18"/>
              </w:rPr>
              <w:t>是                   □</w:t>
            </w:r>
            <w:r>
              <w:rPr>
                <w:rFonts w:hint="eastAsia" w:ascii="宋体" w:hAnsi="宋体"/>
                <w:sz w:val="18"/>
                <w:szCs w:val="18"/>
              </w:rPr>
              <w:t>②</w:t>
            </w:r>
            <w:r>
              <w:rPr>
                <w:rFonts w:hint="eastAsia" w:ascii="宋体" w:hAnsi="宋体"/>
                <w:bCs/>
                <w:sz w:val="18"/>
                <w:szCs w:val="18"/>
              </w:rPr>
              <w:t>否</w:t>
            </w:r>
          </w:p>
          <w:p>
            <w:pPr>
              <w:snapToGrid w:val="0"/>
              <w:spacing w:line="220" w:lineRule="atLeast"/>
              <w:rPr>
                <w:rFonts w:ascii="宋体" w:hAnsi="宋体"/>
                <w:bCs/>
                <w:sz w:val="18"/>
                <w:szCs w:val="18"/>
              </w:rPr>
            </w:pPr>
            <w:r>
              <w:rPr>
                <w:rFonts w:hint="eastAsia" w:ascii="宋体" w:hAnsi="宋体"/>
                <w:bCs/>
                <w:sz w:val="18"/>
                <w:szCs w:val="18"/>
              </w:rPr>
              <w:t>42</w:t>
            </w:r>
            <w:r>
              <w:rPr>
                <w:rFonts w:ascii="宋体" w:hAnsi="宋体"/>
                <w:bCs/>
                <w:sz w:val="18"/>
                <w:szCs w:val="18"/>
              </w:rPr>
              <w:t>受益的</w:t>
            </w:r>
            <w:r>
              <w:rPr>
                <w:rFonts w:hint="eastAsia" w:ascii="宋体" w:hAnsi="宋体"/>
                <w:bCs/>
                <w:sz w:val="18"/>
                <w:szCs w:val="18"/>
              </w:rPr>
              <w:t>政策</w:t>
            </w:r>
            <w:r>
              <w:rPr>
                <w:rFonts w:ascii="宋体" w:hAnsi="宋体"/>
                <w:bCs/>
                <w:sz w:val="18"/>
                <w:szCs w:val="18"/>
              </w:rPr>
              <w:t>措施有哪些（</w:t>
            </w:r>
            <w:r>
              <w:rPr>
                <w:rFonts w:hint="eastAsia" w:ascii="宋体" w:hAnsi="宋体"/>
                <w:bCs/>
                <w:sz w:val="18"/>
                <w:szCs w:val="18"/>
              </w:rPr>
              <w:t>可</w:t>
            </w:r>
            <w:r>
              <w:rPr>
                <w:rFonts w:ascii="宋体" w:hAnsi="宋体"/>
                <w:bCs/>
                <w:sz w:val="18"/>
                <w:szCs w:val="18"/>
              </w:rPr>
              <w:t>多选</w:t>
            </w:r>
            <w:r>
              <w:rPr>
                <w:rFonts w:hint="eastAsia" w:ascii="宋体" w:hAnsi="宋体"/>
                <w:bCs/>
                <w:sz w:val="18"/>
                <w:szCs w:val="18"/>
              </w:rPr>
              <w:t>，</w:t>
            </w:r>
            <w:r>
              <w:rPr>
                <w:rFonts w:ascii="宋体" w:hAnsi="宋体"/>
                <w:bCs/>
                <w:sz w:val="18"/>
                <w:szCs w:val="18"/>
              </w:rPr>
              <w:t>最多选</w:t>
            </w:r>
            <w:r>
              <w:rPr>
                <w:rFonts w:hint="eastAsia" w:ascii="宋体" w:hAnsi="宋体"/>
                <w:bCs/>
                <w:sz w:val="18"/>
                <w:szCs w:val="18"/>
              </w:rPr>
              <w:t>3项）</w:t>
            </w:r>
          </w:p>
          <w:p>
            <w:pPr>
              <w:snapToGrid w:val="0"/>
              <w:spacing w:line="220" w:lineRule="atLeast"/>
              <w:ind w:firstLine="630" w:firstLineChars="350"/>
              <w:rPr>
                <w:rFonts w:hint="eastAsia" w:ascii="宋体" w:hAnsi="宋体"/>
                <w:bCs/>
                <w:sz w:val="18"/>
                <w:szCs w:val="18"/>
              </w:rPr>
            </w:pP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简政放权</w:t>
            </w:r>
            <w:r>
              <w:rPr>
                <w:rFonts w:ascii="宋体" w:hAnsi="宋体"/>
                <w:bCs/>
                <w:sz w:val="18"/>
                <w:szCs w:val="18"/>
              </w:rPr>
              <w:t xml:space="preserve"> </w:t>
            </w:r>
            <w:r>
              <w:rPr>
                <w:rFonts w:hint="eastAsia" w:ascii="宋体" w:hAnsi="宋体"/>
                <w:bCs/>
                <w:sz w:val="18"/>
                <w:szCs w:val="18"/>
              </w:rPr>
              <w:t xml:space="preserve"> </w:t>
            </w:r>
            <w:r>
              <w:rPr>
                <w:rFonts w:ascii="宋体" w:hAnsi="宋体"/>
                <w:bCs/>
                <w:sz w:val="18"/>
                <w:szCs w:val="18"/>
              </w:rPr>
              <w:t xml:space="preserve">         </w:t>
            </w:r>
            <w:r>
              <w:rPr>
                <w:rFonts w:hint="eastAsia" w:ascii="宋体" w:hAnsi="宋体"/>
                <w:bCs/>
                <w:sz w:val="18"/>
                <w:szCs w:val="18"/>
              </w:rPr>
              <w:t xml:space="preserve"> </w:t>
            </w:r>
            <w:r>
              <w:rPr>
                <w:rFonts w:ascii="宋体" w:hAnsi="宋体"/>
                <w:bCs/>
                <w:sz w:val="18"/>
                <w:szCs w:val="18"/>
              </w:rPr>
              <w:t xml:space="preserve"> </w:t>
            </w:r>
            <w:r>
              <w:rPr>
                <w:rFonts w:hint="eastAsia" w:ascii="宋体" w:hAnsi="宋体"/>
                <w:bCs/>
                <w:sz w:val="18"/>
                <w:szCs w:val="18"/>
              </w:rPr>
              <w:t>□</w:t>
            </w:r>
            <w:r>
              <w:rPr>
                <w:rFonts w:hint="eastAsia" w:ascii="宋体" w:hAnsi="宋体"/>
                <w:sz w:val="18"/>
                <w:szCs w:val="18"/>
              </w:rPr>
              <w:t>②</w:t>
            </w:r>
            <w:r>
              <w:rPr>
                <w:rFonts w:hint="eastAsia" w:ascii="宋体" w:hAnsi="宋体"/>
                <w:bCs/>
                <w:sz w:val="18"/>
                <w:szCs w:val="18"/>
              </w:rPr>
              <w:t>创新支持               □</w:t>
            </w:r>
            <w:r>
              <w:rPr>
                <w:rFonts w:hint="eastAsia" w:ascii="宋体" w:hAnsi="宋体"/>
                <w:sz w:val="18"/>
                <w:szCs w:val="18"/>
              </w:rPr>
              <w:t>③</w:t>
            </w:r>
            <w:r>
              <w:rPr>
                <w:rFonts w:hint="eastAsia" w:ascii="宋体" w:hAnsi="宋体"/>
                <w:bCs/>
                <w:sz w:val="18"/>
                <w:szCs w:val="18"/>
              </w:rPr>
              <w:t>减税降费        □</w:t>
            </w:r>
            <w:r>
              <w:rPr>
                <w:rFonts w:hint="eastAsia" w:ascii="宋体" w:hAnsi="宋体"/>
                <w:sz w:val="18"/>
                <w:szCs w:val="18"/>
              </w:rPr>
              <w:t>④</w:t>
            </w:r>
            <w:r>
              <w:rPr>
                <w:rFonts w:hint="eastAsia" w:ascii="宋体" w:hAnsi="宋体"/>
                <w:bCs/>
                <w:sz w:val="18"/>
                <w:szCs w:val="18"/>
              </w:rPr>
              <w:t>“互联网+”扶持政策</w:t>
            </w:r>
          </w:p>
          <w:p>
            <w:pPr>
              <w:snapToGrid w:val="0"/>
              <w:spacing w:line="220" w:lineRule="atLeast"/>
              <w:ind w:right="83" w:firstLine="630" w:firstLineChars="350"/>
              <w:rPr>
                <w:rFonts w:ascii="宋体" w:hAnsi="宋体"/>
                <w:bCs/>
                <w:sz w:val="18"/>
                <w:szCs w:val="18"/>
              </w:rPr>
            </w:pPr>
            <w:r>
              <w:rPr>
                <w:rFonts w:hint="eastAsia" w:ascii="宋体" w:hAnsi="宋体"/>
                <w:bCs/>
                <w:sz w:val="18"/>
                <w:szCs w:val="18"/>
              </w:rPr>
              <w:t>□</w:t>
            </w:r>
            <w:r>
              <w:rPr>
                <w:rFonts w:hint="eastAsia" w:ascii="宋体" w:hAnsi="宋体"/>
                <w:sz w:val="18"/>
                <w:szCs w:val="18"/>
              </w:rPr>
              <w:t>⑤</w:t>
            </w:r>
            <w:r>
              <w:rPr>
                <w:rFonts w:hint="eastAsia" w:ascii="宋体" w:hAnsi="宋体"/>
                <w:bCs/>
                <w:sz w:val="18"/>
                <w:szCs w:val="18"/>
              </w:rPr>
              <w:t>降息                 □</w:t>
            </w:r>
            <w:r>
              <w:rPr>
                <w:rFonts w:hint="eastAsia" w:ascii="宋体" w:hAnsi="宋体"/>
                <w:sz w:val="18"/>
                <w:szCs w:val="18"/>
              </w:rPr>
              <w:t>⑥</w:t>
            </w:r>
            <w:r>
              <w:rPr>
                <w:rFonts w:hint="eastAsia" w:ascii="宋体" w:hAnsi="宋体"/>
                <w:bCs/>
                <w:sz w:val="18"/>
                <w:szCs w:val="18"/>
              </w:rPr>
              <w:t>促进外贸稳定</w:t>
            </w:r>
            <w:r>
              <w:rPr>
                <w:rFonts w:ascii="宋体" w:hAnsi="宋体"/>
                <w:bCs/>
                <w:sz w:val="18"/>
                <w:szCs w:val="18"/>
              </w:rPr>
              <w:t>增长</w:t>
            </w:r>
            <w:r>
              <w:rPr>
                <w:rFonts w:hint="eastAsia" w:ascii="宋体" w:hAnsi="宋体"/>
                <w:bCs/>
                <w:sz w:val="18"/>
                <w:szCs w:val="18"/>
              </w:rPr>
              <w:t>政策   □</w:t>
            </w:r>
            <w:r>
              <w:rPr>
                <w:rFonts w:hint="eastAsia" w:ascii="宋体" w:hAnsi="宋体"/>
                <w:sz w:val="18"/>
                <w:szCs w:val="18"/>
              </w:rPr>
              <w:t>⑦</w:t>
            </w:r>
            <w:r>
              <w:rPr>
                <w:rFonts w:hint="eastAsia" w:ascii="宋体" w:hAnsi="宋体"/>
                <w:bCs/>
                <w:sz w:val="18"/>
                <w:szCs w:val="18"/>
              </w:rPr>
              <w:t>其他(请注明)</w:t>
            </w:r>
            <w:r>
              <w:rPr>
                <w:rFonts w:hint="eastAsia" w:ascii="宋体" w:hAnsi="宋体"/>
                <w:bCs/>
                <w:sz w:val="18"/>
                <w:szCs w:val="18"/>
                <w:u w:val="single"/>
              </w:rPr>
              <w:t xml:space="preserve">    </w:t>
            </w:r>
            <w:r>
              <w:rPr>
                <w:rFonts w:ascii="宋体" w:hAnsi="宋体"/>
                <w:bCs/>
                <w:sz w:val="18"/>
                <w:szCs w:val="18"/>
                <w:u w:val="single"/>
              </w:rPr>
              <w:t xml:space="preserve">                            </w:t>
            </w:r>
            <w:r>
              <w:rPr>
                <w:rFonts w:ascii="宋体" w:hAnsi="宋体"/>
                <w:bCs/>
                <w:sz w:val="18"/>
                <w:szCs w:val="18"/>
              </w:rPr>
              <w:t xml:space="preserve">  </w:t>
            </w:r>
            <w:r>
              <w:rPr>
                <w:rFonts w:hint="eastAsia" w:ascii="宋体" w:hAnsi="宋体"/>
                <w:bCs/>
                <w:sz w:val="18"/>
                <w:szCs w:val="18"/>
              </w:rPr>
              <w:t xml:space="preserve">             </w:t>
            </w:r>
          </w:p>
          <w:p>
            <w:pPr>
              <w:snapToGrid w:val="0"/>
              <w:spacing w:line="220" w:lineRule="atLeast"/>
              <w:rPr>
                <w:rFonts w:ascii="宋体" w:hAnsi="宋体"/>
                <w:bCs/>
                <w:sz w:val="18"/>
                <w:szCs w:val="18"/>
              </w:rPr>
            </w:pPr>
            <w:r>
              <w:rPr>
                <w:rFonts w:hint="eastAsia" w:ascii="宋体" w:hAnsi="宋体"/>
                <w:bCs/>
                <w:sz w:val="18"/>
                <w:szCs w:val="18"/>
              </w:rPr>
              <w:t>43</w:t>
            </w:r>
            <w:r>
              <w:rPr>
                <w:rFonts w:ascii="宋体" w:hAnsi="宋体"/>
                <w:bCs/>
                <w:sz w:val="18"/>
                <w:szCs w:val="18"/>
              </w:rPr>
              <w:t>您</w:t>
            </w:r>
            <w:r>
              <w:rPr>
                <w:rFonts w:hint="eastAsia" w:ascii="宋体" w:hAnsi="宋体"/>
                <w:bCs/>
                <w:sz w:val="18"/>
                <w:szCs w:val="18"/>
              </w:rPr>
              <w:t>认为国家哪些政策还</w:t>
            </w:r>
            <w:r>
              <w:rPr>
                <w:rFonts w:ascii="宋体" w:hAnsi="宋体"/>
                <w:bCs/>
                <w:sz w:val="18"/>
                <w:szCs w:val="18"/>
              </w:rPr>
              <w:t>有待改进</w:t>
            </w:r>
            <w:r>
              <w:rPr>
                <w:rFonts w:hint="eastAsia" w:ascii="宋体" w:hAnsi="宋体"/>
                <w:bCs/>
                <w:sz w:val="18"/>
                <w:szCs w:val="18"/>
              </w:rPr>
              <w:t>，请注明</w:t>
            </w:r>
            <w:r>
              <w:rPr>
                <w:rFonts w:hint="eastAsia" w:ascii="宋体" w:hAnsi="宋体"/>
                <w:bCs/>
                <w:sz w:val="18"/>
                <w:szCs w:val="18"/>
                <w:u w:val="single"/>
              </w:rPr>
              <w:t xml:space="preserve">    </w:t>
            </w:r>
            <w:r>
              <w:rPr>
                <w:rFonts w:ascii="宋体" w:hAnsi="宋体"/>
                <w:bCs/>
                <w:sz w:val="18"/>
                <w:szCs w:val="18"/>
                <w:u w:val="single"/>
              </w:rPr>
              <w:t xml:space="preserve">                               </w:t>
            </w:r>
            <w:r>
              <w:rPr>
                <w:rFonts w:ascii="宋体" w:hAnsi="宋体"/>
                <w:bCs/>
                <w:sz w:val="18"/>
                <w:szCs w:val="18"/>
              </w:rPr>
              <w:t xml:space="preserve">                       </w:t>
            </w:r>
            <w:r>
              <w:rPr>
                <w:rFonts w:hint="eastAsia" w:ascii="宋体" w:hAnsi="宋体"/>
                <w:bCs/>
                <w:sz w:val="18"/>
                <w:szCs w:val="18"/>
              </w:rPr>
              <w:t xml:space="preserve">       </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single" w:color="auto" w:sz="2" w:space="0"/>
              <w:right w:val="double" w:color="auto" w:sz="4" w:space="0"/>
            </w:tcBorders>
            <w:noWrap w:val="0"/>
            <w:vAlign w:val="center"/>
          </w:tcPr>
          <w:p>
            <w:pPr>
              <w:snapToGrid w:val="0"/>
              <w:jc w:val="center"/>
              <w:rPr>
                <w:rFonts w:hint="eastAsia" w:ascii="宋体" w:hAnsi="宋体"/>
                <w:b/>
                <w:bCs/>
                <w:sz w:val="18"/>
                <w:szCs w:val="18"/>
              </w:rPr>
            </w:pPr>
            <w:r>
              <w:rPr>
                <w:rFonts w:hint="eastAsia" w:ascii="宋体" w:hAnsi="宋体"/>
                <w:b/>
                <w:bCs/>
                <w:sz w:val="18"/>
                <w:szCs w:val="18"/>
              </w:rPr>
              <w:t>五、评价与预测</w:t>
            </w:r>
          </w:p>
        </w:tc>
      </w:tr>
      <w:tr>
        <w:tblPrEx>
          <w:tblCellMar>
            <w:top w:w="0" w:type="dxa"/>
            <w:left w:w="108" w:type="dxa"/>
            <w:bottom w:w="0" w:type="dxa"/>
            <w:right w:w="108" w:type="dxa"/>
          </w:tblCellMar>
        </w:tblPrEx>
        <w:tc>
          <w:tcPr>
            <w:tcW w:w="9435" w:type="dxa"/>
            <w:tcBorders>
              <w:top w:val="single" w:color="auto" w:sz="2" w:space="0"/>
              <w:left w:val="double" w:color="auto" w:sz="4" w:space="0"/>
              <w:bottom w:val="double" w:color="auto" w:sz="4" w:space="0"/>
              <w:right w:val="double" w:color="auto" w:sz="4" w:space="0"/>
            </w:tcBorders>
            <w:noWrap w:val="0"/>
            <w:vAlign w:val="center"/>
          </w:tcPr>
          <w:p>
            <w:pPr>
              <w:snapToGrid w:val="0"/>
              <w:spacing w:line="220" w:lineRule="atLeast"/>
              <w:rPr>
                <w:rFonts w:ascii="宋体" w:hAnsi="宋体"/>
                <w:sz w:val="18"/>
                <w:szCs w:val="18"/>
              </w:rPr>
            </w:pPr>
            <w:r>
              <w:rPr>
                <w:rFonts w:hint="eastAsia" w:ascii="宋体" w:hAnsi="宋体"/>
                <w:sz w:val="18"/>
                <w:szCs w:val="18"/>
              </w:rPr>
              <w:t>51您对</w:t>
            </w:r>
            <w:r>
              <w:rPr>
                <w:rFonts w:hint="eastAsia" w:ascii="宋体" w:hAnsi="宋体"/>
                <w:bCs/>
                <w:sz w:val="18"/>
                <w:szCs w:val="18"/>
              </w:rPr>
              <w:t>本季度</w:t>
            </w:r>
            <w:r>
              <w:rPr>
                <w:rFonts w:hint="eastAsia" w:ascii="宋体" w:hAnsi="宋体"/>
                <w:sz w:val="18"/>
                <w:szCs w:val="18"/>
              </w:rPr>
              <w:t>本企业</w:t>
            </w:r>
            <w:r>
              <w:rPr>
                <w:rFonts w:hint="eastAsia" w:ascii="宋体" w:hAnsi="宋体"/>
                <w:bCs/>
                <w:sz w:val="18"/>
                <w:szCs w:val="18"/>
              </w:rPr>
              <w:t>经营状况的综合评价     □</w:t>
            </w:r>
            <w:r>
              <w:rPr>
                <w:rFonts w:hint="eastAsia" w:ascii="宋体" w:hAnsi="宋体"/>
                <w:sz w:val="18"/>
                <w:szCs w:val="18"/>
              </w:rPr>
              <w:t>①</w:t>
            </w:r>
            <w:r>
              <w:rPr>
                <w:rFonts w:hint="eastAsia" w:ascii="宋体" w:hAnsi="宋体"/>
                <w:bCs/>
                <w:sz w:val="18"/>
                <w:szCs w:val="18"/>
              </w:rPr>
              <w:t>良好               □</w:t>
            </w:r>
            <w:r>
              <w:rPr>
                <w:rFonts w:hint="eastAsia" w:ascii="宋体" w:hAnsi="宋体"/>
                <w:sz w:val="18"/>
                <w:szCs w:val="18"/>
              </w:rPr>
              <w:t>②</w:t>
            </w:r>
            <w:r>
              <w:rPr>
                <w:rFonts w:hint="eastAsia" w:ascii="宋体" w:hAnsi="宋体"/>
                <w:bCs/>
                <w:sz w:val="18"/>
                <w:szCs w:val="18"/>
              </w:rPr>
              <w:t>一般              □</w:t>
            </w:r>
            <w:r>
              <w:rPr>
                <w:rFonts w:hint="eastAsia" w:ascii="宋体" w:hAnsi="宋体"/>
                <w:sz w:val="18"/>
                <w:szCs w:val="18"/>
              </w:rPr>
              <w:t>③</w:t>
            </w:r>
            <w:r>
              <w:rPr>
                <w:rFonts w:hint="eastAsia" w:ascii="宋体" w:hAnsi="宋体"/>
                <w:bCs/>
                <w:sz w:val="18"/>
                <w:szCs w:val="18"/>
              </w:rPr>
              <w:t xml:space="preserve">不佳 </w:t>
            </w:r>
          </w:p>
          <w:p>
            <w:pPr>
              <w:snapToGrid w:val="0"/>
              <w:spacing w:line="220" w:lineRule="atLeast"/>
              <w:rPr>
                <w:rFonts w:ascii="宋体" w:hAnsi="宋体"/>
                <w:sz w:val="18"/>
                <w:szCs w:val="18"/>
              </w:rPr>
            </w:pPr>
            <w:r>
              <w:rPr>
                <w:rFonts w:hint="eastAsia" w:ascii="宋体" w:hAnsi="宋体"/>
                <w:sz w:val="18"/>
                <w:szCs w:val="18"/>
              </w:rPr>
              <w:t xml:space="preserve">52您对下季度本企业经营状况的合理预期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乐观               □</w:t>
            </w:r>
            <w:r>
              <w:rPr>
                <w:rFonts w:hint="eastAsia" w:ascii="宋体" w:hAnsi="宋体"/>
                <w:sz w:val="18"/>
                <w:szCs w:val="18"/>
              </w:rPr>
              <w:t>②</w:t>
            </w:r>
            <w:r>
              <w:rPr>
                <w:rFonts w:hint="eastAsia" w:ascii="宋体" w:hAnsi="宋体"/>
                <w:bCs/>
                <w:sz w:val="18"/>
                <w:szCs w:val="18"/>
              </w:rPr>
              <w:t>一般              □</w:t>
            </w:r>
            <w:r>
              <w:rPr>
                <w:rFonts w:hint="eastAsia" w:ascii="宋体" w:hAnsi="宋体"/>
                <w:sz w:val="18"/>
                <w:szCs w:val="18"/>
              </w:rPr>
              <w:t>③</w:t>
            </w:r>
            <w:r>
              <w:rPr>
                <w:rFonts w:hint="eastAsia" w:ascii="宋体" w:hAnsi="宋体"/>
                <w:bCs/>
                <w:sz w:val="18"/>
                <w:szCs w:val="18"/>
              </w:rPr>
              <w:t xml:space="preserve">不乐观 </w:t>
            </w:r>
          </w:p>
          <w:p>
            <w:pPr>
              <w:snapToGrid w:val="0"/>
              <w:spacing w:line="220" w:lineRule="atLeast"/>
              <w:rPr>
                <w:sz w:val="18"/>
                <w:szCs w:val="18"/>
              </w:rPr>
            </w:pPr>
            <w:r>
              <w:rPr>
                <w:rFonts w:hint="eastAsia" w:ascii="宋体" w:hAnsi="宋体"/>
                <w:bCs/>
                <w:sz w:val="18"/>
                <w:szCs w:val="18"/>
              </w:rPr>
              <w:t>53您对本季度本行业运行状况的总体评价     □</w:t>
            </w:r>
            <w:r>
              <w:rPr>
                <w:rFonts w:hint="eastAsia" w:ascii="宋体" w:hAnsi="宋体"/>
                <w:sz w:val="18"/>
                <w:szCs w:val="18"/>
              </w:rPr>
              <w:t>①</w:t>
            </w:r>
            <w:r>
              <w:rPr>
                <w:rFonts w:hint="eastAsia" w:ascii="宋体" w:hAnsi="宋体"/>
                <w:bCs/>
                <w:sz w:val="18"/>
                <w:szCs w:val="18"/>
              </w:rPr>
              <w:t>良好               □</w:t>
            </w:r>
            <w:r>
              <w:rPr>
                <w:rFonts w:hint="eastAsia" w:ascii="宋体" w:hAnsi="宋体"/>
                <w:sz w:val="18"/>
                <w:szCs w:val="18"/>
              </w:rPr>
              <w:t>②</w:t>
            </w:r>
            <w:r>
              <w:rPr>
                <w:rFonts w:hint="eastAsia" w:ascii="宋体" w:hAnsi="宋体"/>
                <w:bCs/>
                <w:sz w:val="18"/>
                <w:szCs w:val="18"/>
              </w:rPr>
              <w:t>一般              □</w:t>
            </w:r>
            <w:r>
              <w:rPr>
                <w:rFonts w:hint="eastAsia" w:ascii="宋体" w:hAnsi="宋体"/>
                <w:sz w:val="18"/>
                <w:szCs w:val="18"/>
              </w:rPr>
              <w:t>③</w:t>
            </w:r>
            <w:r>
              <w:rPr>
                <w:rFonts w:hint="eastAsia" w:ascii="宋体" w:hAnsi="宋体"/>
                <w:bCs/>
                <w:sz w:val="18"/>
                <w:szCs w:val="18"/>
              </w:rPr>
              <w:t xml:space="preserve">不佳 </w:t>
            </w:r>
          </w:p>
          <w:p>
            <w:pPr>
              <w:snapToGrid w:val="0"/>
              <w:spacing w:line="220" w:lineRule="atLeast"/>
              <w:rPr>
                <w:rFonts w:ascii="宋体" w:hAnsi="宋体"/>
                <w:sz w:val="18"/>
                <w:szCs w:val="18"/>
              </w:rPr>
            </w:pPr>
            <w:r>
              <w:rPr>
                <w:rFonts w:hint="eastAsia" w:ascii="宋体" w:hAnsi="宋体"/>
                <w:bCs/>
                <w:sz w:val="18"/>
                <w:szCs w:val="18"/>
              </w:rPr>
              <w:t>54您对</w:t>
            </w:r>
            <w:r>
              <w:rPr>
                <w:rFonts w:hint="eastAsia" w:ascii="宋体" w:hAnsi="宋体"/>
                <w:sz w:val="18"/>
                <w:szCs w:val="18"/>
              </w:rPr>
              <w:t xml:space="preserve">下季度本行业运行状况的合理预期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乐观               □</w:t>
            </w:r>
            <w:r>
              <w:rPr>
                <w:rFonts w:hint="eastAsia" w:ascii="宋体" w:hAnsi="宋体"/>
                <w:sz w:val="18"/>
                <w:szCs w:val="18"/>
              </w:rPr>
              <w:t>②</w:t>
            </w:r>
            <w:r>
              <w:rPr>
                <w:rFonts w:hint="eastAsia" w:ascii="宋体" w:hAnsi="宋体"/>
                <w:bCs/>
                <w:sz w:val="18"/>
                <w:szCs w:val="18"/>
              </w:rPr>
              <w:t>一般              □</w:t>
            </w:r>
            <w:r>
              <w:rPr>
                <w:rFonts w:hint="eastAsia" w:ascii="宋体" w:hAnsi="宋体"/>
                <w:sz w:val="18"/>
                <w:szCs w:val="18"/>
              </w:rPr>
              <w:t>③</w:t>
            </w:r>
            <w:r>
              <w:rPr>
                <w:rFonts w:hint="eastAsia" w:ascii="宋体" w:hAnsi="宋体"/>
                <w:bCs/>
                <w:sz w:val="18"/>
                <w:szCs w:val="18"/>
              </w:rPr>
              <w:t xml:space="preserve">不乐观 </w:t>
            </w:r>
          </w:p>
          <w:p>
            <w:pPr>
              <w:snapToGrid w:val="0"/>
              <w:spacing w:line="220" w:lineRule="atLeast"/>
              <w:rPr>
                <w:rFonts w:hint="eastAsia"/>
                <w:sz w:val="18"/>
                <w:szCs w:val="18"/>
              </w:rPr>
            </w:pPr>
            <w:r>
              <w:rPr>
                <w:rFonts w:hint="eastAsia" w:ascii="宋体" w:hAnsi="宋体"/>
                <w:bCs/>
                <w:sz w:val="18"/>
                <w:szCs w:val="18"/>
              </w:rPr>
              <w:t>55您对</w:t>
            </w:r>
            <w:r>
              <w:rPr>
                <w:rFonts w:hint="eastAsia" w:ascii="宋体" w:hAnsi="宋体"/>
                <w:sz w:val="18"/>
                <w:szCs w:val="18"/>
              </w:rPr>
              <w:t xml:space="preserve">下季度国内宏观经济形势的合理预期   </w:t>
            </w:r>
            <w:r>
              <w:rPr>
                <w:rFonts w:hint="eastAsia" w:ascii="宋体" w:hAnsi="宋体"/>
                <w:bCs/>
                <w:sz w:val="18"/>
                <w:szCs w:val="18"/>
              </w:rPr>
              <w:t>□</w:t>
            </w:r>
            <w:r>
              <w:rPr>
                <w:rFonts w:hint="eastAsia" w:ascii="宋体" w:hAnsi="宋体"/>
                <w:sz w:val="18"/>
                <w:szCs w:val="18"/>
              </w:rPr>
              <w:t>①</w:t>
            </w:r>
            <w:r>
              <w:rPr>
                <w:rFonts w:hint="eastAsia" w:ascii="宋体" w:hAnsi="宋体"/>
                <w:bCs/>
                <w:sz w:val="18"/>
                <w:szCs w:val="18"/>
              </w:rPr>
              <w:t>乐观               □</w:t>
            </w:r>
            <w:r>
              <w:rPr>
                <w:rFonts w:hint="eastAsia" w:ascii="宋体" w:hAnsi="宋体"/>
                <w:sz w:val="18"/>
                <w:szCs w:val="18"/>
              </w:rPr>
              <w:t>②</w:t>
            </w:r>
            <w:r>
              <w:rPr>
                <w:rFonts w:hint="eastAsia" w:ascii="宋体" w:hAnsi="宋体"/>
                <w:bCs/>
                <w:sz w:val="18"/>
                <w:szCs w:val="18"/>
              </w:rPr>
              <w:t>一般              □</w:t>
            </w:r>
            <w:r>
              <w:rPr>
                <w:rFonts w:hint="eastAsia" w:ascii="宋体" w:hAnsi="宋体"/>
                <w:sz w:val="18"/>
                <w:szCs w:val="18"/>
              </w:rPr>
              <w:t>③</w:t>
            </w:r>
            <w:r>
              <w:rPr>
                <w:rFonts w:hint="eastAsia" w:ascii="宋体" w:hAnsi="宋体"/>
                <w:bCs/>
                <w:sz w:val="18"/>
                <w:szCs w:val="18"/>
              </w:rPr>
              <w:t>不乐观</w:t>
            </w:r>
          </w:p>
        </w:tc>
      </w:tr>
    </w:tbl>
    <w:p>
      <w:pPr>
        <w:snapToGrid w:val="0"/>
        <w:spacing w:line="260" w:lineRule="exact"/>
        <w:rPr>
          <w:rFonts w:hint="eastAsia" w:ascii="宋体" w:hAnsi="宋体"/>
          <w:sz w:val="18"/>
          <w:szCs w:val="18"/>
        </w:rPr>
      </w:pPr>
      <w:r>
        <w:rPr>
          <w:rFonts w:hint="eastAsia" w:ascii="宋体" w:hAnsi="宋体"/>
          <w:sz w:val="18"/>
          <w:szCs w:val="18"/>
        </w:rPr>
        <w:t>单位负责人：          统计负责人：           填表人：          联系电话：         报出日期：２０  年  月  日</w:t>
      </w:r>
    </w:p>
    <w:p>
      <w:pPr>
        <w:snapToGrid w:val="0"/>
        <w:spacing w:before="120" w:beforeLines="50" w:line="240" w:lineRule="exact"/>
        <w:ind w:left="1620" w:hanging="1620" w:hangingChars="900"/>
        <w:rPr>
          <w:rFonts w:hint="eastAsia" w:ascii="宋体" w:hAnsi="宋体"/>
          <w:sz w:val="18"/>
          <w:szCs w:val="18"/>
        </w:rPr>
      </w:pPr>
      <w:r>
        <w:rPr>
          <w:rFonts w:hint="eastAsia" w:ascii="宋体" w:hAnsi="宋体"/>
          <w:sz w:val="18"/>
          <w:szCs w:val="18"/>
        </w:rPr>
        <w:t>说明：1.本表由法人单位主要负责人（或主管经营负责人）填写。</w:t>
      </w:r>
    </w:p>
    <w:p>
      <w:pPr>
        <w:snapToGrid w:val="0"/>
        <w:spacing w:line="240" w:lineRule="exact"/>
        <w:ind w:left="1620" w:hanging="1620" w:hangingChars="900"/>
        <w:rPr>
          <w:rFonts w:ascii="宋体" w:hAnsi="宋体"/>
          <w:sz w:val="18"/>
          <w:szCs w:val="18"/>
        </w:rPr>
      </w:pPr>
      <w:r>
        <w:rPr>
          <w:rFonts w:hint="eastAsia" w:ascii="宋体" w:hAnsi="宋体"/>
          <w:sz w:val="18"/>
          <w:szCs w:val="18"/>
        </w:rPr>
        <w:t xml:space="preserve">      2.统计范围：辖区内大型和部分中小型住宿和餐饮业法人单位。</w:t>
      </w:r>
    </w:p>
    <w:p>
      <w:pPr>
        <w:spacing w:line="240" w:lineRule="exact"/>
        <w:ind w:left="2125" w:leftChars="0" w:hanging="2125" w:hangingChars="1012"/>
        <w:rPr>
          <w:rFonts w:hint="eastAsia" w:ascii="宋体" w:hAnsi="宋体"/>
          <w:sz w:val="18"/>
          <w:szCs w:val="18"/>
        </w:rPr>
      </w:pPr>
      <w:r>
        <w:rPr>
          <w:rFonts w:hint="eastAsia"/>
        </w:rPr>
        <w:t xml:space="preserve">     </w:t>
      </w:r>
      <w:r>
        <w:rPr>
          <w:rFonts w:hint="eastAsia" w:ascii="宋体" w:hAnsi="宋体"/>
          <w:sz w:val="18"/>
          <w:szCs w:val="18"/>
        </w:rPr>
        <w:t>3.报送日期及方式：调查单位一季度季后8日、二季度季后7日、三季度季后10日、四季度季后9日12:00前独</w:t>
      </w:r>
    </w:p>
    <w:p>
      <w:pPr>
        <w:spacing w:line="240" w:lineRule="exact"/>
        <w:ind w:left="1821" w:leftChars="0" w:hanging="1821" w:hangingChars="1012"/>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立自行网上填报；省级统计机构一季度季后11日、二季度季后10日、三季度季后13日、</w:t>
      </w:r>
    </w:p>
    <w:p>
      <w:pPr>
        <w:spacing w:line="240" w:lineRule="exact"/>
        <w:ind w:left="1821" w:leftChars="0" w:hanging="1821" w:hangingChars="1012"/>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四季度季后12日12:00前完成数据审核、验收、上报。</w:t>
      </w:r>
    </w:p>
    <w:p>
      <w:pPr>
        <w:numPr>
          <w:ilvl w:val="0"/>
          <w:numId w:val="0"/>
        </w:numPr>
        <w:ind w:leftChars="0"/>
        <w:rPr>
          <w:rFonts w:hint="eastAsia"/>
        </w:rPr>
      </w:pPr>
    </w:p>
    <w:p>
      <w:pPr>
        <w:pStyle w:val="6"/>
        <w:bidi w:val="0"/>
        <w:rPr>
          <w:rFonts w:hint="eastAsia"/>
          <w:lang w:eastAsia="zh-CN"/>
        </w:rPr>
      </w:pPr>
      <w:r>
        <w:rPr>
          <w:rFonts w:hint="eastAsia"/>
          <w:lang w:eastAsia="zh-CN"/>
        </w:rPr>
        <w:t>（二）</w:t>
      </w:r>
      <w:r>
        <w:rPr>
          <w:rFonts w:hint="eastAsia"/>
        </w:rPr>
        <w:t>填报口径</w:t>
      </w:r>
      <w:r>
        <w:rPr>
          <w:rFonts w:hint="eastAsia"/>
          <w:lang w:eastAsia="zh-CN"/>
        </w:rPr>
        <w:t>和填报范围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辖区内大型和部分中小型批发和零售业企业</w:t>
      </w:r>
    </w:p>
    <w:p/>
    <w:sectPr>
      <w:headerReference r:id="rId3" w:type="default"/>
      <w:footerReference r:id="rId5" w:type="default"/>
      <w:headerReference r:id="rId4" w:type="even"/>
      <w:footerReference r:id="rId6" w:type="even"/>
      <w:pgSz w:w="11907" w:h="16840"/>
      <w:pgMar w:top="1134" w:right="1134" w:bottom="1134" w:left="1134" w:header="567" w:footer="454"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Century">
    <w:panose1 w:val="02040604050505020304"/>
    <w:charset w:val="00"/>
    <w:family w:val="roman"/>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86"/>
    <w:family w:val="auto"/>
    <w:pitch w:val="default"/>
    <w:sig w:usb0="00000000" w:usb1="00000000" w:usb2="00000016" w:usb3="00000000" w:csb0="0004000F" w:csb1="00000000"/>
  </w:font>
  <w:font w:name="Nimbus Roman No9 L">
    <w:altName w:val="Segoe Print"/>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等线">
    <w:altName w:val="Arial Unicode MS"/>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sz w:val="18"/>
      </w:rP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jc w:val="center"/>
      <w:rPr>
        <w:sz w:val="21"/>
      </w:rPr>
    </w:pPr>
    <w:r>
      <w:rPr>
        <w:rFonts w:hint="eastAsia"/>
        <w:sz w:val="21"/>
      </w:rPr>
      <w:t>批发和零售业培训要点</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left"/>
      <w:rPr>
        <w:sz w:val="28"/>
      </w:rPr>
    </w:pPr>
    <w:r>
      <w:rPr>
        <w:rFonts w:hint="eastAsia" w:ascii="宋体" w:hAnsi="宋体"/>
        <w:sz w:val="21"/>
      </w:rPr>
      <w:t>-</w:t>
    </w:r>
    <w:r>
      <w:rPr>
        <w:rFonts w:ascii="宋体" w:hAnsi="宋体"/>
        <w:sz w:val="21"/>
      </w:rPr>
      <w:fldChar w:fldCharType="begin"/>
    </w:r>
    <w:r>
      <w:rPr>
        <w:rFonts w:ascii="宋体" w:hAnsi="宋体"/>
        <w:sz w:val="21"/>
      </w:rPr>
      <w:instrText xml:space="preserve">PAGE   \* MERGEFORMAT</w:instrText>
    </w:r>
    <w:r>
      <w:rPr>
        <w:rFonts w:ascii="宋体" w:hAnsi="宋体"/>
        <w:sz w:val="21"/>
      </w:rPr>
      <w:fldChar w:fldCharType="separate"/>
    </w:r>
    <w:r>
      <w:rPr>
        <w:rFonts w:ascii="宋体" w:hAnsi="宋体"/>
        <w:sz w:val="21"/>
        <w:lang w:val="zh-CN"/>
      </w:rPr>
      <w:t>2</w:t>
    </w:r>
    <w:r>
      <w:rPr>
        <w:rFonts w:ascii="宋体" w:hAnsi="宋体"/>
        <w:sz w:val="21"/>
      </w:rPr>
      <w:fldChar w:fldCharType="end"/>
    </w:r>
    <w:r>
      <w:rPr>
        <w:rFonts w:hint="eastAsia" w:ascii="宋体" w:hAnsi="宋体"/>
        <w:sz w:val="21"/>
      </w:rPr>
      <w:t>-</w:t>
    </w:r>
    <w:r>
      <w:rPr>
        <w:rFonts w:ascii="宋体" w:hAnsi="宋体"/>
        <w:sz w:val="21"/>
      </w:rPr>
      <w:tab/>
    </w:r>
    <w:r>
      <w:rPr>
        <w:rFonts w:ascii="宋体" w:hAnsi="宋体"/>
        <w:sz w:val="21"/>
      </w:rPr>
      <w:t xml:space="preserve">          </w:t>
    </w:r>
    <w:r>
      <w:rPr>
        <w:rFonts w:hint="eastAsia"/>
        <w:sz w:val="21"/>
      </w:rPr>
      <w:t>批发和零售业、住宿和餐饮业培训要点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6AA5E"/>
    <w:multiLevelType w:val="multilevel"/>
    <w:tmpl w:val="8A96AA5E"/>
    <w:lvl w:ilvl="0" w:tentative="0">
      <w:start w:val="4"/>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
    <w:nsid w:val="979F0ED7"/>
    <w:multiLevelType w:val="singleLevel"/>
    <w:tmpl w:val="979F0ED7"/>
    <w:lvl w:ilvl="0" w:tentative="0">
      <w:start w:val="1"/>
      <w:numFmt w:val="decimal"/>
      <w:suff w:val="nothing"/>
      <w:lvlText w:val="（%1）"/>
      <w:lvlJc w:val="left"/>
    </w:lvl>
  </w:abstractNum>
  <w:abstractNum w:abstractNumId="2">
    <w:nsid w:val="9A44F66E"/>
    <w:multiLevelType w:val="singleLevel"/>
    <w:tmpl w:val="9A44F66E"/>
    <w:lvl w:ilvl="0" w:tentative="0">
      <w:start w:val="3"/>
      <w:numFmt w:val="chineseCounting"/>
      <w:suff w:val="nothing"/>
      <w:lvlText w:val="（%1）"/>
      <w:lvlJc w:val="left"/>
      <w:rPr>
        <w:rFonts w:hint="eastAsia"/>
      </w:rPr>
    </w:lvl>
  </w:abstractNum>
  <w:abstractNum w:abstractNumId="3">
    <w:nsid w:val="C8D2EF85"/>
    <w:multiLevelType w:val="singleLevel"/>
    <w:tmpl w:val="C8D2EF85"/>
    <w:lvl w:ilvl="0" w:tentative="0">
      <w:start w:val="2"/>
      <w:numFmt w:val="chineseCounting"/>
      <w:suff w:val="nothing"/>
      <w:lvlText w:val="（%1）"/>
      <w:lvlJc w:val="left"/>
      <w:rPr>
        <w:rFonts w:hint="eastAsia"/>
      </w:rPr>
    </w:lvl>
  </w:abstractNum>
  <w:abstractNum w:abstractNumId="4">
    <w:nsid w:val="D35A3EEF"/>
    <w:multiLevelType w:val="singleLevel"/>
    <w:tmpl w:val="D35A3EEF"/>
    <w:lvl w:ilvl="0" w:tentative="0">
      <w:start w:val="1"/>
      <w:numFmt w:val="bullet"/>
      <w:lvlText w:val=""/>
      <w:lvlJc w:val="left"/>
      <w:pPr>
        <w:tabs>
          <w:tab w:val="left" w:pos="420"/>
        </w:tabs>
        <w:ind w:left="840" w:hanging="420"/>
      </w:pPr>
      <w:rPr>
        <w:rFonts w:hint="default" w:ascii="Wingdings" w:hAnsi="Wingdings"/>
      </w:rPr>
    </w:lvl>
  </w:abstractNum>
  <w:abstractNum w:abstractNumId="5">
    <w:nsid w:val="EB58DB02"/>
    <w:multiLevelType w:val="singleLevel"/>
    <w:tmpl w:val="EB58DB02"/>
    <w:lvl w:ilvl="0" w:tentative="0">
      <w:start w:val="2"/>
      <w:numFmt w:val="chineseCounting"/>
      <w:suff w:val="nothing"/>
      <w:lvlText w:val="（%1）"/>
      <w:lvlJc w:val="left"/>
      <w:rPr>
        <w:rFonts w:hint="eastAsia"/>
      </w:rPr>
    </w:lvl>
  </w:abstractNum>
  <w:abstractNum w:abstractNumId="6">
    <w:nsid w:val="14CDCB7C"/>
    <w:multiLevelType w:val="singleLevel"/>
    <w:tmpl w:val="14CDCB7C"/>
    <w:lvl w:ilvl="0" w:tentative="0">
      <w:start w:val="1"/>
      <w:numFmt w:val="chineseCounting"/>
      <w:suff w:val="nothing"/>
      <w:lvlText w:val="（%1）"/>
      <w:lvlJc w:val="left"/>
      <w:rPr>
        <w:rFonts w:hint="eastAsia"/>
      </w:rPr>
    </w:lvl>
  </w:abstractNum>
  <w:abstractNum w:abstractNumId="7">
    <w:nsid w:val="3D56FDA4"/>
    <w:multiLevelType w:val="singleLevel"/>
    <w:tmpl w:val="3D56FDA4"/>
    <w:lvl w:ilvl="0" w:tentative="0">
      <w:start w:val="1"/>
      <w:numFmt w:val="chineseCounting"/>
      <w:suff w:val="nothing"/>
      <w:lvlText w:val="%1、"/>
      <w:lvlJc w:val="left"/>
      <w:rPr>
        <w:rFonts w:hint="eastAsia"/>
      </w:rPr>
    </w:lvl>
  </w:abstractNum>
  <w:abstractNum w:abstractNumId="8">
    <w:nsid w:val="442CDCB1"/>
    <w:multiLevelType w:val="singleLevel"/>
    <w:tmpl w:val="442CDCB1"/>
    <w:lvl w:ilvl="0" w:tentative="0">
      <w:start w:val="3"/>
      <w:numFmt w:val="decimal"/>
      <w:suff w:val="nothing"/>
      <w:lvlText w:val="%1、"/>
      <w:lvlJc w:val="left"/>
    </w:lvl>
  </w:abstractNum>
  <w:abstractNum w:abstractNumId="9">
    <w:nsid w:val="4434E316"/>
    <w:multiLevelType w:val="singleLevel"/>
    <w:tmpl w:val="4434E316"/>
    <w:lvl w:ilvl="0" w:tentative="0">
      <w:start w:val="1"/>
      <w:numFmt w:val="chineseCounting"/>
      <w:suff w:val="nothing"/>
      <w:lvlText w:val="%1、"/>
      <w:lvlJc w:val="left"/>
      <w:rPr>
        <w:rFonts w:hint="eastAsia"/>
      </w:rPr>
    </w:lvl>
  </w:abstractNum>
  <w:abstractNum w:abstractNumId="10">
    <w:nsid w:val="56EE17C4"/>
    <w:multiLevelType w:val="singleLevel"/>
    <w:tmpl w:val="56EE17C4"/>
    <w:lvl w:ilvl="0" w:tentative="0">
      <w:start w:val="2"/>
      <w:numFmt w:val="chineseCounting"/>
      <w:suff w:val="nothing"/>
      <w:lvlText w:val="（%1）"/>
      <w:lvlJc w:val="left"/>
      <w:rPr>
        <w:rFonts w:hint="eastAsia"/>
      </w:rPr>
    </w:lvl>
  </w:abstractNum>
  <w:abstractNum w:abstractNumId="11">
    <w:nsid w:val="67784A15"/>
    <w:multiLevelType w:val="singleLevel"/>
    <w:tmpl w:val="67784A15"/>
    <w:lvl w:ilvl="0" w:tentative="0">
      <w:start w:val="1"/>
      <w:numFmt w:val="bullet"/>
      <w:lvlText w:val=""/>
      <w:lvlJc w:val="left"/>
      <w:pPr>
        <w:ind w:left="420" w:hanging="420"/>
      </w:pPr>
      <w:rPr>
        <w:rFonts w:hint="default" w:ascii="Wingdings" w:hAnsi="Wingdings"/>
      </w:rPr>
    </w:lvl>
  </w:abstractNum>
  <w:abstractNum w:abstractNumId="12">
    <w:nsid w:val="766A1323"/>
    <w:multiLevelType w:val="singleLevel"/>
    <w:tmpl w:val="766A1323"/>
    <w:lvl w:ilvl="0" w:tentative="0">
      <w:start w:val="2"/>
      <w:numFmt w:val="decimal"/>
      <w:lvlText w:val="%1."/>
      <w:lvlJc w:val="left"/>
      <w:pPr>
        <w:tabs>
          <w:tab w:val="left" w:pos="312"/>
        </w:tabs>
      </w:pPr>
    </w:lvl>
  </w:abstractNum>
  <w:num w:numId="1">
    <w:abstractNumId w:val="9"/>
  </w:num>
  <w:num w:numId="2">
    <w:abstractNumId w:val="1"/>
  </w:num>
  <w:num w:numId="3">
    <w:abstractNumId w:val="12"/>
  </w:num>
  <w:num w:numId="4">
    <w:abstractNumId w:val="5"/>
  </w:num>
  <w:num w:numId="5">
    <w:abstractNumId w:val="8"/>
  </w:num>
  <w:num w:numId="6">
    <w:abstractNumId w:val="2"/>
  </w:num>
  <w:num w:numId="7">
    <w:abstractNumId w:val="4"/>
  </w:num>
  <w:num w:numId="8">
    <w:abstractNumId w:val="10"/>
  </w:num>
  <w:num w:numId="9">
    <w:abstractNumId w:val="7"/>
  </w:num>
  <w:num w:numId="10">
    <w:abstractNumId w:val="6"/>
  </w:num>
  <w:num w:numId="11">
    <w:abstractNumId w:val="11"/>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4E69"/>
    <w:rsid w:val="000015C9"/>
    <w:rsid w:val="0000250F"/>
    <w:rsid w:val="00005349"/>
    <w:rsid w:val="00005643"/>
    <w:rsid w:val="00007667"/>
    <w:rsid w:val="00010BB7"/>
    <w:rsid w:val="00011365"/>
    <w:rsid w:val="00013AD0"/>
    <w:rsid w:val="00014173"/>
    <w:rsid w:val="00015322"/>
    <w:rsid w:val="000158B1"/>
    <w:rsid w:val="00016C34"/>
    <w:rsid w:val="00017065"/>
    <w:rsid w:val="0002013B"/>
    <w:rsid w:val="0002063E"/>
    <w:rsid w:val="00020C08"/>
    <w:rsid w:val="000220AC"/>
    <w:rsid w:val="00022B17"/>
    <w:rsid w:val="00022FE7"/>
    <w:rsid w:val="00023E23"/>
    <w:rsid w:val="00025D07"/>
    <w:rsid w:val="00025EB0"/>
    <w:rsid w:val="0002704E"/>
    <w:rsid w:val="00027689"/>
    <w:rsid w:val="00027C99"/>
    <w:rsid w:val="0003155C"/>
    <w:rsid w:val="000323B3"/>
    <w:rsid w:val="000327FA"/>
    <w:rsid w:val="00033BDD"/>
    <w:rsid w:val="00035305"/>
    <w:rsid w:val="000364E1"/>
    <w:rsid w:val="00036DE1"/>
    <w:rsid w:val="00037B45"/>
    <w:rsid w:val="00037E76"/>
    <w:rsid w:val="00040FE3"/>
    <w:rsid w:val="00044490"/>
    <w:rsid w:val="00044C54"/>
    <w:rsid w:val="000463AE"/>
    <w:rsid w:val="00051F6F"/>
    <w:rsid w:val="000537AF"/>
    <w:rsid w:val="00053D6D"/>
    <w:rsid w:val="000544B6"/>
    <w:rsid w:val="00057283"/>
    <w:rsid w:val="00060FFA"/>
    <w:rsid w:val="00061834"/>
    <w:rsid w:val="00064755"/>
    <w:rsid w:val="00064E5B"/>
    <w:rsid w:val="00064F00"/>
    <w:rsid w:val="00065627"/>
    <w:rsid w:val="00065BEA"/>
    <w:rsid w:val="000667D1"/>
    <w:rsid w:val="00067BCA"/>
    <w:rsid w:val="0007033D"/>
    <w:rsid w:val="000709AD"/>
    <w:rsid w:val="00073EFF"/>
    <w:rsid w:val="000754B6"/>
    <w:rsid w:val="000768EC"/>
    <w:rsid w:val="00076EF0"/>
    <w:rsid w:val="00082569"/>
    <w:rsid w:val="000834A5"/>
    <w:rsid w:val="00083D7D"/>
    <w:rsid w:val="00084CA5"/>
    <w:rsid w:val="00085EBD"/>
    <w:rsid w:val="00087A5C"/>
    <w:rsid w:val="00087E7D"/>
    <w:rsid w:val="000916E4"/>
    <w:rsid w:val="00091B94"/>
    <w:rsid w:val="00091DC3"/>
    <w:rsid w:val="00092528"/>
    <w:rsid w:val="00092C72"/>
    <w:rsid w:val="00093552"/>
    <w:rsid w:val="000937C0"/>
    <w:rsid w:val="00093900"/>
    <w:rsid w:val="00093BC1"/>
    <w:rsid w:val="00093FF2"/>
    <w:rsid w:val="000945F7"/>
    <w:rsid w:val="00095EC5"/>
    <w:rsid w:val="000A16F8"/>
    <w:rsid w:val="000A2A48"/>
    <w:rsid w:val="000A50C2"/>
    <w:rsid w:val="000B0326"/>
    <w:rsid w:val="000B13A2"/>
    <w:rsid w:val="000B2100"/>
    <w:rsid w:val="000B7A7E"/>
    <w:rsid w:val="000C1236"/>
    <w:rsid w:val="000C1F17"/>
    <w:rsid w:val="000C2423"/>
    <w:rsid w:val="000C336D"/>
    <w:rsid w:val="000C3D1A"/>
    <w:rsid w:val="000C78BB"/>
    <w:rsid w:val="000D0463"/>
    <w:rsid w:val="000D398F"/>
    <w:rsid w:val="000D6370"/>
    <w:rsid w:val="000D6659"/>
    <w:rsid w:val="000D7ECE"/>
    <w:rsid w:val="000E2731"/>
    <w:rsid w:val="000E4349"/>
    <w:rsid w:val="000E481A"/>
    <w:rsid w:val="000E4B4E"/>
    <w:rsid w:val="000E4CEF"/>
    <w:rsid w:val="000E76FE"/>
    <w:rsid w:val="000E7CFA"/>
    <w:rsid w:val="000F313A"/>
    <w:rsid w:val="000F319C"/>
    <w:rsid w:val="000F3771"/>
    <w:rsid w:val="000F3F93"/>
    <w:rsid w:val="000F3FE0"/>
    <w:rsid w:val="000F4500"/>
    <w:rsid w:val="000F48CC"/>
    <w:rsid w:val="000F4F66"/>
    <w:rsid w:val="000F6167"/>
    <w:rsid w:val="001000BB"/>
    <w:rsid w:val="00101B79"/>
    <w:rsid w:val="00103D23"/>
    <w:rsid w:val="001058A2"/>
    <w:rsid w:val="001067DF"/>
    <w:rsid w:val="00110507"/>
    <w:rsid w:val="00111FB7"/>
    <w:rsid w:val="001120F3"/>
    <w:rsid w:val="001155F3"/>
    <w:rsid w:val="0011590F"/>
    <w:rsid w:val="001166BB"/>
    <w:rsid w:val="001166F4"/>
    <w:rsid w:val="00120122"/>
    <w:rsid w:val="00120B34"/>
    <w:rsid w:val="00121834"/>
    <w:rsid w:val="00121BDA"/>
    <w:rsid w:val="00124924"/>
    <w:rsid w:val="00126974"/>
    <w:rsid w:val="00131494"/>
    <w:rsid w:val="00132AFD"/>
    <w:rsid w:val="00133221"/>
    <w:rsid w:val="001337B3"/>
    <w:rsid w:val="00135402"/>
    <w:rsid w:val="00135685"/>
    <w:rsid w:val="00140C73"/>
    <w:rsid w:val="00141960"/>
    <w:rsid w:val="00146DCA"/>
    <w:rsid w:val="00146EB4"/>
    <w:rsid w:val="0014721E"/>
    <w:rsid w:val="001502E7"/>
    <w:rsid w:val="00150C28"/>
    <w:rsid w:val="001510EB"/>
    <w:rsid w:val="001528B7"/>
    <w:rsid w:val="00154B01"/>
    <w:rsid w:val="0015578B"/>
    <w:rsid w:val="00160D3A"/>
    <w:rsid w:val="00162F5E"/>
    <w:rsid w:val="00162F8B"/>
    <w:rsid w:val="00164747"/>
    <w:rsid w:val="00172A05"/>
    <w:rsid w:val="00172C29"/>
    <w:rsid w:val="00173C3A"/>
    <w:rsid w:val="00175FF6"/>
    <w:rsid w:val="00176C04"/>
    <w:rsid w:val="00177FDC"/>
    <w:rsid w:val="001807D1"/>
    <w:rsid w:val="00180AD8"/>
    <w:rsid w:val="001815F7"/>
    <w:rsid w:val="00181DE0"/>
    <w:rsid w:val="00182064"/>
    <w:rsid w:val="00184586"/>
    <w:rsid w:val="00186D95"/>
    <w:rsid w:val="0019249E"/>
    <w:rsid w:val="001929AD"/>
    <w:rsid w:val="0019437A"/>
    <w:rsid w:val="001949AD"/>
    <w:rsid w:val="001957C7"/>
    <w:rsid w:val="00196E51"/>
    <w:rsid w:val="00196ECF"/>
    <w:rsid w:val="001A1291"/>
    <w:rsid w:val="001A308B"/>
    <w:rsid w:val="001A6534"/>
    <w:rsid w:val="001A6846"/>
    <w:rsid w:val="001B0339"/>
    <w:rsid w:val="001B0513"/>
    <w:rsid w:val="001B1AE1"/>
    <w:rsid w:val="001B5549"/>
    <w:rsid w:val="001B5BE8"/>
    <w:rsid w:val="001B720A"/>
    <w:rsid w:val="001C0496"/>
    <w:rsid w:val="001C0B81"/>
    <w:rsid w:val="001C0EA7"/>
    <w:rsid w:val="001C0FFA"/>
    <w:rsid w:val="001C1342"/>
    <w:rsid w:val="001C630D"/>
    <w:rsid w:val="001C6518"/>
    <w:rsid w:val="001D157D"/>
    <w:rsid w:val="001D5F8E"/>
    <w:rsid w:val="001D7A39"/>
    <w:rsid w:val="001E077A"/>
    <w:rsid w:val="001E0877"/>
    <w:rsid w:val="001E1761"/>
    <w:rsid w:val="001E2100"/>
    <w:rsid w:val="001E2797"/>
    <w:rsid w:val="001E27F5"/>
    <w:rsid w:val="001E4763"/>
    <w:rsid w:val="001E491C"/>
    <w:rsid w:val="001E5006"/>
    <w:rsid w:val="001E649C"/>
    <w:rsid w:val="001E681B"/>
    <w:rsid w:val="001E7271"/>
    <w:rsid w:val="001F0A42"/>
    <w:rsid w:val="001F2CA7"/>
    <w:rsid w:val="001F5AE0"/>
    <w:rsid w:val="001F7607"/>
    <w:rsid w:val="001F7ED2"/>
    <w:rsid w:val="002019F1"/>
    <w:rsid w:val="0020240B"/>
    <w:rsid w:val="00202A8E"/>
    <w:rsid w:val="00206C61"/>
    <w:rsid w:val="00206E6D"/>
    <w:rsid w:val="00213CD2"/>
    <w:rsid w:val="002147AB"/>
    <w:rsid w:val="00215D00"/>
    <w:rsid w:val="002202BA"/>
    <w:rsid w:val="002202C6"/>
    <w:rsid w:val="002212C9"/>
    <w:rsid w:val="002220BD"/>
    <w:rsid w:val="00223090"/>
    <w:rsid w:val="00224210"/>
    <w:rsid w:val="0022474F"/>
    <w:rsid w:val="00231DAA"/>
    <w:rsid w:val="00232B31"/>
    <w:rsid w:val="00232B7C"/>
    <w:rsid w:val="002349E8"/>
    <w:rsid w:val="00237216"/>
    <w:rsid w:val="00240BAB"/>
    <w:rsid w:val="00242973"/>
    <w:rsid w:val="00242B0B"/>
    <w:rsid w:val="00246735"/>
    <w:rsid w:val="00246B6F"/>
    <w:rsid w:val="002500AF"/>
    <w:rsid w:val="00251768"/>
    <w:rsid w:val="002520F5"/>
    <w:rsid w:val="00254437"/>
    <w:rsid w:val="00255F3C"/>
    <w:rsid w:val="00256FDD"/>
    <w:rsid w:val="00260B72"/>
    <w:rsid w:val="00262191"/>
    <w:rsid w:val="002635FE"/>
    <w:rsid w:val="002640F0"/>
    <w:rsid w:val="00264587"/>
    <w:rsid w:val="002654CB"/>
    <w:rsid w:val="00266BB8"/>
    <w:rsid w:val="00266D83"/>
    <w:rsid w:val="0027086C"/>
    <w:rsid w:val="00271552"/>
    <w:rsid w:val="00273707"/>
    <w:rsid w:val="00274261"/>
    <w:rsid w:val="00274C03"/>
    <w:rsid w:val="00275356"/>
    <w:rsid w:val="002765EF"/>
    <w:rsid w:val="00283297"/>
    <w:rsid w:val="00284604"/>
    <w:rsid w:val="00284900"/>
    <w:rsid w:val="00286EDD"/>
    <w:rsid w:val="0029082B"/>
    <w:rsid w:val="00293760"/>
    <w:rsid w:val="00293E5A"/>
    <w:rsid w:val="00293EA8"/>
    <w:rsid w:val="00294BE2"/>
    <w:rsid w:val="00294C56"/>
    <w:rsid w:val="002973CF"/>
    <w:rsid w:val="002A080B"/>
    <w:rsid w:val="002A0FFF"/>
    <w:rsid w:val="002A179D"/>
    <w:rsid w:val="002A1AAD"/>
    <w:rsid w:val="002A1D20"/>
    <w:rsid w:val="002A21E4"/>
    <w:rsid w:val="002A2443"/>
    <w:rsid w:val="002A3BDF"/>
    <w:rsid w:val="002A40F7"/>
    <w:rsid w:val="002A5B25"/>
    <w:rsid w:val="002A6459"/>
    <w:rsid w:val="002A6623"/>
    <w:rsid w:val="002A6A8D"/>
    <w:rsid w:val="002B01F5"/>
    <w:rsid w:val="002B1059"/>
    <w:rsid w:val="002B251D"/>
    <w:rsid w:val="002B3DBF"/>
    <w:rsid w:val="002B474D"/>
    <w:rsid w:val="002B4CE5"/>
    <w:rsid w:val="002B56D5"/>
    <w:rsid w:val="002B6403"/>
    <w:rsid w:val="002B6BBD"/>
    <w:rsid w:val="002C153F"/>
    <w:rsid w:val="002C2923"/>
    <w:rsid w:val="002C313C"/>
    <w:rsid w:val="002C3D6D"/>
    <w:rsid w:val="002C4899"/>
    <w:rsid w:val="002C52BA"/>
    <w:rsid w:val="002C6A25"/>
    <w:rsid w:val="002C6D98"/>
    <w:rsid w:val="002C7A4C"/>
    <w:rsid w:val="002D449C"/>
    <w:rsid w:val="002D4979"/>
    <w:rsid w:val="002D6686"/>
    <w:rsid w:val="002D6E56"/>
    <w:rsid w:val="002D6F24"/>
    <w:rsid w:val="002E07C4"/>
    <w:rsid w:val="002E0884"/>
    <w:rsid w:val="002E0A99"/>
    <w:rsid w:val="002E1DDE"/>
    <w:rsid w:val="002E1F22"/>
    <w:rsid w:val="002E236E"/>
    <w:rsid w:val="002E23B9"/>
    <w:rsid w:val="002E26D0"/>
    <w:rsid w:val="002E2EEE"/>
    <w:rsid w:val="002E6015"/>
    <w:rsid w:val="002E77BF"/>
    <w:rsid w:val="002F2B95"/>
    <w:rsid w:val="002F3E47"/>
    <w:rsid w:val="002F40B9"/>
    <w:rsid w:val="002F423B"/>
    <w:rsid w:val="002F50D8"/>
    <w:rsid w:val="002F6839"/>
    <w:rsid w:val="002F6CCF"/>
    <w:rsid w:val="003005B8"/>
    <w:rsid w:val="00301CC2"/>
    <w:rsid w:val="00304A54"/>
    <w:rsid w:val="00305917"/>
    <w:rsid w:val="003061E1"/>
    <w:rsid w:val="00307A36"/>
    <w:rsid w:val="003100DB"/>
    <w:rsid w:val="00311DD8"/>
    <w:rsid w:val="0031359F"/>
    <w:rsid w:val="003170B9"/>
    <w:rsid w:val="00320946"/>
    <w:rsid w:val="003245D8"/>
    <w:rsid w:val="0032746B"/>
    <w:rsid w:val="003279AC"/>
    <w:rsid w:val="003325C9"/>
    <w:rsid w:val="003348E6"/>
    <w:rsid w:val="00335BFD"/>
    <w:rsid w:val="00337784"/>
    <w:rsid w:val="00337B5C"/>
    <w:rsid w:val="00341019"/>
    <w:rsid w:val="00343C4C"/>
    <w:rsid w:val="003441BB"/>
    <w:rsid w:val="00344BAA"/>
    <w:rsid w:val="00347484"/>
    <w:rsid w:val="00350E1C"/>
    <w:rsid w:val="00352243"/>
    <w:rsid w:val="0035602D"/>
    <w:rsid w:val="00364B76"/>
    <w:rsid w:val="0036515A"/>
    <w:rsid w:val="00365FDE"/>
    <w:rsid w:val="003666A7"/>
    <w:rsid w:val="003675CD"/>
    <w:rsid w:val="00367C09"/>
    <w:rsid w:val="00372FA6"/>
    <w:rsid w:val="0037360F"/>
    <w:rsid w:val="00373D6B"/>
    <w:rsid w:val="00376794"/>
    <w:rsid w:val="003823CD"/>
    <w:rsid w:val="00382DE5"/>
    <w:rsid w:val="0038375F"/>
    <w:rsid w:val="00385669"/>
    <w:rsid w:val="00385CCA"/>
    <w:rsid w:val="00390E46"/>
    <w:rsid w:val="00391013"/>
    <w:rsid w:val="003925CB"/>
    <w:rsid w:val="00394AE2"/>
    <w:rsid w:val="00395CBE"/>
    <w:rsid w:val="00397C32"/>
    <w:rsid w:val="003A0456"/>
    <w:rsid w:val="003A127D"/>
    <w:rsid w:val="003A138A"/>
    <w:rsid w:val="003A3A2F"/>
    <w:rsid w:val="003A3E52"/>
    <w:rsid w:val="003A56A2"/>
    <w:rsid w:val="003B01CA"/>
    <w:rsid w:val="003B1EBE"/>
    <w:rsid w:val="003B5237"/>
    <w:rsid w:val="003B5AEB"/>
    <w:rsid w:val="003B6918"/>
    <w:rsid w:val="003B7492"/>
    <w:rsid w:val="003C1886"/>
    <w:rsid w:val="003C306D"/>
    <w:rsid w:val="003C431F"/>
    <w:rsid w:val="003C5509"/>
    <w:rsid w:val="003C60BE"/>
    <w:rsid w:val="003C62C5"/>
    <w:rsid w:val="003D1567"/>
    <w:rsid w:val="003D1E14"/>
    <w:rsid w:val="003D3354"/>
    <w:rsid w:val="003D4D5B"/>
    <w:rsid w:val="003D7A91"/>
    <w:rsid w:val="003E0F9F"/>
    <w:rsid w:val="003E2230"/>
    <w:rsid w:val="003E2D7C"/>
    <w:rsid w:val="003E3521"/>
    <w:rsid w:val="003E4D6F"/>
    <w:rsid w:val="003E6EE3"/>
    <w:rsid w:val="003F06F4"/>
    <w:rsid w:val="003F0AC6"/>
    <w:rsid w:val="003F1567"/>
    <w:rsid w:val="003F1B53"/>
    <w:rsid w:val="003F244C"/>
    <w:rsid w:val="003F3258"/>
    <w:rsid w:val="003F40CA"/>
    <w:rsid w:val="003F4B1D"/>
    <w:rsid w:val="003F528B"/>
    <w:rsid w:val="003F582F"/>
    <w:rsid w:val="003F5C5A"/>
    <w:rsid w:val="003F775C"/>
    <w:rsid w:val="003F7DA7"/>
    <w:rsid w:val="004009B9"/>
    <w:rsid w:val="00401AED"/>
    <w:rsid w:val="004035A5"/>
    <w:rsid w:val="00404737"/>
    <w:rsid w:val="00406194"/>
    <w:rsid w:val="00410BC8"/>
    <w:rsid w:val="004115F4"/>
    <w:rsid w:val="00411EA7"/>
    <w:rsid w:val="00411FF7"/>
    <w:rsid w:val="00412728"/>
    <w:rsid w:val="00413DFE"/>
    <w:rsid w:val="0041614E"/>
    <w:rsid w:val="00416C07"/>
    <w:rsid w:val="00417197"/>
    <w:rsid w:val="004173BC"/>
    <w:rsid w:val="004179BB"/>
    <w:rsid w:val="00420379"/>
    <w:rsid w:val="0042079D"/>
    <w:rsid w:val="00424E50"/>
    <w:rsid w:val="00425C48"/>
    <w:rsid w:val="0042702B"/>
    <w:rsid w:val="00427388"/>
    <w:rsid w:val="0042749E"/>
    <w:rsid w:val="00432B24"/>
    <w:rsid w:val="00436C18"/>
    <w:rsid w:val="00440120"/>
    <w:rsid w:val="00441452"/>
    <w:rsid w:val="00442380"/>
    <w:rsid w:val="00442F7C"/>
    <w:rsid w:val="00443169"/>
    <w:rsid w:val="004458D0"/>
    <w:rsid w:val="00445B0E"/>
    <w:rsid w:val="0044634C"/>
    <w:rsid w:val="00447325"/>
    <w:rsid w:val="0045123B"/>
    <w:rsid w:val="0045136F"/>
    <w:rsid w:val="0045353D"/>
    <w:rsid w:val="00455096"/>
    <w:rsid w:val="004555E1"/>
    <w:rsid w:val="00460931"/>
    <w:rsid w:val="004615C0"/>
    <w:rsid w:val="00461876"/>
    <w:rsid w:val="004622AB"/>
    <w:rsid w:val="00463E05"/>
    <w:rsid w:val="00463F4C"/>
    <w:rsid w:val="00464137"/>
    <w:rsid w:val="00465536"/>
    <w:rsid w:val="0046639F"/>
    <w:rsid w:val="004664CB"/>
    <w:rsid w:val="004666C9"/>
    <w:rsid w:val="00467B22"/>
    <w:rsid w:val="00471FC0"/>
    <w:rsid w:val="00474469"/>
    <w:rsid w:val="00477175"/>
    <w:rsid w:val="004801C0"/>
    <w:rsid w:val="00482234"/>
    <w:rsid w:val="00482D36"/>
    <w:rsid w:val="00483818"/>
    <w:rsid w:val="00486FAC"/>
    <w:rsid w:val="004902B6"/>
    <w:rsid w:val="004905A3"/>
    <w:rsid w:val="004927A6"/>
    <w:rsid w:val="004929A9"/>
    <w:rsid w:val="00494F87"/>
    <w:rsid w:val="00495E0E"/>
    <w:rsid w:val="00495E24"/>
    <w:rsid w:val="00496A45"/>
    <w:rsid w:val="00496E65"/>
    <w:rsid w:val="004978AC"/>
    <w:rsid w:val="00497A81"/>
    <w:rsid w:val="004A062E"/>
    <w:rsid w:val="004A4318"/>
    <w:rsid w:val="004A6D0B"/>
    <w:rsid w:val="004A7AE1"/>
    <w:rsid w:val="004B12BC"/>
    <w:rsid w:val="004B194B"/>
    <w:rsid w:val="004B3CDB"/>
    <w:rsid w:val="004B4581"/>
    <w:rsid w:val="004B5286"/>
    <w:rsid w:val="004B5BEF"/>
    <w:rsid w:val="004B615F"/>
    <w:rsid w:val="004B61D2"/>
    <w:rsid w:val="004B6F30"/>
    <w:rsid w:val="004B74F8"/>
    <w:rsid w:val="004C12CD"/>
    <w:rsid w:val="004C47E5"/>
    <w:rsid w:val="004C4C99"/>
    <w:rsid w:val="004D0E47"/>
    <w:rsid w:val="004D1A36"/>
    <w:rsid w:val="004D2695"/>
    <w:rsid w:val="004D3C31"/>
    <w:rsid w:val="004D4CB9"/>
    <w:rsid w:val="004D7776"/>
    <w:rsid w:val="004D7C9A"/>
    <w:rsid w:val="004D7CF8"/>
    <w:rsid w:val="004E007B"/>
    <w:rsid w:val="004E2386"/>
    <w:rsid w:val="004E2D09"/>
    <w:rsid w:val="004E2E68"/>
    <w:rsid w:val="004E2F86"/>
    <w:rsid w:val="004E4788"/>
    <w:rsid w:val="004E5838"/>
    <w:rsid w:val="004E6506"/>
    <w:rsid w:val="004E7CB7"/>
    <w:rsid w:val="004F0E08"/>
    <w:rsid w:val="004F52BE"/>
    <w:rsid w:val="004F569F"/>
    <w:rsid w:val="004F5DF8"/>
    <w:rsid w:val="004F6746"/>
    <w:rsid w:val="004F7CF2"/>
    <w:rsid w:val="005014F2"/>
    <w:rsid w:val="005023A3"/>
    <w:rsid w:val="00503BF4"/>
    <w:rsid w:val="005043B0"/>
    <w:rsid w:val="005065A7"/>
    <w:rsid w:val="0051039A"/>
    <w:rsid w:val="0051039B"/>
    <w:rsid w:val="00511D33"/>
    <w:rsid w:val="0051316B"/>
    <w:rsid w:val="005137FA"/>
    <w:rsid w:val="00513B98"/>
    <w:rsid w:val="005146AD"/>
    <w:rsid w:val="005149C7"/>
    <w:rsid w:val="005158AF"/>
    <w:rsid w:val="00520C45"/>
    <w:rsid w:val="00521A01"/>
    <w:rsid w:val="00521AC0"/>
    <w:rsid w:val="00521C5B"/>
    <w:rsid w:val="00522299"/>
    <w:rsid w:val="0052238C"/>
    <w:rsid w:val="00523381"/>
    <w:rsid w:val="00525670"/>
    <w:rsid w:val="0052577B"/>
    <w:rsid w:val="00525F7B"/>
    <w:rsid w:val="00526361"/>
    <w:rsid w:val="00530981"/>
    <w:rsid w:val="0053213A"/>
    <w:rsid w:val="00532DC8"/>
    <w:rsid w:val="005334F0"/>
    <w:rsid w:val="0053439C"/>
    <w:rsid w:val="00534B25"/>
    <w:rsid w:val="005354A6"/>
    <w:rsid w:val="0053564B"/>
    <w:rsid w:val="005357A4"/>
    <w:rsid w:val="00535BBE"/>
    <w:rsid w:val="0053628E"/>
    <w:rsid w:val="00536726"/>
    <w:rsid w:val="005368E9"/>
    <w:rsid w:val="005377A8"/>
    <w:rsid w:val="00540B48"/>
    <w:rsid w:val="0054151D"/>
    <w:rsid w:val="005417D5"/>
    <w:rsid w:val="005418BF"/>
    <w:rsid w:val="0054366C"/>
    <w:rsid w:val="005459A6"/>
    <w:rsid w:val="005462ED"/>
    <w:rsid w:val="005466A2"/>
    <w:rsid w:val="00550A17"/>
    <w:rsid w:val="0055112E"/>
    <w:rsid w:val="00551D65"/>
    <w:rsid w:val="00552F18"/>
    <w:rsid w:val="005546EA"/>
    <w:rsid w:val="00554B46"/>
    <w:rsid w:val="00555FA5"/>
    <w:rsid w:val="00556CD3"/>
    <w:rsid w:val="00560FF2"/>
    <w:rsid w:val="00561896"/>
    <w:rsid w:val="00562B84"/>
    <w:rsid w:val="005632A6"/>
    <w:rsid w:val="00563B5C"/>
    <w:rsid w:val="005656F0"/>
    <w:rsid w:val="00570F65"/>
    <w:rsid w:val="005717EA"/>
    <w:rsid w:val="005723AA"/>
    <w:rsid w:val="00573929"/>
    <w:rsid w:val="00573D7B"/>
    <w:rsid w:val="00573F09"/>
    <w:rsid w:val="00574289"/>
    <w:rsid w:val="0057463E"/>
    <w:rsid w:val="0057705B"/>
    <w:rsid w:val="0057796C"/>
    <w:rsid w:val="005817C3"/>
    <w:rsid w:val="00582655"/>
    <w:rsid w:val="00582CFD"/>
    <w:rsid w:val="00582FD3"/>
    <w:rsid w:val="0058526E"/>
    <w:rsid w:val="00586AD7"/>
    <w:rsid w:val="00590B66"/>
    <w:rsid w:val="00590B7C"/>
    <w:rsid w:val="0059125F"/>
    <w:rsid w:val="00591BC9"/>
    <w:rsid w:val="00594383"/>
    <w:rsid w:val="00596561"/>
    <w:rsid w:val="00597E4A"/>
    <w:rsid w:val="00597E6F"/>
    <w:rsid w:val="005A05D8"/>
    <w:rsid w:val="005A5CF4"/>
    <w:rsid w:val="005A6390"/>
    <w:rsid w:val="005A6788"/>
    <w:rsid w:val="005B1461"/>
    <w:rsid w:val="005B169F"/>
    <w:rsid w:val="005B1841"/>
    <w:rsid w:val="005B1F65"/>
    <w:rsid w:val="005B2AA6"/>
    <w:rsid w:val="005B2CA1"/>
    <w:rsid w:val="005B2CD9"/>
    <w:rsid w:val="005B3F2A"/>
    <w:rsid w:val="005B48C4"/>
    <w:rsid w:val="005B5A27"/>
    <w:rsid w:val="005B7B85"/>
    <w:rsid w:val="005C2AFE"/>
    <w:rsid w:val="005C2C20"/>
    <w:rsid w:val="005C41A9"/>
    <w:rsid w:val="005C475E"/>
    <w:rsid w:val="005C6611"/>
    <w:rsid w:val="005D013B"/>
    <w:rsid w:val="005D0980"/>
    <w:rsid w:val="005D1452"/>
    <w:rsid w:val="005D1CE6"/>
    <w:rsid w:val="005D2162"/>
    <w:rsid w:val="005D2763"/>
    <w:rsid w:val="005D43C2"/>
    <w:rsid w:val="005D4A7C"/>
    <w:rsid w:val="005D4AD8"/>
    <w:rsid w:val="005D53FA"/>
    <w:rsid w:val="005D629D"/>
    <w:rsid w:val="005D66EC"/>
    <w:rsid w:val="005D6A7D"/>
    <w:rsid w:val="005D7809"/>
    <w:rsid w:val="005E11C8"/>
    <w:rsid w:val="005E1B1C"/>
    <w:rsid w:val="005E4D07"/>
    <w:rsid w:val="005E5329"/>
    <w:rsid w:val="005E5EAE"/>
    <w:rsid w:val="005E67DA"/>
    <w:rsid w:val="005E70A1"/>
    <w:rsid w:val="005E7189"/>
    <w:rsid w:val="005E7A24"/>
    <w:rsid w:val="005F13EA"/>
    <w:rsid w:val="005F1D6F"/>
    <w:rsid w:val="005F233A"/>
    <w:rsid w:val="005F51D7"/>
    <w:rsid w:val="005F6360"/>
    <w:rsid w:val="006006A8"/>
    <w:rsid w:val="00601754"/>
    <w:rsid w:val="006018AB"/>
    <w:rsid w:val="00601C04"/>
    <w:rsid w:val="00605160"/>
    <w:rsid w:val="00605727"/>
    <w:rsid w:val="00610F57"/>
    <w:rsid w:val="006116BF"/>
    <w:rsid w:val="0061270F"/>
    <w:rsid w:val="00612FB6"/>
    <w:rsid w:val="00613070"/>
    <w:rsid w:val="00613319"/>
    <w:rsid w:val="00615F1F"/>
    <w:rsid w:val="0061648F"/>
    <w:rsid w:val="00617C16"/>
    <w:rsid w:val="00617FC8"/>
    <w:rsid w:val="00620AFF"/>
    <w:rsid w:val="00621FDF"/>
    <w:rsid w:val="00623288"/>
    <w:rsid w:val="00623D2F"/>
    <w:rsid w:val="006258FB"/>
    <w:rsid w:val="00625CB8"/>
    <w:rsid w:val="00632812"/>
    <w:rsid w:val="00634B0E"/>
    <w:rsid w:val="0064254A"/>
    <w:rsid w:val="006427D4"/>
    <w:rsid w:val="00642E96"/>
    <w:rsid w:val="00643256"/>
    <w:rsid w:val="00643B4B"/>
    <w:rsid w:val="0064575A"/>
    <w:rsid w:val="00645916"/>
    <w:rsid w:val="00650B50"/>
    <w:rsid w:val="00650C2C"/>
    <w:rsid w:val="00651BAE"/>
    <w:rsid w:val="006520BE"/>
    <w:rsid w:val="00652AAF"/>
    <w:rsid w:val="006536F8"/>
    <w:rsid w:val="00653F62"/>
    <w:rsid w:val="00653FE2"/>
    <w:rsid w:val="00654289"/>
    <w:rsid w:val="006561FB"/>
    <w:rsid w:val="006569C7"/>
    <w:rsid w:val="006577DF"/>
    <w:rsid w:val="006601BF"/>
    <w:rsid w:val="0066071E"/>
    <w:rsid w:val="006610F6"/>
    <w:rsid w:val="00664EAB"/>
    <w:rsid w:val="006667B6"/>
    <w:rsid w:val="00667289"/>
    <w:rsid w:val="00667471"/>
    <w:rsid w:val="00667AC5"/>
    <w:rsid w:val="006718FC"/>
    <w:rsid w:val="006730D5"/>
    <w:rsid w:val="006732B3"/>
    <w:rsid w:val="006734F3"/>
    <w:rsid w:val="006740FE"/>
    <w:rsid w:val="00674988"/>
    <w:rsid w:val="00674C3B"/>
    <w:rsid w:val="006753C7"/>
    <w:rsid w:val="00675AE9"/>
    <w:rsid w:val="006760A1"/>
    <w:rsid w:val="00681D6B"/>
    <w:rsid w:val="00682CF9"/>
    <w:rsid w:val="0068443D"/>
    <w:rsid w:val="00684876"/>
    <w:rsid w:val="00687336"/>
    <w:rsid w:val="0068789E"/>
    <w:rsid w:val="00691D2A"/>
    <w:rsid w:val="00691E79"/>
    <w:rsid w:val="00692915"/>
    <w:rsid w:val="0069360B"/>
    <w:rsid w:val="006970A4"/>
    <w:rsid w:val="006A1A85"/>
    <w:rsid w:val="006A1B1F"/>
    <w:rsid w:val="006A2E2F"/>
    <w:rsid w:val="006A2EF1"/>
    <w:rsid w:val="006A3995"/>
    <w:rsid w:val="006A4248"/>
    <w:rsid w:val="006A4DFA"/>
    <w:rsid w:val="006A5D72"/>
    <w:rsid w:val="006A7C63"/>
    <w:rsid w:val="006B0038"/>
    <w:rsid w:val="006B035E"/>
    <w:rsid w:val="006B0A2B"/>
    <w:rsid w:val="006B1246"/>
    <w:rsid w:val="006B2AA3"/>
    <w:rsid w:val="006B30D1"/>
    <w:rsid w:val="006B388B"/>
    <w:rsid w:val="006B3B7E"/>
    <w:rsid w:val="006B3BA2"/>
    <w:rsid w:val="006B3F99"/>
    <w:rsid w:val="006B5282"/>
    <w:rsid w:val="006B58A0"/>
    <w:rsid w:val="006C12FC"/>
    <w:rsid w:val="006C17E4"/>
    <w:rsid w:val="006C4222"/>
    <w:rsid w:val="006C4FE4"/>
    <w:rsid w:val="006C61B5"/>
    <w:rsid w:val="006C647C"/>
    <w:rsid w:val="006D0422"/>
    <w:rsid w:val="006D441B"/>
    <w:rsid w:val="006D63BD"/>
    <w:rsid w:val="006E2078"/>
    <w:rsid w:val="006E2649"/>
    <w:rsid w:val="006E442B"/>
    <w:rsid w:val="006E6528"/>
    <w:rsid w:val="006E7927"/>
    <w:rsid w:val="006F27BD"/>
    <w:rsid w:val="006F3C7F"/>
    <w:rsid w:val="006F4356"/>
    <w:rsid w:val="006F4B19"/>
    <w:rsid w:val="006F4E6F"/>
    <w:rsid w:val="006F4ED5"/>
    <w:rsid w:val="006F56F4"/>
    <w:rsid w:val="006F64D5"/>
    <w:rsid w:val="006F6B91"/>
    <w:rsid w:val="006F76BD"/>
    <w:rsid w:val="00702D98"/>
    <w:rsid w:val="00705FED"/>
    <w:rsid w:val="0070770D"/>
    <w:rsid w:val="00707EB6"/>
    <w:rsid w:val="00710E2A"/>
    <w:rsid w:val="00710F53"/>
    <w:rsid w:val="00711677"/>
    <w:rsid w:val="00712E8D"/>
    <w:rsid w:val="00713AB8"/>
    <w:rsid w:val="0071543A"/>
    <w:rsid w:val="00715B00"/>
    <w:rsid w:val="007160B2"/>
    <w:rsid w:val="007167DA"/>
    <w:rsid w:val="00717250"/>
    <w:rsid w:val="00720A7B"/>
    <w:rsid w:val="00720E44"/>
    <w:rsid w:val="0072130C"/>
    <w:rsid w:val="007219F8"/>
    <w:rsid w:val="0072780B"/>
    <w:rsid w:val="00731235"/>
    <w:rsid w:val="0073131B"/>
    <w:rsid w:val="0073170D"/>
    <w:rsid w:val="00732022"/>
    <w:rsid w:val="0073255E"/>
    <w:rsid w:val="00733F4D"/>
    <w:rsid w:val="00734219"/>
    <w:rsid w:val="0073442D"/>
    <w:rsid w:val="0073632E"/>
    <w:rsid w:val="00741A83"/>
    <w:rsid w:val="007423DB"/>
    <w:rsid w:val="00742CFF"/>
    <w:rsid w:val="00743AA9"/>
    <w:rsid w:val="00743DA9"/>
    <w:rsid w:val="00747A41"/>
    <w:rsid w:val="00747A92"/>
    <w:rsid w:val="00747C70"/>
    <w:rsid w:val="00750B7B"/>
    <w:rsid w:val="007516E0"/>
    <w:rsid w:val="0075395C"/>
    <w:rsid w:val="00754C31"/>
    <w:rsid w:val="0075530A"/>
    <w:rsid w:val="00755857"/>
    <w:rsid w:val="00755D51"/>
    <w:rsid w:val="00757402"/>
    <w:rsid w:val="007609E0"/>
    <w:rsid w:val="007609FB"/>
    <w:rsid w:val="00760E1C"/>
    <w:rsid w:val="00761D53"/>
    <w:rsid w:val="0076310F"/>
    <w:rsid w:val="007656EC"/>
    <w:rsid w:val="007666BE"/>
    <w:rsid w:val="00766DBC"/>
    <w:rsid w:val="007719C6"/>
    <w:rsid w:val="00772B34"/>
    <w:rsid w:val="00774A2B"/>
    <w:rsid w:val="0077560D"/>
    <w:rsid w:val="00776D1C"/>
    <w:rsid w:val="00777503"/>
    <w:rsid w:val="00777A4C"/>
    <w:rsid w:val="00780A30"/>
    <w:rsid w:val="00781C94"/>
    <w:rsid w:val="00781E2A"/>
    <w:rsid w:val="0078506C"/>
    <w:rsid w:val="007855D8"/>
    <w:rsid w:val="00786BA6"/>
    <w:rsid w:val="007878DD"/>
    <w:rsid w:val="00787911"/>
    <w:rsid w:val="00791215"/>
    <w:rsid w:val="0079137E"/>
    <w:rsid w:val="00793C41"/>
    <w:rsid w:val="00794523"/>
    <w:rsid w:val="007947F2"/>
    <w:rsid w:val="00795A1B"/>
    <w:rsid w:val="007962B7"/>
    <w:rsid w:val="007965FC"/>
    <w:rsid w:val="00796EA3"/>
    <w:rsid w:val="007A0695"/>
    <w:rsid w:val="007A1797"/>
    <w:rsid w:val="007A50FC"/>
    <w:rsid w:val="007A5354"/>
    <w:rsid w:val="007A5499"/>
    <w:rsid w:val="007A5535"/>
    <w:rsid w:val="007A72EA"/>
    <w:rsid w:val="007B1B45"/>
    <w:rsid w:val="007B1CCB"/>
    <w:rsid w:val="007B1D2A"/>
    <w:rsid w:val="007B32B4"/>
    <w:rsid w:val="007B5F5B"/>
    <w:rsid w:val="007B6974"/>
    <w:rsid w:val="007B6F67"/>
    <w:rsid w:val="007B7060"/>
    <w:rsid w:val="007B70C4"/>
    <w:rsid w:val="007B79B6"/>
    <w:rsid w:val="007C1A0E"/>
    <w:rsid w:val="007C1D19"/>
    <w:rsid w:val="007C3389"/>
    <w:rsid w:val="007C4783"/>
    <w:rsid w:val="007D035D"/>
    <w:rsid w:val="007D03FD"/>
    <w:rsid w:val="007D05A1"/>
    <w:rsid w:val="007D0FF7"/>
    <w:rsid w:val="007D15D6"/>
    <w:rsid w:val="007D22D1"/>
    <w:rsid w:val="007D2B66"/>
    <w:rsid w:val="007D2DA2"/>
    <w:rsid w:val="007D3E30"/>
    <w:rsid w:val="007D5162"/>
    <w:rsid w:val="007D5998"/>
    <w:rsid w:val="007D7C74"/>
    <w:rsid w:val="007E22C5"/>
    <w:rsid w:val="007E2BF0"/>
    <w:rsid w:val="007E2F3A"/>
    <w:rsid w:val="007E499D"/>
    <w:rsid w:val="007E66D8"/>
    <w:rsid w:val="007E730C"/>
    <w:rsid w:val="007F0B1B"/>
    <w:rsid w:val="007F0DAD"/>
    <w:rsid w:val="007F217E"/>
    <w:rsid w:val="00800105"/>
    <w:rsid w:val="008023C5"/>
    <w:rsid w:val="00802748"/>
    <w:rsid w:val="00802A70"/>
    <w:rsid w:val="00802D35"/>
    <w:rsid w:val="008035AB"/>
    <w:rsid w:val="0080571C"/>
    <w:rsid w:val="00806738"/>
    <w:rsid w:val="00807592"/>
    <w:rsid w:val="00807E21"/>
    <w:rsid w:val="00810712"/>
    <w:rsid w:val="00811419"/>
    <w:rsid w:val="00812C09"/>
    <w:rsid w:val="008130A2"/>
    <w:rsid w:val="0081382B"/>
    <w:rsid w:val="00814552"/>
    <w:rsid w:val="0081504F"/>
    <w:rsid w:val="00816D83"/>
    <w:rsid w:val="00816E0E"/>
    <w:rsid w:val="00817440"/>
    <w:rsid w:val="00821054"/>
    <w:rsid w:val="00821C50"/>
    <w:rsid w:val="0082228B"/>
    <w:rsid w:val="008236A9"/>
    <w:rsid w:val="00823D41"/>
    <w:rsid w:val="00823E40"/>
    <w:rsid w:val="008253F1"/>
    <w:rsid w:val="00827F9C"/>
    <w:rsid w:val="008320D9"/>
    <w:rsid w:val="00832530"/>
    <w:rsid w:val="008328E6"/>
    <w:rsid w:val="00832AA1"/>
    <w:rsid w:val="00834A5B"/>
    <w:rsid w:val="008361E6"/>
    <w:rsid w:val="00836474"/>
    <w:rsid w:val="00840BAD"/>
    <w:rsid w:val="0084115C"/>
    <w:rsid w:val="00842428"/>
    <w:rsid w:val="00842C1B"/>
    <w:rsid w:val="008435EF"/>
    <w:rsid w:val="00843BEF"/>
    <w:rsid w:val="008449E9"/>
    <w:rsid w:val="00847E41"/>
    <w:rsid w:val="0085199D"/>
    <w:rsid w:val="008532EC"/>
    <w:rsid w:val="008546F2"/>
    <w:rsid w:val="008548A5"/>
    <w:rsid w:val="00855924"/>
    <w:rsid w:val="00855D85"/>
    <w:rsid w:val="008563A9"/>
    <w:rsid w:val="00857AC1"/>
    <w:rsid w:val="008609C9"/>
    <w:rsid w:val="008634F5"/>
    <w:rsid w:val="008649CE"/>
    <w:rsid w:val="0086526E"/>
    <w:rsid w:val="00865D7E"/>
    <w:rsid w:val="008668F5"/>
    <w:rsid w:val="00866E24"/>
    <w:rsid w:val="0086767B"/>
    <w:rsid w:val="00870EA2"/>
    <w:rsid w:val="00871C37"/>
    <w:rsid w:val="008774DC"/>
    <w:rsid w:val="00877971"/>
    <w:rsid w:val="00880268"/>
    <w:rsid w:val="008802A6"/>
    <w:rsid w:val="00880E1E"/>
    <w:rsid w:val="00881538"/>
    <w:rsid w:val="0088272C"/>
    <w:rsid w:val="0088292D"/>
    <w:rsid w:val="0088337F"/>
    <w:rsid w:val="00885C6E"/>
    <w:rsid w:val="00886C81"/>
    <w:rsid w:val="00886D22"/>
    <w:rsid w:val="00886DBC"/>
    <w:rsid w:val="00887E87"/>
    <w:rsid w:val="00891206"/>
    <w:rsid w:val="008922FF"/>
    <w:rsid w:val="008933C9"/>
    <w:rsid w:val="008933F9"/>
    <w:rsid w:val="00894496"/>
    <w:rsid w:val="00894FBB"/>
    <w:rsid w:val="008961DC"/>
    <w:rsid w:val="00897F98"/>
    <w:rsid w:val="008A36DD"/>
    <w:rsid w:val="008A3F11"/>
    <w:rsid w:val="008A5706"/>
    <w:rsid w:val="008A59B1"/>
    <w:rsid w:val="008A5E7D"/>
    <w:rsid w:val="008A65CC"/>
    <w:rsid w:val="008A69CC"/>
    <w:rsid w:val="008B0928"/>
    <w:rsid w:val="008B0E2A"/>
    <w:rsid w:val="008B0FD5"/>
    <w:rsid w:val="008B17D4"/>
    <w:rsid w:val="008B247F"/>
    <w:rsid w:val="008B3390"/>
    <w:rsid w:val="008B37D3"/>
    <w:rsid w:val="008B45A1"/>
    <w:rsid w:val="008B4D00"/>
    <w:rsid w:val="008B53CA"/>
    <w:rsid w:val="008B5C8B"/>
    <w:rsid w:val="008B661B"/>
    <w:rsid w:val="008B67AC"/>
    <w:rsid w:val="008B75FD"/>
    <w:rsid w:val="008B7F83"/>
    <w:rsid w:val="008C1211"/>
    <w:rsid w:val="008C20F5"/>
    <w:rsid w:val="008C6728"/>
    <w:rsid w:val="008D32EC"/>
    <w:rsid w:val="008D3D9C"/>
    <w:rsid w:val="008D4316"/>
    <w:rsid w:val="008D4345"/>
    <w:rsid w:val="008D5ABB"/>
    <w:rsid w:val="008D647E"/>
    <w:rsid w:val="008D7807"/>
    <w:rsid w:val="008E20BA"/>
    <w:rsid w:val="008E2F17"/>
    <w:rsid w:val="008E3CF1"/>
    <w:rsid w:val="008E3F4C"/>
    <w:rsid w:val="008E5AF2"/>
    <w:rsid w:val="008E6731"/>
    <w:rsid w:val="008E79C2"/>
    <w:rsid w:val="008F05F7"/>
    <w:rsid w:val="008F18B8"/>
    <w:rsid w:val="008F250A"/>
    <w:rsid w:val="008F5310"/>
    <w:rsid w:val="008F5B38"/>
    <w:rsid w:val="008F7882"/>
    <w:rsid w:val="0090102C"/>
    <w:rsid w:val="00902C8B"/>
    <w:rsid w:val="00903B49"/>
    <w:rsid w:val="00903F72"/>
    <w:rsid w:val="00904B31"/>
    <w:rsid w:val="00904EA4"/>
    <w:rsid w:val="009055E0"/>
    <w:rsid w:val="00907315"/>
    <w:rsid w:val="0091039C"/>
    <w:rsid w:val="00910833"/>
    <w:rsid w:val="009121C1"/>
    <w:rsid w:val="00916E89"/>
    <w:rsid w:val="0091740E"/>
    <w:rsid w:val="00923C50"/>
    <w:rsid w:val="00924D3C"/>
    <w:rsid w:val="00926A02"/>
    <w:rsid w:val="0092738E"/>
    <w:rsid w:val="00930FEF"/>
    <w:rsid w:val="00931297"/>
    <w:rsid w:val="00932F8F"/>
    <w:rsid w:val="00933CC5"/>
    <w:rsid w:val="00935788"/>
    <w:rsid w:val="00935D76"/>
    <w:rsid w:val="00937F53"/>
    <w:rsid w:val="00940576"/>
    <w:rsid w:val="00940E02"/>
    <w:rsid w:val="00941657"/>
    <w:rsid w:val="00941B6E"/>
    <w:rsid w:val="00941BF9"/>
    <w:rsid w:val="00943B34"/>
    <w:rsid w:val="009465AD"/>
    <w:rsid w:val="00946FC4"/>
    <w:rsid w:val="00947B1C"/>
    <w:rsid w:val="00951358"/>
    <w:rsid w:val="00952AD4"/>
    <w:rsid w:val="0095327B"/>
    <w:rsid w:val="00953797"/>
    <w:rsid w:val="00953FEF"/>
    <w:rsid w:val="00954CBA"/>
    <w:rsid w:val="009553D7"/>
    <w:rsid w:val="00960F9E"/>
    <w:rsid w:val="0096361A"/>
    <w:rsid w:val="00964201"/>
    <w:rsid w:val="009652AE"/>
    <w:rsid w:val="0096576B"/>
    <w:rsid w:val="00966D1F"/>
    <w:rsid w:val="0096715B"/>
    <w:rsid w:val="009672E5"/>
    <w:rsid w:val="009730CF"/>
    <w:rsid w:val="00973F9B"/>
    <w:rsid w:val="00974F6A"/>
    <w:rsid w:val="0098071D"/>
    <w:rsid w:val="009823D2"/>
    <w:rsid w:val="009827B9"/>
    <w:rsid w:val="00982A0A"/>
    <w:rsid w:val="00982AFC"/>
    <w:rsid w:val="00982C54"/>
    <w:rsid w:val="009840FB"/>
    <w:rsid w:val="009856BC"/>
    <w:rsid w:val="009863A1"/>
    <w:rsid w:val="00986831"/>
    <w:rsid w:val="00986F24"/>
    <w:rsid w:val="0098781C"/>
    <w:rsid w:val="00990799"/>
    <w:rsid w:val="00991199"/>
    <w:rsid w:val="00992764"/>
    <w:rsid w:val="0099372A"/>
    <w:rsid w:val="00993E74"/>
    <w:rsid w:val="00994418"/>
    <w:rsid w:val="009A002F"/>
    <w:rsid w:val="009A0D06"/>
    <w:rsid w:val="009A10AA"/>
    <w:rsid w:val="009A1832"/>
    <w:rsid w:val="009A32A7"/>
    <w:rsid w:val="009A38BA"/>
    <w:rsid w:val="009A4023"/>
    <w:rsid w:val="009A6095"/>
    <w:rsid w:val="009A7F14"/>
    <w:rsid w:val="009B08CB"/>
    <w:rsid w:val="009B1244"/>
    <w:rsid w:val="009B12D2"/>
    <w:rsid w:val="009B1BE3"/>
    <w:rsid w:val="009B487D"/>
    <w:rsid w:val="009B489E"/>
    <w:rsid w:val="009B48A0"/>
    <w:rsid w:val="009B49E7"/>
    <w:rsid w:val="009B6C11"/>
    <w:rsid w:val="009B72D4"/>
    <w:rsid w:val="009C1368"/>
    <w:rsid w:val="009C2070"/>
    <w:rsid w:val="009C298B"/>
    <w:rsid w:val="009C33CA"/>
    <w:rsid w:val="009C5107"/>
    <w:rsid w:val="009C510D"/>
    <w:rsid w:val="009C60A2"/>
    <w:rsid w:val="009C7184"/>
    <w:rsid w:val="009C71D3"/>
    <w:rsid w:val="009C7B3E"/>
    <w:rsid w:val="009D0663"/>
    <w:rsid w:val="009D0790"/>
    <w:rsid w:val="009D2D8B"/>
    <w:rsid w:val="009D45DB"/>
    <w:rsid w:val="009D5C55"/>
    <w:rsid w:val="009E02A6"/>
    <w:rsid w:val="009E0663"/>
    <w:rsid w:val="009E09F2"/>
    <w:rsid w:val="009E1594"/>
    <w:rsid w:val="009E31CC"/>
    <w:rsid w:val="009E3BA2"/>
    <w:rsid w:val="009E52BA"/>
    <w:rsid w:val="009E5BC5"/>
    <w:rsid w:val="009E5FA6"/>
    <w:rsid w:val="009E77B9"/>
    <w:rsid w:val="009F0574"/>
    <w:rsid w:val="009F05E8"/>
    <w:rsid w:val="009F0D9E"/>
    <w:rsid w:val="009F113D"/>
    <w:rsid w:val="009F13E7"/>
    <w:rsid w:val="009F215D"/>
    <w:rsid w:val="009F3178"/>
    <w:rsid w:val="009F3D37"/>
    <w:rsid w:val="00A00E2B"/>
    <w:rsid w:val="00A00E99"/>
    <w:rsid w:val="00A031AF"/>
    <w:rsid w:val="00A03C27"/>
    <w:rsid w:val="00A05494"/>
    <w:rsid w:val="00A05CD0"/>
    <w:rsid w:val="00A05F74"/>
    <w:rsid w:val="00A05FF0"/>
    <w:rsid w:val="00A10449"/>
    <w:rsid w:val="00A10585"/>
    <w:rsid w:val="00A10C5E"/>
    <w:rsid w:val="00A10E8E"/>
    <w:rsid w:val="00A10FD1"/>
    <w:rsid w:val="00A113B0"/>
    <w:rsid w:val="00A11D7E"/>
    <w:rsid w:val="00A12C00"/>
    <w:rsid w:val="00A2223F"/>
    <w:rsid w:val="00A233DD"/>
    <w:rsid w:val="00A24221"/>
    <w:rsid w:val="00A27975"/>
    <w:rsid w:val="00A3087D"/>
    <w:rsid w:val="00A30E67"/>
    <w:rsid w:val="00A31F52"/>
    <w:rsid w:val="00A33697"/>
    <w:rsid w:val="00A35634"/>
    <w:rsid w:val="00A367C6"/>
    <w:rsid w:val="00A36F0E"/>
    <w:rsid w:val="00A3739D"/>
    <w:rsid w:val="00A409B1"/>
    <w:rsid w:val="00A418A3"/>
    <w:rsid w:val="00A430C2"/>
    <w:rsid w:val="00A4356F"/>
    <w:rsid w:val="00A438B6"/>
    <w:rsid w:val="00A44BF3"/>
    <w:rsid w:val="00A458A7"/>
    <w:rsid w:val="00A46085"/>
    <w:rsid w:val="00A50F57"/>
    <w:rsid w:val="00A510E7"/>
    <w:rsid w:val="00A52B77"/>
    <w:rsid w:val="00A56C64"/>
    <w:rsid w:val="00A57A44"/>
    <w:rsid w:val="00A60814"/>
    <w:rsid w:val="00A62957"/>
    <w:rsid w:val="00A63873"/>
    <w:rsid w:val="00A64B48"/>
    <w:rsid w:val="00A65627"/>
    <w:rsid w:val="00A66A6F"/>
    <w:rsid w:val="00A675EF"/>
    <w:rsid w:val="00A67D0A"/>
    <w:rsid w:val="00A72155"/>
    <w:rsid w:val="00A73B4E"/>
    <w:rsid w:val="00A75894"/>
    <w:rsid w:val="00A7594A"/>
    <w:rsid w:val="00A77A02"/>
    <w:rsid w:val="00A820DD"/>
    <w:rsid w:val="00A83ECA"/>
    <w:rsid w:val="00A84511"/>
    <w:rsid w:val="00A84710"/>
    <w:rsid w:val="00A848EE"/>
    <w:rsid w:val="00A84D4D"/>
    <w:rsid w:val="00A854D8"/>
    <w:rsid w:val="00A85531"/>
    <w:rsid w:val="00A869A5"/>
    <w:rsid w:val="00A91BD2"/>
    <w:rsid w:val="00A91D06"/>
    <w:rsid w:val="00A92B65"/>
    <w:rsid w:val="00A93923"/>
    <w:rsid w:val="00A93D74"/>
    <w:rsid w:val="00A9606D"/>
    <w:rsid w:val="00A96777"/>
    <w:rsid w:val="00A976B2"/>
    <w:rsid w:val="00AA0626"/>
    <w:rsid w:val="00AA0C02"/>
    <w:rsid w:val="00AA299D"/>
    <w:rsid w:val="00AB03BA"/>
    <w:rsid w:val="00AB2F12"/>
    <w:rsid w:val="00AB5379"/>
    <w:rsid w:val="00AB5A89"/>
    <w:rsid w:val="00AB6E53"/>
    <w:rsid w:val="00AB7C5C"/>
    <w:rsid w:val="00AC001F"/>
    <w:rsid w:val="00AC0427"/>
    <w:rsid w:val="00AC1254"/>
    <w:rsid w:val="00AC14F0"/>
    <w:rsid w:val="00AC16A4"/>
    <w:rsid w:val="00AC1A79"/>
    <w:rsid w:val="00AC2AE7"/>
    <w:rsid w:val="00AC31F3"/>
    <w:rsid w:val="00AC5257"/>
    <w:rsid w:val="00AC5C57"/>
    <w:rsid w:val="00AC6F2A"/>
    <w:rsid w:val="00AD2036"/>
    <w:rsid w:val="00AD2B93"/>
    <w:rsid w:val="00AD349E"/>
    <w:rsid w:val="00AD3701"/>
    <w:rsid w:val="00AD4E53"/>
    <w:rsid w:val="00AE1673"/>
    <w:rsid w:val="00AE2F18"/>
    <w:rsid w:val="00AE3AF8"/>
    <w:rsid w:val="00AE4F41"/>
    <w:rsid w:val="00AE7B28"/>
    <w:rsid w:val="00AF1DE0"/>
    <w:rsid w:val="00AF22A5"/>
    <w:rsid w:val="00AF38A9"/>
    <w:rsid w:val="00AF3E4E"/>
    <w:rsid w:val="00AF4639"/>
    <w:rsid w:val="00AF472C"/>
    <w:rsid w:val="00AF526F"/>
    <w:rsid w:val="00AF7726"/>
    <w:rsid w:val="00AF7808"/>
    <w:rsid w:val="00B00122"/>
    <w:rsid w:val="00B009E5"/>
    <w:rsid w:val="00B02458"/>
    <w:rsid w:val="00B0412C"/>
    <w:rsid w:val="00B055CB"/>
    <w:rsid w:val="00B109CA"/>
    <w:rsid w:val="00B12F70"/>
    <w:rsid w:val="00B1552C"/>
    <w:rsid w:val="00B172AF"/>
    <w:rsid w:val="00B217EC"/>
    <w:rsid w:val="00B2305E"/>
    <w:rsid w:val="00B230E3"/>
    <w:rsid w:val="00B248E1"/>
    <w:rsid w:val="00B24CD3"/>
    <w:rsid w:val="00B27DE6"/>
    <w:rsid w:val="00B312B3"/>
    <w:rsid w:val="00B33316"/>
    <w:rsid w:val="00B35244"/>
    <w:rsid w:val="00B3557E"/>
    <w:rsid w:val="00B35C04"/>
    <w:rsid w:val="00B36E18"/>
    <w:rsid w:val="00B37D1F"/>
    <w:rsid w:val="00B37DA4"/>
    <w:rsid w:val="00B4076F"/>
    <w:rsid w:val="00B40843"/>
    <w:rsid w:val="00B40B79"/>
    <w:rsid w:val="00B40FEA"/>
    <w:rsid w:val="00B41892"/>
    <w:rsid w:val="00B41B24"/>
    <w:rsid w:val="00B42700"/>
    <w:rsid w:val="00B427A2"/>
    <w:rsid w:val="00B443B8"/>
    <w:rsid w:val="00B4595F"/>
    <w:rsid w:val="00B46FC6"/>
    <w:rsid w:val="00B47555"/>
    <w:rsid w:val="00B50299"/>
    <w:rsid w:val="00B50FBE"/>
    <w:rsid w:val="00B5258F"/>
    <w:rsid w:val="00B52656"/>
    <w:rsid w:val="00B52DBE"/>
    <w:rsid w:val="00B542BB"/>
    <w:rsid w:val="00B54347"/>
    <w:rsid w:val="00B55248"/>
    <w:rsid w:val="00B559D2"/>
    <w:rsid w:val="00B55C23"/>
    <w:rsid w:val="00B5765E"/>
    <w:rsid w:val="00B57C57"/>
    <w:rsid w:val="00B644C1"/>
    <w:rsid w:val="00B6515A"/>
    <w:rsid w:val="00B65E98"/>
    <w:rsid w:val="00B65FDA"/>
    <w:rsid w:val="00B67BAC"/>
    <w:rsid w:val="00B705C9"/>
    <w:rsid w:val="00B70BCF"/>
    <w:rsid w:val="00B70F2A"/>
    <w:rsid w:val="00B71433"/>
    <w:rsid w:val="00B730DB"/>
    <w:rsid w:val="00B73A69"/>
    <w:rsid w:val="00B748C5"/>
    <w:rsid w:val="00B7552D"/>
    <w:rsid w:val="00B764F7"/>
    <w:rsid w:val="00B7784F"/>
    <w:rsid w:val="00B80581"/>
    <w:rsid w:val="00B819C4"/>
    <w:rsid w:val="00B839F9"/>
    <w:rsid w:val="00B845BC"/>
    <w:rsid w:val="00B84879"/>
    <w:rsid w:val="00B85A87"/>
    <w:rsid w:val="00B86CC4"/>
    <w:rsid w:val="00B8704E"/>
    <w:rsid w:val="00B907E8"/>
    <w:rsid w:val="00B91CFF"/>
    <w:rsid w:val="00B9527D"/>
    <w:rsid w:val="00B95F24"/>
    <w:rsid w:val="00B969F4"/>
    <w:rsid w:val="00B97FAD"/>
    <w:rsid w:val="00BA0019"/>
    <w:rsid w:val="00BA04C5"/>
    <w:rsid w:val="00BA08DB"/>
    <w:rsid w:val="00BA34EA"/>
    <w:rsid w:val="00BA3AED"/>
    <w:rsid w:val="00BA415F"/>
    <w:rsid w:val="00BA6A6C"/>
    <w:rsid w:val="00BA71BE"/>
    <w:rsid w:val="00BB0877"/>
    <w:rsid w:val="00BB0B68"/>
    <w:rsid w:val="00BB2FC7"/>
    <w:rsid w:val="00BB4310"/>
    <w:rsid w:val="00BB60A0"/>
    <w:rsid w:val="00BC1CAA"/>
    <w:rsid w:val="00BC4595"/>
    <w:rsid w:val="00BC45FC"/>
    <w:rsid w:val="00BC59A6"/>
    <w:rsid w:val="00BD0838"/>
    <w:rsid w:val="00BD0E24"/>
    <w:rsid w:val="00BD1726"/>
    <w:rsid w:val="00BD1894"/>
    <w:rsid w:val="00BD4598"/>
    <w:rsid w:val="00BD595D"/>
    <w:rsid w:val="00BD7A1A"/>
    <w:rsid w:val="00BD7D46"/>
    <w:rsid w:val="00BE154B"/>
    <w:rsid w:val="00BE2B02"/>
    <w:rsid w:val="00BE2BF0"/>
    <w:rsid w:val="00BE2E26"/>
    <w:rsid w:val="00BE3938"/>
    <w:rsid w:val="00BE4286"/>
    <w:rsid w:val="00BE45E4"/>
    <w:rsid w:val="00BE5C77"/>
    <w:rsid w:val="00BE6454"/>
    <w:rsid w:val="00BE657C"/>
    <w:rsid w:val="00BE6614"/>
    <w:rsid w:val="00BE6AB0"/>
    <w:rsid w:val="00BE7348"/>
    <w:rsid w:val="00BE7F92"/>
    <w:rsid w:val="00BF01BA"/>
    <w:rsid w:val="00BF0D0D"/>
    <w:rsid w:val="00BF10F4"/>
    <w:rsid w:val="00BF1230"/>
    <w:rsid w:val="00BF194A"/>
    <w:rsid w:val="00BF23A1"/>
    <w:rsid w:val="00BF3D85"/>
    <w:rsid w:val="00BF424A"/>
    <w:rsid w:val="00BF4DA0"/>
    <w:rsid w:val="00BF63D6"/>
    <w:rsid w:val="00BF6EF1"/>
    <w:rsid w:val="00C00662"/>
    <w:rsid w:val="00C0118B"/>
    <w:rsid w:val="00C048D5"/>
    <w:rsid w:val="00C05970"/>
    <w:rsid w:val="00C05EC8"/>
    <w:rsid w:val="00C06EBF"/>
    <w:rsid w:val="00C07A0F"/>
    <w:rsid w:val="00C11130"/>
    <w:rsid w:val="00C117D7"/>
    <w:rsid w:val="00C12046"/>
    <w:rsid w:val="00C1387E"/>
    <w:rsid w:val="00C141F4"/>
    <w:rsid w:val="00C14387"/>
    <w:rsid w:val="00C164ED"/>
    <w:rsid w:val="00C16D92"/>
    <w:rsid w:val="00C20379"/>
    <w:rsid w:val="00C216D8"/>
    <w:rsid w:val="00C21CB6"/>
    <w:rsid w:val="00C21E51"/>
    <w:rsid w:val="00C22129"/>
    <w:rsid w:val="00C2339C"/>
    <w:rsid w:val="00C235EE"/>
    <w:rsid w:val="00C2463B"/>
    <w:rsid w:val="00C24756"/>
    <w:rsid w:val="00C24EFF"/>
    <w:rsid w:val="00C250AF"/>
    <w:rsid w:val="00C250E8"/>
    <w:rsid w:val="00C2629B"/>
    <w:rsid w:val="00C26BC1"/>
    <w:rsid w:val="00C31084"/>
    <w:rsid w:val="00C32C01"/>
    <w:rsid w:val="00C32F54"/>
    <w:rsid w:val="00C340FE"/>
    <w:rsid w:val="00C35B51"/>
    <w:rsid w:val="00C36766"/>
    <w:rsid w:val="00C36E66"/>
    <w:rsid w:val="00C40DA8"/>
    <w:rsid w:val="00C42D5A"/>
    <w:rsid w:val="00C45F29"/>
    <w:rsid w:val="00C46BF8"/>
    <w:rsid w:val="00C47EE0"/>
    <w:rsid w:val="00C51A16"/>
    <w:rsid w:val="00C52CE1"/>
    <w:rsid w:val="00C5356C"/>
    <w:rsid w:val="00C5357E"/>
    <w:rsid w:val="00C551FF"/>
    <w:rsid w:val="00C60A00"/>
    <w:rsid w:val="00C61838"/>
    <w:rsid w:val="00C61D48"/>
    <w:rsid w:val="00C6210F"/>
    <w:rsid w:val="00C63C5B"/>
    <w:rsid w:val="00C64D9E"/>
    <w:rsid w:val="00C70FD8"/>
    <w:rsid w:val="00C71673"/>
    <w:rsid w:val="00C72146"/>
    <w:rsid w:val="00C73097"/>
    <w:rsid w:val="00C75A16"/>
    <w:rsid w:val="00C80339"/>
    <w:rsid w:val="00C81442"/>
    <w:rsid w:val="00C820CC"/>
    <w:rsid w:val="00C825B5"/>
    <w:rsid w:val="00C82DDE"/>
    <w:rsid w:val="00C845F9"/>
    <w:rsid w:val="00C84FB0"/>
    <w:rsid w:val="00C85077"/>
    <w:rsid w:val="00C85ABB"/>
    <w:rsid w:val="00C8675E"/>
    <w:rsid w:val="00C8773D"/>
    <w:rsid w:val="00C902BA"/>
    <w:rsid w:val="00C91ABE"/>
    <w:rsid w:val="00C934DD"/>
    <w:rsid w:val="00C945C7"/>
    <w:rsid w:val="00C94B77"/>
    <w:rsid w:val="00C94C91"/>
    <w:rsid w:val="00C94FCC"/>
    <w:rsid w:val="00C95368"/>
    <w:rsid w:val="00C9562E"/>
    <w:rsid w:val="00C96657"/>
    <w:rsid w:val="00C97482"/>
    <w:rsid w:val="00C97B1A"/>
    <w:rsid w:val="00CA166D"/>
    <w:rsid w:val="00CA46F3"/>
    <w:rsid w:val="00CA49AE"/>
    <w:rsid w:val="00CB23E6"/>
    <w:rsid w:val="00CB367B"/>
    <w:rsid w:val="00CB370C"/>
    <w:rsid w:val="00CB4C81"/>
    <w:rsid w:val="00CB5379"/>
    <w:rsid w:val="00CB5F6F"/>
    <w:rsid w:val="00CB6F4F"/>
    <w:rsid w:val="00CB7AB1"/>
    <w:rsid w:val="00CC2610"/>
    <w:rsid w:val="00CC2CA9"/>
    <w:rsid w:val="00CC35AA"/>
    <w:rsid w:val="00CC46EE"/>
    <w:rsid w:val="00CC573F"/>
    <w:rsid w:val="00CC669B"/>
    <w:rsid w:val="00CC7CE5"/>
    <w:rsid w:val="00CD2690"/>
    <w:rsid w:val="00CD2A57"/>
    <w:rsid w:val="00CD55D0"/>
    <w:rsid w:val="00CD5EB7"/>
    <w:rsid w:val="00CD61B7"/>
    <w:rsid w:val="00CD7491"/>
    <w:rsid w:val="00CE0F2E"/>
    <w:rsid w:val="00CE1FA3"/>
    <w:rsid w:val="00CE2048"/>
    <w:rsid w:val="00CE3C65"/>
    <w:rsid w:val="00CE5C0A"/>
    <w:rsid w:val="00CE7242"/>
    <w:rsid w:val="00CF002D"/>
    <w:rsid w:val="00CF19F6"/>
    <w:rsid w:val="00CF2AF3"/>
    <w:rsid w:val="00CF33DA"/>
    <w:rsid w:val="00CF3E11"/>
    <w:rsid w:val="00CF400F"/>
    <w:rsid w:val="00CF6362"/>
    <w:rsid w:val="00CF7179"/>
    <w:rsid w:val="00CF7339"/>
    <w:rsid w:val="00CF7F9B"/>
    <w:rsid w:val="00D01A99"/>
    <w:rsid w:val="00D043B1"/>
    <w:rsid w:val="00D0474F"/>
    <w:rsid w:val="00D05AC8"/>
    <w:rsid w:val="00D0640C"/>
    <w:rsid w:val="00D06C20"/>
    <w:rsid w:val="00D07EC0"/>
    <w:rsid w:val="00D13D28"/>
    <w:rsid w:val="00D14A05"/>
    <w:rsid w:val="00D166B2"/>
    <w:rsid w:val="00D17634"/>
    <w:rsid w:val="00D21791"/>
    <w:rsid w:val="00D226E2"/>
    <w:rsid w:val="00D22722"/>
    <w:rsid w:val="00D23CAD"/>
    <w:rsid w:val="00D2665B"/>
    <w:rsid w:val="00D26956"/>
    <w:rsid w:val="00D26D7A"/>
    <w:rsid w:val="00D277D2"/>
    <w:rsid w:val="00D30A9C"/>
    <w:rsid w:val="00D31233"/>
    <w:rsid w:val="00D3173D"/>
    <w:rsid w:val="00D3338A"/>
    <w:rsid w:val="00D33EB5"/>
    <w:rsid w:val="00D3416A"/>
    <w:rsid w:val="00D40089"/>
    <w:rsid w:val="00D41A48"/>
    <w:rsid w:val="00D464BA"/>
    <w:rsid w:val="00D469B7"/>
    <w:rsid w:val="00D46CF4"/>
    <w:rsid w:val="00D4777E"/>
    <w:rsid w:val="00D47F1C"/>
    <w:rsid w:val="00D51438"/>
    <w:rsid w:val="00D52921"/>
    <w:rsid w:val="00D52EFE"/>
    <w:rsid w:val="00D54672"/>
    <w:rsid w:val="00D56385"/>
    <w:rsid w:val="00D60473"/>
    <w:rsid w:val="00D6180B"/>
    <w:rsid w:val="00D633E0"/>
    <w:rsid w:val="00D643E9"/>
    <w:rsid w:val="00D660D8"/>
    <w:rsid w:val="00D700DB"/>
    <w:rsid w:val="00D72242"/>
    <w:rsid w:val="00D72BCA"/>
    <w:rsid w:val="00D734FA"/>
    <w:rsid w:val="00D7475E"/>
    <w:rsid w:val="00D764C1"/>
    <w:rsid w:val="00D76885"/>
    <w:rsid w:val="00D80409"/>
    <w:rsid w:val="00D807B7"/>
    <w:rsid w:val="00D817BF"/>
    <w:rsid w:val="00D8300A"/>
    <w:rsid w:val="00D85CAF"/>
    <w:rsid w:val="00D85D01"/>
    <w:rsid w:val="00D85F3F"/>
    <w:rsid w:val="00D86889"/>
    <w:rsid w:val="00D86BE1"/>
    <w:rsid w:val="00D9001D"/>
    <w:rsid w:val="00D902F0"/>
    <w:rsid w:val="00D91268"/>
    <w:rsid w:val="00D91D41"/>
    <w:rsid w:val="00D92BEA"/>
    <w:rsid w:val="00D93744"/>
    <w:rsid w:val="00D939EF"/>
    <w:rsid w:val="00D9407A"/>
    <w:rsid w:val="00D9418B"/>
    <w:rsid w:val="00D951D3"/>
    <w:rsid w:val="00D956DE"/>
    <w:rsid w:val="00D9593A"/>
    <w:rsid w:val="00D977C7"/>
    <w:rsid w:val="00DA07A1"/>
    <w:rsid w:val="00DA0F8D"/>
    <w:rsid w:val="00DA1483"/>
    <w:rsid w:val="00DA20C9"/>
    <w:rsid w:val="00DA2E4C"/>
    <w:rsid w:val="00DA33F7"/>
    <w:rsid w:val="00DA44DC"/>
    <w:rsid w:val="00DA53EF"/>
    <w:rsid w:val="00DA6523"/>
    <w:rsid w:val="00DA70DE"/>
    <w:rsid w:val="00DB045C"/>
    <w:rsid w:val="00DB0E88"/>
    <w:rsid w:val="00DB0E8F"/>
    <w:rsid w:val="00DB1A8C"/>
    <w:rsid w:val="00DB2B75"/>
    <w:rsid w:val="00DB3678"/>
    <w:rsid w:val="00DB7A25"/>
    <w:rsid w:val="00DC2C27"/>
    <w:rsid w:val="00DC3D96"/>
    <w:rsid w:val="00DC6D97"/>
    <w:rsid w:val="00DD032E"/>
    <w:rsid w:val="00DD06DA"/>
    <w:rsid w:val="00DD1282"/>
    <w:rsid w:val="00DD21FE"/>
    <w:rsid w:val="00DD23F7"/>
    <w:rsid w:val="00DD2D3E"/>
    <w:rsid w:val="00DD35FB"/>
    <w:rsid w:val="00DD3E0D"/>
    <w:rsid w:val="00DD4114"/>
    <w:rsid w:val="00DD5115"/>
    <w:rsid w:val="00DD59D1"/>
    <w:rsid w:val="00DD6D5E"/>
    <w:rsid w:val="00DE086D"/>
    <w:rsid w:val="00DE310D"/>
    <w:rsid w:val="00DE3C24"/>
    <w:rsid w:val="00DE4D65"/>
    <w:rsid w:val="00DE561F"/>
    <w:rsid w:val="00DE5B66"/>
    <w:rsid w:val="00DE6965"/>
    <w:rsid w:val="00DE6BBF"/>
    <w:rsid w:val="00DE73F1"/>
    <w:rsid w:val="00DE78C4"/>
    <w:rsid w:val="00DF056A"/>
    <w:rsid w:val="00DF09F2"/>
    <w:rsid w:val="00DF1D3A"/>
    <w:rsid w:val="00DF2050"/>
    <w:rsid w:val="00DF2216"/>
    <w:rsid w:val="00DF2B3A"/>
    <w:rsid w:val="00DF470F"/>
    <w:rsid w:val="00DF5AF8"/>
    <w:rsid w:val="00DF768E"/>
    <w:rsid w:val="00E01260"/>
    <w:rsid w:val="00E0165F"/>
    <w:rsid w:val="00E022D1"/>
    <w:rsid w:val="00E02DE1"/>
    <w:rsid w:val="00E0311A"/>
    <w:rsid w:val="00E0552D"/>
    <w:rsid w:val="00E07023"/>
    <w:rsid w:val="00E10AAC"/>
    <w:rsid w:val="00E10C82"/>
    <w:rsid w:val="00E11BF7"/>
    <w:rsid w:val="00E11D34"/>
    <w:rsid w:val="00E13E46"/>
    <w:rsid w:val="00E155C5"/>
    <w:rsid w:val="00E156B9"/>
    <w:rsid w:val="00E15E70"/>
    <w:rsid w:val="00E15F8D"/>
    <w:rsid w:val="00E16CDA"/>
    <w:rsid w:val="00E21180"/>
    <w:rsid w:val="00E276C8"/>
    <w:rsid w:val="00E2772A"/>
    <w:rsid w:val="00E314C9"/>
    <w:rsid w:val="00E3186F"/>
    <w:rsid w:val="00E329A5"/>
    <w:rsid w:val="00E33C0F"/>
    <w:rsid w:val="00E357B0"/>
    <w:rsid w:val="00E35A0A"/>
    <w:rsid w:val="00E370EC"/>
    <w:rsid w:val="00E377F1"/>
    <w:rsid w:val="00E37CC6"/>
    <w:rsid w:val="00E40D77"/>
    <w:rsid w:val="00E4122C"/>
    <w:rsid w:val="00E42311"/>
    <w:rsid w:val="00E43887"/>
    <w:rsid w:val="00E460AF"/>
    <w:rsid w:val="00E5062F"/>
    <w:rsid w:val="00E51A03"/>
    <w:rsid w:val="00E52A10"/>
    <w:rsid w:val="00E52A97"/>
    <w:rsid w:val="00E547C9"/>
    <w:rsid w:val="00E55233"/>
    <w:rsid w:val="00E55332"/>
    <w:rsid w:val="00E554DC"/>
    <w:rsid w:val="00E55AED"/>
    <w:rsid w:val="00E568C3"/>
    <w:rsid w:val="00E60842"/>
    <w:rsid w:val="00E60D34"/>
    <w:rsid w:val="00E63E1A"/>
    <w:rsid w:val="00E67068"/>
    <w:rsid w:val="00E723BD"/>
    <w:rsid w:val="00E730E2"/>
    <w:rsid w:val="00E76BC4"/>
    <w:rsid w:val="00E77CBF"/>
    <w:rsid w:val="00E77E93"/>
    <w:rsid w:val="00E8296B"/>
    <w:rsid w:val="00E82A2B"/>
    <w:rsid w:val="00E84B86"/>
    <w:rsid w:val="00E84EDD"/>
    <w:rsid w:val="00E8578F"/>
    <w:rsid w:val="00E85BA4"/>
    <w:rsid w:val="00E87630"/>
    <w:rsid w:val="00E87695"/>
    <w:rsid w:val="00E87AC7"/>
    <w:rsid w:val="00E90235"/>
    <w:rsid w:val="00E90A04"/>
    <w:rsid w:val="00E91473"/>
    <w:rsid w:val="00E91B73"/>
    <w:rsid w:val="00E91C46"/>
    <w:rsid w:val="00E92941"/>
    <w:rsid w:val="00E92A80"/>
    <w:rsid w:val="00E937FA"/>
    <w:rsid w:val="00E93DC1"/>
    <w:rsid w:val="00E9408B"/>
    <w:rsid w:val="00E951E2"/>
    <w:rsid w:val="00E962D2"/>
    <w:rsid w:val="00E9672E"/>
    <w:rsid w:val="00E97289"/>
    <w:rsid w:val="00EA0A5C"/>
    <w:rsid w:val="00EA2E69"/>
    <w:rsid w:val="00EA4AD1"/>
    <w:rsid w:val="00EA5702"/>
    <w:rsid w:val="00EA6772"/>
    <w:rsid w:val="00EA677D"/>
    <w:rsid w:val="00EA7525"/>
    <w:rsid w:val="00EB1E34"/>
    <w:rsid w:val="00EB20AF"/>
    <w:rsid w:val="00EB4078"/>
    <w:rsid w:val="00EB40F5"/>
    <w:rsid w:val="00EB4469"/>
    <w:rsid w:val="00EB4669"/>
    <w:rsid w:val="00EB50AD"/>
    <w:rsid w:val="00EB695D"/>
    <w:rsid w:val="00EB765E"/>
    <w:rsid w:val="00EB7CCE"/>
    <w:rsid w:val="00EC3B3F"/>
    <w:rsid w:val="00EC3B7A"/>
    <w:rsid w:val="00EC5ACB"/>
    <w:rsid w:val="00EC5DC6"/>
    <w:rsid w:val="00ED0AA4"/>
    <w:rsid w:val="00ED130E"/>
    <w:rsid w:val="00ED32BB"/>
    <w:rsid w:val="00ED4595"/>
    <w:rsid w:val="00ED5889"/>
    <w:rsid w:val="00ED63B0"/>
    <w:rsid w:val="00ED6A86"/>
    <w:rsid w:val="00ED6C20"/>
    <w:rsid w:val="00ED7D4A"/>
    <w:rsid w:val="00ED7F0F"/>
    <w:rsid w:val="00EE00AB"/>
    <w:rsid w:val="00EE25F4"/>
    <w:rsid w:val="00EE263C"/>
    <w:rsid w:val="00EE3A63"/>
    <w:rsid w:val="00EE6BC9"/>
    <w:rsid w:val="00EE7D4A"/>
    <w:rsid w:val="00EF013E"/>
    <w:rsid w:val="00EF2984"/>
    <w:rsid w:val="00EF5D8D"/>
    <w:rsid w:val="00EF7A7C"/>
    <w:rsid w:val="00F000E6"/>
    <w:rsid w:val="00F01835"/>
    <w:rsid w:val="00F04BBB"/>
    <w:rsid w:val="00F05170"/>
    <w:rsid w:val="00F06508"/>
    <w:rsid w:val="00F06BB1"/>
    <w:rsid w:val="00F073BC"/>
    <w:rsid w:val="00F1021E"/>
    <w:rsid w:val="00F11241"/>
    <w:rsid w:val="00F11929"/>
    <w:rsid w:val="00F12870"/>
    <w:rsid w:val="00F12D40"/>
    <w:rsid w:val="00F153A3"/>
    <w:rsid w:val="00F1688B"/>
    <w:rsid w:val="00F20C7A"/>
    <w:rsid w:val="00F227C9"/>
    <w:rsid w:val="00F23207"/>
    <w:rsid w:val="00F266B1"/>
    <w:rsid w:val="00F273E2"/>
    <w:rsid w:val="00F27A78"/>
    <w:rsid w:val="00F3063E"/>
    <w:rsid w:val="00F31EAD"/>
    <w:rsid w:val="00F32F93"/>
    <w:rsid w:val="00F3362C"/>
    <w:rsid w:val="00F33E7B"/>
    <w:rsid w:val="00F3515A"/>
    <w:rsid w:val="00F35E7B"/>
    <w:rsid w:val="00F3671D"/>
    <w:rsid w:val="00F36E98"/>
    <w:rsid w:val="00F37675"/>
    <w:rsid w:val="00F37C2A"/>
    <w:rsid w:val="00F37E38"/>
    <w:rsid w:val="00F403A3"/>
    <w:rsid w:val="00F4274F"/>
    <w:rsid w:val="00F427FD"/>
    <w:rsid w:val="00F43E95"/>
    <w:rsid w:val="00F45AAC"/>
    <w:rsid w:val="00F468FD"/>
    <w:rsid w:val="00F47A21"/>
    <w:rsid w:val="00F50030"/>
    <w:rsid w:val="00F51FA6"/>
    <w:rsid w:val="00F5345A"/>
    <w:rsid w:val="00F54AFF"/>
    <w:rsid w:val="00F63FAC"/>
    <w:rsid w:val="00F642A4"/>
    <w:rsid w:val="00F656B6"/>
    <w:rsid w:val="00F67934"/>
    <w:rsid w:val="00F701A1"/>
    <w:rsid w:val="00F701A3"/>
    <w:rsid w:val="00F70DC8"/>
    <w:rsid w:val="00F70FA4"/>
    <w:rsid w:val="00F7395E"/>
    <w:rsid w:val="00F73CA2"/>
    <w:rsid w:val="00F74297"/>
    <w:rsid w:val="00F75C6F"/>
    <w:rsid w:val="00F75D95"/>
    <w:rsid w:val="00F762C6"/>
    <w:rsid w:val="00F802EA"/>
    <w:rsid w:val="00F818FC"/>
    <w:rsid w:val="00F81A0E"/>
    <w:rsid w:val="00F83656"/>
    <w:rsid w:val="00F8384A"/>
    <w:rsid w:val="00F857CF"/>
    <w:rsid w:val="00F86A20"/>
    <w:rsid w:val="00F873AB"/>
    <w:rsid w:val="00F876D8"/>
    <w:rsid w:val="00F87E27"/>
    <w:rsid w:val="00F90409"/>
    <w:rsid w:val="00F9075B"/>
    <w:rsid w:val="00F91BD7"/>
    <w:rsid w:val="00F9416E"/>
    <w:rsid w:val="00F9473E"/>
    <w:rsid w:val="00F94E5D"/>
    <w:rsid w:val="00FA080F"/>
    <w:rsid w:val="00FA2A4B"/>
    <w:rsid w:val="00FA4BB6"/>
    <w:rsid w:val="00FA500A"/>
    <w:rsid w:val="00FA52EC"/>
    <w:rsid w:val="00FA5C07"/>
    <w:rsid w:val="00FB05B9"/>
    <w:rsid w:val="00FB0F75"/>
    <w:rsid w:val="00FB381D"/>
    <w:rsid w:val="00FB39DA"/>
    <w:rsid w:val="00FB3DD3"/>
    <w:rsid w:val="00FB447E"/>
    <w:rsid w:val="00FB4E69"/>
    <w:rsid w:val="00FB54E5"/>
    <w:rsid w:val="00FB65DD"/>
    <w:rsid w:val="00FB6678"/>
    <w:rsid w:val="00FC0110"/>
    <w:rsid w:val="00FC106A"/>
    <w:rsid w:val="00FC17F3"/>
    <w:rsid w:val="00FC1C3B"/>
    <w:rsid w:val="00FC477C"/>
    <w:rsid w:val="00FC4B10"/>
    <w:rsid w:val="00FC50E1"/>
    <w:rsid w:val="00FD21DE"/>
    <w:rsid w:val="00FD3904"/>
    <w:rsid w:val="00FE01DE"/>
    <w:rsid w:val="00FE1181"/>
    <w:rsid w:val="00FE16AA"/>
    <w:rsid w:val="00FE2221"/>
    <w:rsid w:val="00FE2B22"/>
    <w:rsid w:val="00FE2C6A"/>
    <w:rsid w:val="00FE2F89"/>
    <w:rsid w:val="00FE6A49"/>
    <w:rsid w:val="00FF3203"/>
    <w:rsid w:val="00FF3431"/>
    <w:rsid w:val="00FF587F"/>
    <w:rsid w:val="015749E4"/>
    <w:rsid w:val="02334535"/>
    <w:rsid w:val="02FC48C9"/>
    <w:rsid w:val="0349694C"/>
    <w:rsid w:val="047F14F6"/>
    <w:rsid w:val="06A13882"/>
    <w:rsid w:val="077F678A"/>
    <w:rsid w:val="0784181A"/>
    <w:rsid w:val="078A6392"/>
    <w:rsid w:val="080148AF"/>
    <w:rsid w:val="08964A5B"/>
    <w:rsid w:val="08BB01F5"/>
    <w:rsid w:val="08BE3D0E"/>
    <w:rsid w:val="091273C8"/>
    <w:rsid w:val="095A3EB3"/>
    <w:rsid w:val="09AF5D8A"/>
    <w:rsid w:val="0A8C5B50"/>
    <w:rsid w:val="0AE201AF"/>
    <w:rsid w:val="0AF9000A"/>
    <w:rsid w:val="0B0621DE"/>
    <w:rsid w:val="0B9C50A6"/>
    <w:rsid w:val="0BEA0144"/>
    <w:rsid w:val="0C57383E"/>
    <w:rsid w:val="0C842B19"/>
    <w:rsid w:val="0D152FD1"/>
    <w:rsid w:val="0DAA6EE3"/>
    <w:rsid w:val="0EE76EA3"/>
    <w:rsid w:val="0F275AD6"/>
    <w:rsid w:val="0F52345A"/>
    <w:rsid w:val="0F8E7161"/>
    <w:rsid w:val="0FCA655C"/>
    <w:rsid w:val="0FDE7607"/>
    <w:rsid w:val="0FE24A85"/>
    <w:rsid w:val="10250DBF"/>
    <w:rsid w:val="1042203A"/>
    <w:rsid w:val="1085201F"/>
    <w:rsid w:val="111120E9"/>
    <w:rsid w:val="1265375F"/>
    <w:rsid w:val="132C0B0D"/>
    <w:rsid w:val="13AE1A89"/>
    <w:rsid w:val="152D686C"/>
    <w:rsid w:val="15897082"/>
    <w:rsid w:val="15BF6A4E"/>
    <w:rsid w:val="15C01492"/>
    <w:rsid w:val="15F225A4"/>
    <w:rsid w:val="15FA6A8E"/>
    <w:rsid w:val="16B26543"/>
    <w:rsid w:val="172719ED"/>
    <w:rsid w:val="17C2019D"/>
    <w:rsid w:val="17C2701D"/>
    <w:rsid w:val="181628CA"/>
    <w:rsid w:val="184B1F52"/>
    <w:rsid w:val="184C635D"/>
    <w:rsid w:val="185A0E47"/>
    <w:rsid w:val="18C81CC2"/>
    <w:rsid w:val="19222175"/>
    <w:rsid w:val="193773E7"/>
    <w:rsid w:val="1950788F"/>
    <w:rsid w:val="19A31644"/>
    <w:rsid w:val="19B7782E"/>
    <w:rsid w:val="19DD6A73"/>
    <w:rsid w:val="19E35A58"/>
    <w:rsid w:val="19F63BD3"/>
    <w:rsid w:val="1A9F7CAF"/>
    <w:rsid w:val="1AD85BDB"/>
    <w:rsid w:val="1BE52324"/>
    <w:rsid w:val="1DC00FB1"/>
    <w:rsid w:val="1DFB2B4C"/>
    <w:rsid w:val="1E6221EE"/>
    <w:rsid w:val="1EA22379"/>
    <w:rsid w:val="1ED86482"/>
    <w:rsid w:val="1F732005"/>
    <w:rsid w:val="1FC41F93"/>
    <w:rsid w:val="207627DD"/>
    <w:rsid w:val="207A158C"/>
    <w:rsid w:val="20ED7B22"/>
    <w:rsid w:val="2144345A"/>
    <w:rsid w:val="21EA7088"/>
    <w:rsid w:val="22066840"/>
    <w:rsid w:val="22676272"/>
    <w:rsid w:val="226B76F3"/>
    <w:rsid w:val="2284006D"/>
    <w:rsid w:val="22F27EB9"/>
    <w:rsid w:val="23C57000"/>
    <w:rsid w:val="23F92771"/>
    <w:rsid w:val="23FE1D42"/>
    <w:rsid w:val="248A2691"/>
    <w:rsid w:val="25300C6A"/>
    <w:rsid w:val="25515C4F"/>
    <w:rsid w:val="25C85D51"/>
    <w:rsid w:val="2614277F"/>
    <w:rsid w:val="263C781E"/>
    <w:rsid w:val="27E847FB"/>
    <w:rsid w:val="28007CDD"/>
    <w:rsid w:val="284D226C"/>
    <w:rsid w:val="286F2458"/>
    <w:rsid w:val="288917EC"/>
    <w:rsid w:val="2AD2132A"/>
    <w:rsid w:val="2B481B94"/>
    <w:rsid w:val="2B8E186D"/>
    <w:rsid w:val="2BBC2FE2"/>
    <w:rsid w:val="2BF0483A"/>
    <w:rsid w:val="2C8262BD"/>
    <w:rsid w:val="2D31597C"/>
    <w:rsid w:val="2D3647AC"/>
    <w:rsid w:val="2DCD79AA"/>
    <w:rsid w:val="2E3660CD"/>
    <w:rsid w:val="2E9221AB"/>
    <w:rsid w:val="2ED87585"/>
    <w:rsid w:val="30353F53"/>
    <w:rsid w:val="3046513C"/>
    <w:rsid w:val="30725375"/>
    <w:rsid w:val="31307693"/>
    <w:rsid w:val="328D1E6E"/>
    <w:rsid w:val="339103DF"/>
    <w:rsid w:val="342F2A3B"/>
    <w:rsid w:val="34454F35"/>
    <w:rsid w:val="3456457B"/>
    <w:rsid w:val="348D1B16"/>
    <w:rsid w:val="34C446FA"/>
    <w:rsid w:val="34EF02DD"/>
    <w:rsid w:val="356A19F8"/>
    <w:rsid w:val="356E25E3"/>
    <w:rsid w:val="36080CF8"/>
    <w:rsid w:val="362F31E5"/>
    <w:rsid w:val="36351DF0"/>
    <w:rsid w:val="364B5C23"/>
    <w:rsid w:val="36AA0D9D"/>
    <w:rsid w:val="372B6750"/>
    <w:rsid w:val="380520D2"/>
    <w:rsid w:val="38266DB2"/>
    <w:rsid w:val="38B5192E"/>
    <w:rsid w:val="38BA023F"/>
    <w:rsid w:val="39C5733F"/>
    <w:rsid w:val="39F26384"/>
    <w:rsid w:val="3A132737"/>
    <w:rsid w:val="3A174566"/>
    <w:rsid w:val="3A702FD2"/>
    <w:rsid w:val="3A8C0530"/>
    <w:rsid w:val="3ABE189E"/>
    <w:rsid w:val="3B031C15"/>
    <w:rsid w:val="3BC57566"/>
    <w:rsid w:val="3C5575A6"/>
    <w:rsid w:val="3DE87529"/>
    <w:rsid w:val="3E344C49"/>
    <w:rsid w:val="3E967F60"/>
    <w:rsid w:val="3F3F52D5"/>
    <w:rsid w:val="3F6C2A30"/>
    <w:rsid w:val="3FBB0143"/>
    <w:rsid w:val="401D5610"/>
    <w:rsid w:val="40645A98"/>
    <w:rsid w:val="40EE0D4C"/>
    <w:rsid w:val="41017D05"/>
    <w:rsid w:val="4265529E"/>
    <w:rsid w:val="42E32959"/>
    <w:rsid w:val="43AD12F5"/>
    <w:rsid w:val="43F23297"/>
    <w:rsid w:val="43F96090"/>
    <w:rsid w:val="446E79F3"/>
    <w:rsid w:val="44E2320A"/>
    <w:rsid w:val="45304030"/>
    <w:rsid w:val="45DB24DD"/>
    <w:rsid w:val="460D7EA6"/>
    <w:rsid w:val="47734578"/>
    <w:rsid w:val="48552A62"/>
    <w:rsid w:val="48B76DC3"/>
    <w:rsid w:val="48FD65EB"/>
    <w:rsid w:val="4AC07D22"/>
    <w:rsid w:val="4B030190"/>
    <w:rsid w:val="4BA35108"/>
    <w:rsid w:val="4BDB55CC"/>
    <w:rsid w:val="4C3C4249"/>
    <w:rsid w:val="4C9A1224"/>
    <w:rsid w:val="4DB14B5B"/>
    <w:rsid w:val="4DC745CF"/>
    <w:rsid w:val="4E963E3A"/>
    <w:rsid w:val="4ED8405C"/>
    <w:rsid w:val="4F18534C"/>
    <w:rsid w:val="4F564BC8"/>
    <w:rsid w:val="504F4434"/>
    <w:rsid w:val="507E5072"/>
    <w:rsid w:val="508F405E"/>
    <w:rsid w:val="50A03B7F"/>
    <w:rsid w:val="50F20767"/>
    <w:rsid w:val="51054F4B"/>
    <w:rsid w:val="52ED4C51"/>
    <w:rsid w:val="534D0081"/>
    <w:rsid w:val="55700E66"/>
    <w:rsid w:val="55A03A9E"/>
    <w:rsid w:val="55CC7DFC"/>
    <w:rsid w:val="565B4997"/>
    <w:rsid w:val="56CE3B28"/>
    <w:rsid w:val="572F18D8"/>
    <w:rsid w:val="577C16F5"/>
    <w:rsid w:val="57925508"/>
    <w:rsid w:val="579D7BB8"/>
    <w:rsid w:val="57AA3D01"/>
    <w:rsid w:val="57C76FD5"/>
    <w:rsid w:val="587A679A"/>
    <w:rsid w:val="58D5148B"/>
    <w:rsid w:val="593F51EB"/>
    <w:rsid w:val="595B142D"/>
    <w:rsid w:val="595C1C70"/>
    <w:rsid w:val="5C6D1EBA"/>
    <w:rsid w:val="5CA870E8"/>
    <w:rsid w:val="5D170151"/>
    <w:rsid w:val="5DBA396B"/>
    <w:rsid w:val="5E651B1C"/>
    <w:rsid w:val="5E8B0D12"/>
    <w:rsid w:val="5F160C66"/>
    <w:rsid w:val="604D5A47"/>
    <w:rsid w:val="60C1288A"/>
    <w:rsid w:val="60DF4A08"/>
    <w:rsid w:val="615936E8"/>
    <w:rsid w:val="626E3366"/>
    <w:rsid w:val="62C12216"/>
    <w:rsid w:val="6374283A"/>
    <w:rsid w:val="640A45B0"/>
    <w:rsid w:val="64D24F1B"/>
    <w:rsid w:val="65114189"/>
    <w:rsid w:val="654E1474"/>
    <w:rsid w:val="65837877"/>
    <w:rsid w:val="65F5498B"/>
    <w:rsid w:val="66224D3F"/>
    <w:rsid w:val="66314A54"/>
    <w:rsid w:val="67365D2F"/>
    <w:rsid w:val="67C6161A"/>
    <w:rsid w:val="685B4CAB"/>
    <w:rsid w:val="68864D88"/>
    <w:rsid w:val="68D92BFC"/>
    <w:rsid w:val="690F1984"/>
    <w:rsid w:val="69323A69"/>
    <w:rsid w:val="69766BF9"/>
    <w:rsid w:val="69D93CB3"/>
    <w:rsid w:val="6B253E3B"/>
    <w:rsid w:val="6B3F3D98"/>
    <w:rsid w:val="6B6838D8"/>
    <w:rsid w:val="6BCF0E2D"/>
    <w:rsid w:val="6C1A2D62"/>
    <w:rsid w:val="6D402506"/>
    <w:rsid w:val="6D77645E"/>
    <w:rsid w:val="6DCC0D66"/>
    <w:rsid w:val="6DD4578E"/>
    <w:rsid w:val="6E8F65C9"/>
    <w:rsid w:val="6F637138"/>
    <w:rsid w:val="70206E50"/>
    <w:rsid w:val="70BA00E3"/>
    <w:rsid w:val="71E93A99"/>
    <w:rsid w:val="722D7B13"/>
    <w:rsid w:val="723504C5"/>
    <w:rsid w:val="72450471"/>
    <w:rsid w:val="72906DEE"/>
    <w:rsid w:val="729D1F49"/>
    <w:rsid w:val="735C2FA6"/>
    <w:rsid w:val="7389024B"/>
    <w:rsid w:val="74702F95"/>
    <w:rsid w:val="74A05D96"/>
    <w:rsid w:val="74B11DC2"/>
    <w:rsid w:val="75EF3877"/>
    <w:rsid w:val="76935272"/>
    <w:rsid w:val="78B17B19"/>
    <w:rsid w:val="78C32883"/>
    <w:rsid w:val="79601BAC"/>
    <w:rsid w:val="79F66AC9"/>
    <w:rsid w:val="79FF388B"/>
    <w:rsid w:val="7A6E22AF"/>
    <w:rsid w:val="7AF57BA1"/>
    <w:rsid w:val="7C154A56"/>
    <w:rsid w:val="7C6972D0"/>
    <w:rsid w:val="7C99393F"/>
    <w:rsid w:val="7CF729A9"/>
    <w:rsid w:val="7D031220"/>
    <w:rsid w:val="7DD97EAD"/>
    <w:rsid w:val="7F247A4A"/>
    <w:rsid w:val="7F4E42E1"/>
    <w:rsid w:val="7FCF21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1"/>
    <w:qFormat/>
    <w:uiPriority w:val="0"/>
    <w:pPr>
      <w:keepNext/>
      <w:keepLines/>
      <w:spacing w:before="340" w:after="330" w:line="578" w:lineRule="auto"/>
      <w:outlineLvl w:val="0"/>
    </w:pPr>
    <w:rPr>
      <w:rFonts w:ascii="Times New Roman" w:hAnsi="Times New Roman" w:eastAsia="黑体"/>
      <w:b/>
      <w:bCs/>
      <w:kern w:val="44"/>
      <w:sz w:val="32"/>
      <w:szCs w:val="44"/>
    </w:rPr>
  </w:style>
  <w:style w:type="paragraph" w:styleId="5">
    <w:name w:val="heading 2"/>
    <w:basedOn w:val="1"/>
    <w:next w:val="1"/>
    <w:link w:val="32"/>
    <w:qFormat/>
    <w:uiPriority w:val="0"/>
    <w:pPr>
      <w:keepNext/>
      <w:keepLines/>
      <w:spacing w:before="260" w:after="260" w:line="360" w:lineRule="exact"/>
      <w:outlineLvl w:val="1"/>
    </w:pPr>
    <w:rPr>
      <w:rFonts w:ascii="Cambria" w:hAnsi="Cambria" w:eastAsia="楷体_GB2312"/>
      <w:b/>
      <w:bCs/>
      <w:sz w:val="32"/>
      <w:szCs w:val="32"/>
    </w:rPr>
  </w:style>
  <w:style w:type="paragraph" w:styleId="6">
    <w:name w:val="heading 3"/>
    <w:basedOn w:val="1"/>
    <w:next w:val="1"/>
    <w:link w:val="33"/>
    <w:qFormat/>
    <w:uiPriority w:val="0"/>
    <w:pPr>
      <w:keepNext/>
      <w:keepLines/>
      <w:spacing w:before="260" w:after="140" w:line="360" w:lineRule="exact"/>
      <w:jc w:val="left"/>
      <w:outlineLvl w:val="2"/>
    </w:pPr>
    <w:rPr>
      <w:rFonts w:ascii="Times New Roman" w:hAnsi="Times New Roman" w:eastAsia="仿宋_GB2312"/>
      <w:b/>
      <w:bCs/>
      <w:sz w:val="32"/>
      <w:szCs w:val="32"/>
    </w:rPr>
  </w:style>
  <w:style w:type="paragraph" w:styleId="7">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afterLines="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99"/>
    <w:pPr>
      <w:adjustRightInd w:val="0"/>
      <w:spacing w:line="360" w:lineRule="atLeast"/>
      <w:ind w:firstLine="600"/>
      <w:textAlignment w:val="baseline"/>
    </w:pPr>
    <w:rPr>
      <w:kern w:val="0"/>
      <w:sz w:val="30"/>
      <w:szCs w:val="20"/>
    </w:rPr>
  </w:style>
  <w:style w:type="paragraph" w:styleId="8">
    <w:name w:val="toc 7"/>
    <w:basedOn w:val="1"/>
    <w:next w:val="1"/>
    <w:unhideWhenUsed/>
    <w:qFormat/>
    <w:uiPriority w:val="39"/>
    <w:pPr>
      <w:ind w:left="1260"/>
      <w:jc w:val="left"/>
    </w:pPr>
    <w:rPr>
      <w:rFonts w:ascii="Calibri" w:hAnsi="Calibri"/>
      <w:sz w:val="18"/>
      <w:szCs w:val="18"/>
    </w:rPr>
  </w:style>
  <w:style w:type="paragraph" w:styleId="9">
    <w:name w:val="Normal Indent"/>
    <w:basedOn w:val="1"/>
    <w:next w:val="10"/>
    <w:qFormat/>
    <w:uiPriority w:val="0"/>
    <w:pPr>
      <w:ind w:firstLine="420" w:firstLineChars="200"/>
    </w:pPr>
    <w:rPr>
      <w:rFonts w:ascii="Times New Roman" w:hAnsi="Times New Roman" w:cs="Times New Roman"/>
      <w:szCs w:val="20"/>
    </w:rPr>
  </w:style>
  <w:style w:type="paragraph" w:styleId="10">
    <w:name w:val="Body Text"/>
    <w:basedOn w:val="1"/>
    <w:next w:val="11"/>
    <w:qFormat/>
    <w:uiPriority w:val="0"/>
    <w:pPr>
      <w:spacing w:after="120" w:afterLines="0" w:afterAutospacing="0" w:line="600" w:lineRule="exact"/>
      <w:ind w:firstLine="883" w:firstLineChars="200"/>
    </w:pPr>
    <w:rPr>
      <w:rFonts w:ascii="仿宋_GB2312" w:hAnsi="仿宋_GB2312" w:eastAsia="仿宋_GB2312"/>
      <w:sz w:val="32"/>
    </w:rPr>
  </w:style>
  <w:style w:type="paragraph" w:styleId="11">
    <w:name w:val="Title"/>
    <w:basedOn w:val="1"/>
    <w:next w:val="1"/>
    <w:qFormat/>
    <w:uiPriority w:val="0"/>
    <w:pPr>
      <w:widowControl/>
      <w:spacing w:before="240" w:after="60"/>
      <w:jc w:val="center"/>
      <w:outlineLvl w:val="0"/>
    </w:pPr>
    <w:rPr>
      <w:rFonts w:ascii="Cambria" w:hAnsi="Cambria"/>
      <w:b/>
      <w:bCs/>
      <w:sz w:val="32"/>
      <w:szCs w:val="32"/>
    </w:rPr>
  </w:style>
  <w:style w:type="paragraph" w:styleId="12">
    <w:name w:val="Block Text"/>
    <w:basedOn w:val="1"/>
    <w:qFormat/>
    <w:uiPriority w:val="0"/>
    <w:pPr>
      <w:ind w:firstLine="200" w:firstLineChars="200"/>
    </w:pPr>
    <w:rPr>
      <w:rFonts w:ascii="Calibri" w:hAnsi="Calibri" w:eastAsia="仿宋_GB2312"/>
      <w:sz w:val="32"/>
    </w:rPr>
  </w:style>
  <w:style w:type="paragraph" w:styleId="13">
    <w:name w:val="toc 5"/>
    <w:basedOn w:val="1"/>
    <w:next w:val="1"/>
    <w:unhideWhenUsed/>
    <w:qFormat/>
    <w:uiPriority w:val="39"/>
    <w:pPr>
      <w:ind w:left="840"/>
      <w:jc w:val="left"/>
    </w:pPr>
    <w:rPr>
      <w:rFonts w:ascii="Calibri" w:hAnsi="Calibri"/>
      <w:sz w:val="18"/>
      <w:szCs w:val="18"/>
    </w:rPr>
  </w:style>
  <w:style w:type="paragraph" w:styleId="14">
    <w:name w:val="toc 3"/>
    <w:basedOn w:val="1"/>
    <w:next w:val="1"/>
    <w:qFormat/>
    <w:uiPriority w:val="39"/>
    <w:pPr>
      <w:ind w:left="420"/>
      <w:jc w:val="left"/>
    </w:pPr>
    <w:rPr>
      <w:rFonts w:ascii="Calibri" w:hAnsi="Calibri"/>
      <w:i/>
      <w:iCs/>
      <w:sz w:val="20"/>
      <w:szCs w:val="20"/>
    </w:rPr>
  </w:style>
  <w:style w:type="paragraph" w:styleId="15">
    <w:name w:val="Plain Text"/>
    <w:basedOn w:val="1"/>
    <w:qFormat/>
    <w:uiPriority w:val="0"/>
    <w:rPr>
      <w:rFonts w:ascii="宋体" w:hAnsi="Courier New"/>
      <w:szCs w:val="20"/>
    </w:rPr>
  </w:style>
  <w:style w:type="paragraph" w:styleId="16">
    <w:name w:val="toc 8"/>
    <w:basedOn w:val="1"/>
    <w:next w:val="1"/>
    <w:unhideWhenUsed/>
    <w:qFormat/>
    <w:uiPriority w:val="39"/>
    <w:pPr>
      <w:ind w:left="1470"/>
      <w:jc w:val="left"/>
    </w:pPr>
    <w:rPr>
      <w:rFonts w:ascii="Calibri" w:hAnsi="Calibri"/>
      <w:sz w:val="18"/>
      <w:szCs w:val="18"/>
    </w:rPr>
  </w:style>
  <w:style w:type="paragraph" w:styleId="17">
    <w:name w:val="Date"/>
    <w:basedOn w:val="1"/>
    <w:next w:val="1"/>
    <w:qFormat/>
    <w:uiPriority w:val="0"/>
    <w:pPr>
      <w:ind w:left="100" w:leftChars="2500"/>
    </w:pPr>
  </w:style>
  <w:style w:type="paragraph" w:styleId="18">
    <w:name w:val="Balloon Text"/>
    <w:basedOn w:val="1"/>
    <w:semiHidden/>
    <w:qFormat/>
    <w:uiPriority w:val="0"/>
    <w:rPr>
      <w:sz w:val="18"/>
      <w:szCs w:val="18"/>
    </w:rPr>
  </w:style>
  <w:style w:type="paragraph" w:styleId="19">
    <w:name w:val="footer"/>
    <w:basedOn w:val="1"/>
    <w:link w:val="36"/>
    <w:qFormat/>
    <w:uiPriority w:val="99"/>
    <w:pPr>
      <w:tabs>
        <w:tab w:val="center" w:pos="4153"/>
        <w:tab w:val="right" w:pos="8306"/>
      </w:tabs>
      <w:snapToGrid w:val="0"/>
      <w:jc w:val="left"/>
    </w:pPr>
    <w:rPr>
      <w:sz w:val="18"/>
      <w:szCs w:val="18"/>
    </w:rPr>
  </w:style>
  <w:style w:type="paragraph" w:styleId="20">
    <w:name w:val="header"/>
    <w:basedOn w:val="1"/>
    <w:link w:val="44"/>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tabs>
        <w:tab w:val="left" w:pos="1050"/>
        <w:tab w:val="right" w:leader="dot" w:pos="9629"/>
      </w:tabs>
      <w:adjustRightInd w:val="0"/>
      <w:spacing w:line="288" w:lineRule="auto"/>
      <w:ind w:left="210" w:leftChars="100"/>
    </w:pPr>
    <w:rPr>
      <w:rFonts w:ascii="宋体" w:hAnsi="宋体" w:cs="宋体"/>
      <w:b/>
      <w:bCs/>
      <w:caps/>
      <w:szCs w:val="21"/>
      <w:lang w:val="zh-CN"/>
    </w:rPr>
  </w:style>
  <w:style w:type="paragraph" w:styleId="22">
    <w:name w:val="toc 4"/>
    <w:basedOn w:val="1"/>
    <w:next w:val="1"/>
    <w:unhideWhenUsed/>
    <w:qFormat/>
    <w:uiPriority w:val="39"/>
    <w:pPr>
      <w:ind w:left="630"/>
      <w:jc w:val="left"/>
    </w:pPr>
    <w:rPr>
      <w:rFonts w:ascii="Calibri" w:hAnsi="Calibri"/>
      <w:sz w:val="18"/>
      <w:szCs w:val="18"/>
    </w:rPr>
  </w:style>
  <w:style w:type="paragraph" w:styleId="23">
    <w:name w:val="toc 6"/>
    <w:basedOn w:val="1"/>
    <w:next w:val="1"/>
    <w:unhideWhenUsed/>
    <w:qFormat/>
    <w:uiPriority w:val="39"/>
    <w:pPr>
      <w:ind w:left="1050"/>
      <w:jc w:val="left"/>
    </w:pPr>
    <w:rPr>
      <w:rFonts w:ascii="Calibri" w:hAnsi="Calibri"/>
      <w:sz w:val="18"/>
      <w:szCs w:val="18"/>
    </w:rPr>
  </w:style>
  <w:style w:type="paragraph" w:styleId="24">
    <w:name w:val="toc 2"/>
    <w:basedOn w:val="1"/>
    <w:next w:val="1"/>
    <w:qFormat/>
    <w:uiPriority w:val="39"/>
    <w:pPr>
      <w:tabs>
        <w:tab w:val="left" w:pos="1050"/>
        <w:tab w:val="left" w:pos="1470"/>
        <w:tab w:val="right" w:leader="dot" w:pos="9629"/>
      </w:tabs>
      <w:spacing w:line="360" w:lineRule="auto"/>
      <w:ind w:firstLine="420" w:firstLineChars="200"/>
      <w:jc w:val="left"/>
    </w:pPr>
    <w:rPr>
      <w:rFonts w:ascii="宋体" w:hAnsi="宋体"/>
      <w:b/>
      <w:bCs/>
      <w:iCs/>
      <w:smallCaps/>
      <w:szCs w:val="21"/>
    </w:rPr>
  </w:style>
  <w:style w:type="paragraph" w:styleId="25">
    <w:name w:val="toc 9"/>
    <w:basedOn w:val="1"/>
    <w:next w:val="1"/>
    <w:unhideWhenUsed/>
    <w:qFormat/>
    <w:uiPriority w:val="39"/>
    <w:pPr>
      <w:ind w:left="1680"/>
      <w:jc w:val="left"/>
    </w:pPr>
    <w:rPr>
      <w:rFonts w:ascii="Calibri" w:hAnsi="Calibri"/>
      <w:sz w:val="18"/>
      <w:szCs w:val="18"/>
    </w:r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28">
    <w:name w:val="Table Grid"/>
    <w:basedOn w:val="27"/>
    <w:qFormat/>
    <w:uiPriority w:val="59"/>
    <w:pPr>
      <w:jc w:val="center"/>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Hyperlink"/>
    <w:unhideWhenUsed/>
    <w:qFormat/>
    <w:uiPriority w:val="99"/>
    <w:rPr>
      <w:color w:val="0000FF"/>
      <w:u w:val="single"/>
    </w:rPr>
  </w:style>
  <w:style w:type="character" w:customStyle="1" w:styleId="31">
    <w:name w:val="标题 1 Char"/>
    <w:link w:val="4"/>
    <w:qFormat/>
    <w:uiPriority w:val="0"/>
    <w:rPr>
      <w:rFonts w:ascii="Times New Roman" w:hAnsi="Times New Roman" w:eastAsia="黑体"/>
      <w:b/>
      <w:bCs/>
      <w:kern w:val="44"/>
      <w:sz w:val="32"/>
      <w:szCs w:val="44"/>
    </w:rPr>
  </w:style>
  <w:style w:type="character" w:customStyle="1" w:styleId="32">
    <w:name w:val="标题 2 Char"/>
    <w:link w:val="5"/>
    <w:semiHidden/>
    <w:qFormat/>
    <w:uiPriority w:val="0"/>
    <w:rPr>
      <w:rFonts w:ascii="Cambria" w:hAnsi="Cambria" w:eastAsia="楷体_GB2312" w:cs="Times New Roman"/>
      <w:b/>
      <w:bCs/>
      <w:kern w:val="2"/>
      <w:sz w:val="32"/>
      <w:szCs w:val="32"/>
    </w:rPr>
  </w:style>
  <w:style w:type="character" w:customStyle="1" w:styleId="33">
    <w:name w:val="标题 3 Char"/>
    <w:link w:val="6"/>
    <w:semiHidden/>
    <w:qFormat/>
    <w:uiPriority w:val="0"/>
    <w:rPr>
      <w:rFonts w:ascii="Times New Roman" w:hAnsi="Times New Roman" w:eastAsia="仿宋_GB2312"/>
      <w:b/>
      <w:bCs/>
      <w:kern w:val="2"/>
      <w:sz w:val="32"/>
      <w:szCs w:val="32"/>
    </w:rPr>
  </w:style>
  <w:style w:type="character" w:customStyle="1" w:styleId="34">
    <w:name w:val="标题 4 Char"/>
    <w:link w:val="7"/>
    <w:semiHidden/>
    <w:qFormat/>
    <w:uiPriority w:val="0"/>
    <w:rPr>
      <w:rFonts w:ascii="Cambria" w:hAnsi="Cambria" w:eastAsia="宋体" w:cs="Times New Roman"/>
      <w:b/>
      <w:bCs/>
      <w:kern w:val="2"/>
      <w:sz w:val="28"/>
      <w:szCs w:val="28"/>
    </w:rPr>
  </w:style>
  <w:style w:type="paragraph" w:styleId="35">
    <w:name w:val="List Paragraph"/>
    <w:basedOn w:val="1"/>
    <w:qFormat/>
    <w:uiPriority w:val="34"/>
    <w:pPr>
      <w:ind w:firstLine="420" w:firstLineChars="200"/>
    </w:pPr>
    <w:rPr>
      <w:rFonts w:ascii="Calibri" w:hAnsi="Calibri"/>
      <w:szCs w:val="22"/>
    </w:rPr>
  </w:style>
  <w:style w:type="character" w:customStyle="1" w:styleId="36">
    <w:name w:val="页脚 Char"/>
    <w:link w:val="19"/>
    <w:qFormat/>
    <w:uiPriority w:val="99"/>
    <w:rPr>
      <w:kern w:val="2"/>
      <w:sz w:val="18"/>
      <w:szCs w:val="18"/>
    </w:rPr>
  </w:style>
  <w:style w:type="paragraph" w:customStyle="1" w:styleId="37">
    <w:name w:val="TOC 标题1"/>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8">
    <w:name w:val="样式1"/>
    <w:basedOn w:val="20"/>
    <w:link w:val="39"/>
    <w:qFormat/>
    <w:uiPriority w:val="0"/>
    <w:pPr>
      <w:pBdr>
        <w:bottom w:val="none" w:color="auto" w:sz="0" w:space="0"/>
      </w:pBdr>
      <w:ind w:firstLine="360"/>
    </w:pPr>
  </w:style>
  <w:style w:type="character" w:customStyle="1" w:styleId="39">
    <w:name w:val="样式1 Char"/>
    <w:link w:val="38"/>
    <w:qFormat/>
    <w:uiPriority w:val="0"/>
    <w:rPr>
      <w:kern w:val="2"/>
      <w:sz w:val="18"/>
      <w:szCs w:val="18"/>
    </w:rPr>
  </w:style>
  <w:style w:type="character" w:customStyle="1" w:styleId="40">
    <w:name w:val="Heading 1 Char"/>
    <w:qFormat/>
    <w:locked/>
    <w:uiPriority w:val="0"/>
    <w:rPr>
      <w:rFonts w:ascii="Times New Roman" w:hAnsi="Times New Roman" w:eastAsia="宋体" w:cs="Times New Roman"/>
      <w:b/>
      <w:bCs/>
      <w:kern w:val="44"/>
      <w:sz w:val="44"/>
      <w:szCs w:val="44"/>
    </w:rPr>
  </w:style>
  <w:style w:type="character" w:customStyle="1" w:styleId="41">
    <w:name w:val="Heading 3 Char"/>
    <w:qFormat/>
    <w:locked/>
    <w:uiPriority w:val="0"/>
    <w:rPr>
      <w:rFonts w:ascii="Times New Roman" w:hAnsi="Times New Roman" w:eastAsia="宋体" w:cs="Times New Roman"/>
      <w:b/>
      <w:bCs/>
      <w:sz w:val="32"/>
      <w:szCs w:val="32"/>
    </w:rPr>
  </w:style>
  <w:style w:type="paragraph" w:customStyle="1" w:styleId="42">
    <w:name w:val="默认段落字体 Para Char Char"/>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4">
    <w:name w:val="页眉 Char"/>
    <w:link w:val="20"/>
    <w:qFormat/>
    <w:uiPriority w:val="99"/>
    <w:rPr>
      <w:kern w:val="2"/>
      <w:sz w:val="18"/>
      <w:szCs w:val="18"/>
    </w:rPr>
  </w:style>
  <w:style w:type="character" w:customStyle="1" w:styleId="45">
    <w:name w:val="标题 2 字符"/>
    <w:semiHidden/>
    <w:qFormat/>
    <w:uiPriority w:val="0"/>
    <w:rPr>
      <w:rFonts w:ascii="Cambria" w:hAnsi="Cambria" w:eastAsia="宋体" w:cs="Times New Roman"/>
      <w:b/>
      <w:bCs/>
      <w:kern w:val="2"/>
      <w:sz w:val="32"/>
      <w:szCs w:val="32"/>
    </w:rPr>
  </w:style>
  <w:style w:type="paragraph" w:customStyle="1" w:styleId="46">
    <w:name w:val="样式2"/>
    <w:basedOn w:val="1"/>
    <w:qFormat/>
    <w:uiPriority w:val="0"/>
    <w:pPr>
      <w:topLinePunct/>
      <w:spacing w:line="420" w:lineRule="exact"/>
      <w:ind w:firstLine="422" w:firstLineChars="200"/>
    </w:pPr>
    <w:rPr>
      <w:rFonts w:ascii="宋体" w:hAnsi="宋体"/>
      <w:b/>
      <w:szCs w:val="21"/>
    </w:rPr>
  </w:style>
  <w:style w:type="paragraph" w:customStyle="1" w:styleId="47">
    <w:name w:val="列出段落11"/>
    <w:basedOn w:val="1"/>
    <w:qFormat/>
    <w:uiPriority w:val="34"/>
    <w:pPr>
      <w:ind w:firstLine="420" w:firstLineChars="200"/>
    </w:pPr>
    <w:rPr>
      <w:rFonts w:ascii="Calibri" w:hAnsi="Calibri"/>
    </w:rPr>
  </w:style>
  <w:style w:type="paragraph" w:customStyle="1" w:styleId="48">
    <w:name w:val="列出段落1"/>
    <w:basedOn w:val="1"/>
    <w:qFormat/>
    <w:uiPriority w:val="34"/>
    <w:pPr>
      <w:ind w:firstLine="420" w:firstLineChars="200"/>
    </w:pPr>
    <w:rPr>
      <w:rFonts w:ascii="Calibri" w:hAnsi="Calibri"/>
      <w:szCs w:val="22"/>
    </w:rPr>
  </w:style>
  <w:style w:type="paragraph" w:customStyle="1" w:styleId="49">
    <w:name w:val="xl30"/>
    <w:basedOn w:val="1"/>
    <w:qFormat/>
    <w:uiPriority w:val="0"/>
    <w:pPr>
      <w:widowControl/>
      <w:spacing w:before="100" w:beforeLines="0" w:beforeAutospacing="1" w:after="100" w:afterLines="0" w:afterAutospacing="1"/>
      <w:textAlignment w:val="top"/>
    </w:pPr>
    <w:rPr>
      <w:rFonts w:ascii="Arial Unicode MS" w:hAnsi="Arial Unicode MS" w:eastAsia="Arial Unicode MS" w:cs="Century"/>
      <w:color w:val="000000"/>
      <w:kern w:val="0"/>
      <w:sz w:val="18"/>
      <w:szCs w:val="18"/>
    </w:rPr>
  </w:style>
  <w:style w:type="paragraph" w:customStyle="1" w:styleId="50">
    <w:name w:val="WPSOffice手动目录 1"/>
    <w:qFormat/>
    <w:uiPriority w:val="0"/>
    <w:pPr>
      <w:ind w:leftChars="0"/>
    </w:pPr>
    <w:rPr>
      <w:rFonts w:ascii="Times New Roman" w:hAnsi="Times New Roman" w:eastAsia="宋体" w:cs="Times New Roman"/>
      <w:sz w:val="20"/>
      <w:szCs w:val="20"/>
    </w:rPr>
  </w:style>
  <w:style w:type="paragraph" w:customStyle="1" w:styleId="51">
    <w:name w:val="WPSOffice手动目录 2"/>
    <w:qFormat/>
    <w:uiPriority w:val="0"/>
    <w:pPr>
      <w:ind w:leftChars="200"/>
    </w:pPr>
    <w:rPr>
      <w:rFonts w:ascii="Times New Roman" w:hAnsi="Times New Roman" w:eastAsia="宋体" w:cs="Times New Roman"/>
      <w:sz w:val="20"/>
      <w:szCs w:val="20"/>
    </w:rPr>
  </w:style>
  <w:style w:type="paragraph" w:customStyle="1" w:styleId="52">
    <w:name w:val="xl28"/>
    <w:basedOn w:val="1"/>
    <w:qFormat/>
    <w:uiPriority w:val="0"/>
    <w:pPr>
      <w:widowControl/>
      <w:pBdr>
        <w:right w:val="single" w:color="auto" w:sz="4" w:space="0"/>
      </w:pBdr>
      <w:spacing w:before="100" w:beforeLines="0" w:beforeAutospacing="1" w:after="100" w:afterLines="0" w:afterAutospacing="1"/>
      <w:textAlignment w:val="top"/>
    </w:pPr>
    <w:rPr>
      <w:rFonts w:ascii="Arial Unicode MS" w:hAnsi="Arial Unicode MS" w:eastAsia="Arial Unicode MS" w:cs="Century"/>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C5AC71-EAD2-4693-B51D-90DBDEF670B5}">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24</Pages>
  <Words>3086</Words>
  <Characters>17591</Characters>
  <Lines>146</Lines>
  <Paragraphs>41</Paragraphs>
  <TotalTime>0</TotalTime>
  <ScaleCrop>false</ScaleCrop>
  <LinksUpToDate>false</LinksUpToDate>
  <CharactersWithSpaces>20636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2017-12-04T02:28:00Z</dcterms:created>
  <dc:creator>徐凯</dc:creator>
  <cp:lastModifiedBy>Administrator</cp:lastModifiedBy>
  <cp:lastPrinted>2021-12-13T09:38:00Z</cp:lastPrinted>
  <dcterms:modified xsi:type="dcterms:W3CDTF">2024-02-23T09:50:23Z</dcterms:modified>
  <dc:title>经济普查街乡培训要求</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