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ascii="楷体" w:hAnsi="楷体" w:eastAsia="楷体" w:cs="宋体"/>
          <w:color w:val="3E3E3E"/>
          <w:kern w:val="0"/>
          <w:sz w:val="24"/>
          <w:szCs w:val="24"/>
        </w:rPr>
      </w:pPr>
      <w:r>
        <w:rPr>
          <w:rFonts w:hint="eastAsia" w:ascii="楷体" w:hAnsi="楷体" w:eastAsia="楷体" w:cs="宋体"/>
          <w:color w:val="3E3E3E"/>
          <w:kern w:val="0"/>
          <w:sz w:val="24"/>
          <w:szCs w:val="24"/>
        </w:rPr>
        <w:t>【编者按】为切实解决普通高中家庭经济困难学生的就学问题，加快普及高中阶段教育步伐，北京市不断加强和完善普通高中家庭经济困难学生资助政策体系。</w:t>
      </w:r>
    </w:p>
    <w:p>
      <w:pPr>
        <w:rPr>
          <w:rFonts w:hint="eastAsia" w:ascii="宋体" w:hAnsi="宋体" w:eastAsia="宋体" w:cs="宋体"/>
          <w:b/>
          <w:color w:val="FF0000"/>
          <w:kern w:val="0"/>
          <w:sz w:val="24"/>
          <w:szCs w:val="24"/>
        </w:rPr>
      </w:pPr>
    </w:p>
    <w:p>
      <w:pPr>
        <w:rPr>
          <w:rFonts w:ascii="宋体" w:hAnsi="宋体" w:eastAsia="宋体" w:cs="宋体"/>
          <w:color w:val="3E3E3E"/>
          <w:kern w:val="0"/>
          <w:sz w:val="24"/>
          <w:szCs w:val="24"/>
        </w:rPr>
      </w:pPr>
      <w:r>
        <w:rPr>
          <w:rFonts w:hint="eastAsia" w:ascii="宋体" w:hAnsi="宋体" w:eastAsia="宋体" w:cs="宋体"/>
          <w:b/>
          <w:color w:val="FF0000"/>
          <w:kern w:val="0"/>
          <w:sz w:val="24"/>
          <w:szCs w:val="24"/>
        </w:rPr>
        <w:t>普通高中</w:t>
      </w:r>
      <w:r>
        <w:rPr>
          <w:rFonts w:ascii="宋体" w:hAnsi="宋体" w:eastAsia="宋体" w:cs="宋体"/>
          <w:b/>
          <w:color w:val="FF0000"/>
          <w:kern w:val="0"/>
          <w:sz w:val="24"/>
          <w:szCs w:val="24"/>
        </w:rPr>
        <w:t>教育</w:t>
      </w:r>
      <w:r>
        <w:rPr>
          <w:rFonts w:hint="eastAsia" w:ascii="宋体" w:hAnsi="宋体" w:eastAsia="宋体" w:cs="宋体"/>
          <w:b/>
          <w:color w:val="FF0000"/>
          <w:kern w:val="0"/>
          <w:sz w:val="24"/>
          <w:szCs w:val="24"/>
        </w:rPr>
        <w:t>阶段:</w:t>
      </w:r>
    </w:p>
    <w:p>
      <w:pPr>
        <w:rPr>
          <w:rFonts w:ascii="宋体" w:hAnsi="宋体" w:eastAsia="宋体" w:cs="宋体"/>
          <w:color w:val="3E3E3E"/>
          <w:kern w:val="0"/>
          <w:sz w:val="24"/>
          <w:szCs w:val="24"/>
        </w:rPr>
      </w:pPr>
    </w:p>
    <w:p>
      <w:pPr>
        <w:keepNext w:val="0"/>
        <w:keepLines w:val="0"/>
        <w:pageBreakBefore w:val="0"/>
        <w:numPr>
          <w:ilvl w:val="0"/>
          <w:numId w:val="1"/>
        </w:numPr>
        <w:kinsoku/>
        <w:wordWrap/>
        <w:overflowPunct/>
        <w:topLinePunct w:val="0"/>
        <w:autoSpaceDE/>
        <w:autoSpaceDN/>
        <w:bidi w:val="0"/>
        <w:spacing w:line="400" w:lineRule="exact"/>
        <w:ind w:left="360" w:leftChars="0" w:hanging="360" w:firstLineChars="0"/>
        <w:textAlignment w:val="auto"/>
        <w:rPr>
          <w:rFonts w:hint="eastAsia" w:ascii="宋体" w:hAnsi="宋体" w:eastAsia="宋体" w:cs="宋体"/>
          <w:color w:val="000000"/>
          <w:kern w:val="0"/>
          <w:sz w:val="24"/>
          <w:szCs w:val="24"/>
          <w:highlight w:val="none"/>
        </w:rPr>
      </w:pPr>
      <w:r>
        <w:rPr>
          <w:rFonts w:hint="eastAsia" w:ascii="宋体" w:hAnsi="宋体" w:eastAsia="宋体" w:cs="宋体"/>
          <w:b/>
          <w:color w:val="FF0000"/>
          <w:kern w:val="0"/>
          <w:sz w:val="24"/>
          <w:szCs w:val="24"/>
        </w:rPr>
        <w:t>宏志奖学金</w:t>
      </w:r>
      <w:r>
        <w:rPr>
          <w:rFonts w:hint="eastAsia" w:ascii="宋体" w:hAnsi="宋体" w:eastAsia="宋体" w:cs="宋体"/>
          <w:b/>
          <w:color w:val="FF0000"/>
          <w:kern w:val="0"/>
          <w:sz w:val="24"/>
          <w:szCs w:val="24"/>
          <w:lang w:val="en-US" w:eastAsia="zh-CN"/>
        </w:rPr>
        <w:t xml:space="preserve">   </w:t>
      </w:r>
      <w:r>
        <w:rPr>
          <w:rFonts w:hint="eastAsia" w:ascii="宋体" w:hAnsi="宋体" w:eastAsia="宋体" w:cs="宋体"/>
          <w:b/>
          <w:color w:val="FF0000"/>
          <w:kern w:val="0"/>
          <w:sz w:val="24"/>
          <w:szCs w:val="24"/>
          <w:highlight w:val="none"/>
          <w:lang w:val="en-US" w:eastAsia="zh-CN"/>
        </w:rPr>
        <w:t xml:space="preserve"> </w:t>
      </w:r>
      <w:r>
        <w:rPr>
          <w:rFonts w:hint="eastAsia" w:ascii="宋体" w:hAnsi="宋体" w:eastAsia="宋体" w:cs="宋体"/>
          <w:color w:val="000000"/>
          <w:kern w:val="0"/>
          <w:sz w:val="24"/>
          <w:szCs w:val="24"/>
          <w:highlight w:val="none"/>
        </w:rPr>
        <w:t>用于奖励具有本市正式注册学籍且符合一定条件的家庭经济困难学生，每生奖励2000元，免交获奖当年学费。不含在宏志中学、宏志班就读和在内地民族学校、内地民族班就读的学生。</w:t>
      </w:r>
    </w:p>
    <w:p>
      <w:pPr>
        <w:keepNext w:val="0"/>
        <w:keepLines w:val="0"/>
        <w:pageBreakBefore w:val="0"/>
        <w:numPr>
          <w:ilvl w:val="0"/>
          <w:numId w:val="1"/>
        </w:numPr>
        <w:kinsoku/>
        <w:wordWrap/>
        <w:overflowPunct/>
        <w:topLinePunct w:val="0"/>
        <w:autoSpaceDE/>
        <w:autoSpaceDN/>
        <w:bidi w:val="0"/>
        <w:spacing w:before="313" w:beforeLines="100" w:line="400" w:lineRule="exact"/>
        <w:ind w:left="360" w:leftChars="0" w:hanging="360" w:firstLineChars="0"/>
        <w:textAlignment w:val="auto"/>
        <w:rPr>
          <w:rFonts w:hint="eastAsia" w:ascii="宋体" w:hAnsi="宋体" w:eastAsia="宋体" w:cs="宋体"/>
          <w:color w:val="3E3E3E"/>
          <w:kern w:val="0"/>
          <w:sz w:val="24"/>
          <w:szCs w:val="24"/>
          <w:highlight w:val="none"/>
        </w:rPr>
      </w:pPr>
      <w:r>
        <w:rPr>
          <w:rFonts w:hint="eastAsia" w:ascii="宋体" w:hAnsi="宋体" w:eastAsia="宋体" w:cs="宋体"/>
          <w:b/>
          <w:color w:val="FF0000"/>
          <w:kern w:val="0"/>
          <w:sz w:val="24"/>
          <w:szCs w:val="24"/>
          <w:highlight w:val="none"/>
        </w:rPr>
        <w:t>国家助学金</w:t>
      </w:r>
      <w:r>
        <w:rPr>
          <w:rFonts w:hint="eastAsia" w:ascii="宋体" w:hAnsi="宋体" w:eastAsia="宋体" w:cs="宋体"/>
          <w:b/>
          <w:color w:val="FF0000"/>
          <w:kern w:val="0"/>
          <w:sz w:val="24"/>
          <w:szCs w:val="24"/>
          <w:highlight w:val="none"/>
          <w:lang w:val="en-US" w:eastAsia="zh-CN"/>
        </w:rPr>
        <w:t xml:space="preserve">    </w:t>
      </w:r>
      <w:r>
        <w:rPr>
          <w:rFonts w:hint="eastAsia" w:ascii="宋体" w:hAnsi="宋体" w:eastAsia="宋体" w:cs="宋体"/>
          <w:color w:val="000000"/>
          <w:kern w:val="0"/>
          <w:sz w:val="24"/>
          <w:szCs w:val="24"/>
          <w:highlight w:val="none"/>
        </w:rPr>
        <w:t>资助具有本市正式注册学籍的在校生中的家庭经济困难学生。国家助学金标准为每生每年2000元，其中烈士子女、孤儿、事实无人抚养儿童和因公牺牲民警子女每年3000元。不含在宏志中学、宏志班就读和在内地民族学校、内地民族班就读的学生。</w:t>
      </w:r>
      <w:r>
        <w:rPr>
          <w:rFonts w:hint="eastAsia" w:ascii="宋体" w:hAnsi="宋体" w:eastAsia="宋体" w:cs="宋体"/>
          <w:color w:val="000000"/>
          <w:kern w:val="0"/>
          <w:sz w:val="24"/>
          <w:szCs w:val="24"/>
          <w:highlight w:val="none"/>
          <w:lang w:val="en-US" w:eastAsia="zh-CN"/>
        </w:rPr>
        <w:t>国家助学金原则上按月发放到受助学生的普通高中资助卡，每年按十个月计发。</w:t>
      </w:r>
    </w:p>
    <w:p>
      <w:pPr>
        <w:keepNext w:val="0"/>
        <w:keepLines w:val="0"/>
        <w:pageBreakBefore w:val="0"/>
        <w:numPr>
          <w:ilvl w:val="0"/>
          <w:numId w:val="1"/>
        </w:numPr>
        <w:kinsoku/>
        <w:wordWrap/>
        <w:overflowPunct/>
        <w:topLinePunct w:val="0"/>
        <w:autoSpaceDE/>
        <w:autoSpaceDN/>
        <w:bidi w:val="0"/>
        <w:spacing w:before="313" w:beforeLines="100" w:line="400" w:lineRule="exact"/>
        <w:ind w:left="360" w:leftChars="0" w:hanging="360" w:firstLineChars="0"/>
        <w:textAlignment w:val="auto"/>
        <w:rPr>
          <w:rFonts w:hint="eastAsia" w:ascii="宋体" w:hAnsi="宋体" w:eastAsia="宋体" w:cs="宋体"/>
          <w:color w:val="000000"/>
          <w:kern w:val="0"/>
          <w:sz w:val="24"/>
          <w:szCs w:val="24"/>
          <w:highlight w:val="none"/>
        </w:rPr>
      </w:pPr>
      <w:r>
        <w:rPr>
          <w:rFonts w:hint="eastAsia" w:ascii="宋体" w:hAnsi="宋体" w:eastAsia="宋体" w:cs="宋体"/>
          <w:b/>
          <w:color w:val="FF0000"/>
          <w:kern w:val="0"/>
          <w:sz w:val="24"/>
          <w:szCs w:val="24"/>
          <w:highlight w:val="none"/>
        </w:rPr>
        <w:t>免学费、教科书费和住宿费</w:t>
      </w:r>
      <w:r>
        <w:rPr>
          <w:rFonts w:hint="eastAsia" w:ascii="宋体" w:hAnsi="宋体" w:eastAsia="宋体" w:cs="宋体"/>
          <w:b/>
          <w:color w:val="FF0000"/>
          <w:kern w:val="0"/>
          <w:sz w:val="24"/>
          <w:szCs w:val="24"/>
          <w:highlight w:val="none"/>
          <w:lang w:val="en-US" w:eastAsia="zh-CN"/>
        </w:rPr>
        <w:t xml:space="preserve">    </w:t>
      </w:r>
      <w:r>
        <w:rPr>
          <w:rFonts w:hint="eastAsia" w:ascii="宋体" w:hAnsi="宋体" w:eastAsia="宋体" w:cs="宋体"/>
          <w:color w:val="000000"/>
          <w:kern w:val="0"/>
          <w:sz w:val="24"/>
          <w:szCs w:val="24"/>
          <w:highlight w:val="none"/>
        </w:rPr>
        <w:t>享受国家助学金的学生免学费、教科书费、住宿生免住宿费。免费标准按照市政府及价格、财政主管部门批准的公办学校相应标准执行。</w:t>
      </w:r>
    </w:p>
    <w:p>
      <w:pPr>
        <w:keepNext w:val="0"/>
        <w:keepLines w:val="0"/>
        <w:pageBreakBefore w:val="0"/>
        <w:numPr>
          <w:ilvl w:val="0"/>
          <w:numId w:val="0"/>
        </w:numPr>
        <w:kinsoku/>
        <w:wordWrap/>
        <w:overflowPunct/>
        <w:topLinePunct w:val="0"/>
        <w:autoSpaceDE/>
        <w:autoSpaceDN/>
        <w:bidi w:val="0"/>
        <w:spacing w:before="313" w:beforeLines="100" w:line="400" w:lineRule="exact"/>
        <w:ind w:left="0" w:leftChars="0" w:firstLine="420" w:firstLineChars="175"/>
        <w:textAlignment w:val="auto"/>
        <w:rPr>
          <w:rFonts w:hint="eastAsia" w:ascii="宋体" w:hAnsi="宋体" w:eastAsia="宋体" w:cs="宋体"/>
          <w:color w:val="3E3E3E"/>
          <w:kern w:val="0"/>
          <w:sz w:val="24"/>
          <w:szCs w:val="24"/>
          <w:highlight w:val="none"/>
        </w:rPr>
      </w:pPr>
      <w:r>
        <w:rPr>
          <w:rFonts w:hint="eastAsia" w:ascii="宋体" w:hAnsi="宋体" w:eastAsia="宋体" w:cs="宋体"/>
          <w:color w:val="000000"/>
          <w:kern w:val="0"/>
          <w:sz w:val="24"/>
          <w:szCs w:val="24"/>
          <w:highlight w:val="none"/>
          <w:lang w:val="en-US" w:eastAsia="zh-CN"/>
        </w:rPr>
        <w:t>注：上述</w:t>
      </w:r>
      <w:r>
        <w:rPr>
          <w:rFonts w:hint="eastAsia" w:ascii="宋体" w:hAnsi="宋体" w:eastAsia="宋体" w:cs="宋体"/>
          <w:b/>
          <w:color w:val="FF0000"/>
          <w:kern w:val="0"/>
          <w:sz w:val="24"/>
          <w:szCs w:val="24"/>
          <w:highlight w:val="none"/>
        </w:rPr>
        <w:t>家庭经济困难学生</w:t>
      </w:r>
      <w:r>
        <w:rPr>
          <w:rFonts w:hint="eastAsia" w:ascii="宋体" w:hAnsi="宋体" w:eastAsia="宋体" w:cs="宋体"/>
          <w:color w:val="000000"/>
          <w:kern w:val="0"/>
          <w:sz w:val="24"/>
          <w:szCs w:val="24"/>
          <w:highlight w:val="none"/>
        </w:rPr>
        <w:t>包括</w:t>
      </w:r>
      <w:r>
        <w:rPr>
          <w:rFonts w:hint="eastAsia" w:ascii="宋体" w:hAnsi="宋体" w:eastAsia="宋体" w:cs="宋体"/>
          <w:color w:val="000000"/>
          <w:kern w:val="0"/>
          <w:sz w:val="24"/>
          <w:szCs w:val="24"/>
          <w:highlight w:val="none"/>
          <w:lang w:val="en-US" w:eastAsia="zh-CN"/>
        </w:rPr>
        <w:t>原</w:t>
      </w:r>
      <w:r>
        <w:rPr>
          <w:rFonts w:hint="eastAsia" w:ascii="宋体" w:hAnsi="宋体" w:eastAsia="宋体" w:cs="宋体"/>
          <w:color w:val="000000"/>
          <w:kern w:val="0"/>
          <w:sz w:val="24"/>
          <w:szCs w:val="24"/>
          <w:highlight w:val="none"/>
        </w:rPr>
        <w:t>建档立卡贫困家庭学生、最低生活保障家庭学生、特困供养学生、孤儿、事实无人抚养儿童、享受定期抚恤补助的优抚对象及其子女、领取生活困难补助金对象及其子女、残疾学生及残疾人子女、烈士子女、因公牺牲民警子女、低收入家庭学生、低收入农户学生。</w:t>
      </w:r>
    </w:p>
    <w:p>
      <w:pPr>
        <w:spacing w:line="540" w:lineRule="exact"/>
        <w:ind w:firstLine="560" w:firstLineChars="200"/>
        <w:rPr>
          <w:rFonts w:hint="eastAsia" w:ascii="仿宋" w:hAnsi="仿宋" w:eastAsia="仿宋"/>
          <w:sz w:val="28"/>
          <w:szCs w:val="28"/>
          <w:highlight w:val="none"/>
        </w:rPr>
      </w:pPr>
    </w:p>
    <w:p>
      <w:pPr>
        <w:numPr>
          <w:ilvl w:val="0"/>
          <w:numId w:val="1"/>
        </w:numPr>
        <w:spacing w:line="540" w:lineRule="exact"/>
        <w:ind w:left="360" w:leftChars="0" w:hanging="360" w:firstLineChars="0"/>
        <w:rPr>
          <w:rFonts w:hint="eastAsia" w:ascii="仿宋" w:hAnsi="仿宋" w:eastAsia="仿宋"/>
          <w:sz w:val="28"/>
          <w:szCs w:val="28"/>
          <w:highlight w:val="none"/>
        </w:rPr>
      </w:pPr>
      <w:r>
        <w:rPr>
          <w:rFonts w:hint="eastAsia" w:ascii="宋体" w:hAnsi="宋体" w:eastAsia="宋体" w:cs="宋体"/>
          <w:b/>
          <w:color w:val="FF0000"/>
          <w:kern w:val="0"/>
          <w:sz w:val="24"/>
          <w:szCs w:val="24"/>
          <w:highlight w:val="none"/>
        </w:rPr>
        <w:t>普通高中残疾资助</w:t>
      </w:r>
      <w:r>
        <w:rPr>
          <w:rFonts w:hint="eastAsia" w:ascii="宋体" w:hAnsi="宋体" w:eastAsia="宋体" w:cs="宋体"/>
          <w:b/>
          <w:color w:val="FF0000"/>
          <w:kern w:val="0"/>
          <w:sz w:val="24"/>
          <w:szCs w:val="24"/>
          <w:highlight w:val="none"/>
          <w:lang w:val="en-US" w:eastAsia="zh-CN"/>
        </w:rPr>
        <w:t xml:space="preserve"> </w:t>
      </w:r>
      <w:r>
        <w:rPr>
          <w:rFonts w:hint="eastAsia" w:ascii="宋体" w:hAnsi="宋体" w:eastAsia="宋体" w:cs="宋体"/>
          <w:color w:val="000000"/>
          <w:kern w:val="0"/>
          <w:sz w:val="24"/>
          <w:szCs w:val="24"/>
          <w:highlight w:val="none"/>
        </w:rPr>
        <w:t>在本市特殊教育学校就读的具有本市户籍的普通高中残疾学生免收学费和教科书费，寄宿生免收寄宿费，同时每人每年发放300元助学补助。残疾寄宿学生生活补助标准为每人每月360元，</w:t>
      </w:r>
      <w:r>
        <w:rPr>
          <w:rFonts w:ascii="宋体" w:hAnsi="宋体" w:eastAsia="宋体" w:cs="宋体"/>
          <w:color w:val="000000"/>
          <w:kern w:val="0"/>
          <w:sz w:val="24"/>
          <w:szCs w:val="24"/>
          <w:highlight w:val="none"/>
        </w:rPr>
        <w:t xml:space="preserve"> </w:t>
      </w:r>
      <w:r>
        <w:rPr>
          <w:rFonts w:hint="eastAsia" w:ascii="宋体" w:hAnsi="宋体" w:eastAsia="宋体" w:cs="宋体"/>
          <w:color w:val="000000"/>
          <w:kern w:val="0"/>
          <w:sz w:val="24"/>
          <w:szCs w:val="24"/>
          <w:highlight w:val="none"/>
        </w:rPr>
        <w:t>每年按10个月计发。</w:t>
      </w:r>
    </w:p>
    <w:p>
      <w:pPr>
        <w:numPr>
          <w:ilvl w:val="0"/>
          <w:numId w:val="1"/>
        </w:numPr>
        <w:spacing w:line="540" w:lineRule="exact"/>
        <w:ind w:left="360" w:leftChars="0" w:hanging="360" w:firstLineChars="0"/>
        <w:rPr>
          <w:rFonts w:hint="eastAsia" w:ascii="仿宋" w:hAnsi="仿宋" w:eastAsia="仿宋"/>
          <w:sz w:val="28"/>
          <w:szCs w:val="28"/>
          <w:highlight w:val="none"/>
        </w:rPr>
      </w:pPr>
      <w:r>
        <w:rPr>
          <w:rFonts w:hint="eastAsia" w:ascii="宋体" w:hAnsi="宋体" w:eastAsia="宋体" w:cs="宋体"/>
          <w:b/>
          <w:color w:val="FF0000"/>
          <w:kern w:val="0"/>
          <w:sz w:val="24"/>
          <w:szCs w:val="24"/>
          <w:highlight w:val="none"/>
        </w:rPr>
        <w:t>学校资助</w:t>
      </w:r>
      <w:r>
        <w:rPr>
          <w:rFonts w:hint="eastAsia" w:ascii="宋体" w:hAnsi="宋体" w:eastAsia="宋体" w:cs="宋体"/>
          <w:b/>
          <w:color w:val="FF0000"/>
          <w:kern w:val="0"/>
          <w:sz w:val="24"/>
          <w:szCs w:val="24"/>
          <w:highlight w:val="none"/>
          <w:lang w:val="en-US" w:eastAsia="zh-CN"/>
        </w:rPr>
        <w:t xml:space="preserve"> </w:t>
      </w:r>
      <w:bookmarkStart w:id="0" w:name="_GoBack"/>
      <w:bookmarkEnd w:id="0"/>
      <w:r>
        <w:rPr>
          <w:rFonts w:hint="eastAsia" w:ascii="宋体" w:hAnsi="宋体" w:eastAsia="宋体" w:cs="宋体"/>
          <w:color w:val="000000"/>
          <w:kern w:val="0"/>
          <w:sz w:val="24"/>
          <w:szCs w:val="24"/>
          <w:highlight w:val="none"/>
        </w:rPr>
        <w:t>公办普通高中要从学费收入中据实列支不高于5%的资金用于资助学生。民办学校应从学费收入中提取不少于5%的资金用于奖励和资助学生。</w:t>
      </w:r>
    </w:p>
    <w:p>
      <w:pPr>
        <w:keepNext w:val="0"/>
        <w:keepLines w:val="0"/>
        <w:pageBreakBefore w:val="0"/>
        <w:widowControl/>
        <w:kinsoku/>
        <w:wordWrap/>
        <w:overflowPunct/>
        <w:topLinePunct w:val="0"/>
        <w:autoSpaceDE/>
        <w:autoSpaceDN/>
        <w:bidi w:val="0"/>
        <w:adjustRightInd w:val="0"/>
        <w:snapToGrid w:val="0"/>
        <w:spacing w:before="313" w:beforeLines="100" w:line="400" w:lineRule="exact"/>
        <w:textAlignment w:val="auto"/>
        <w:rPr>
          <w:rFonts w:hint="eastAsia" w:ascii="宋体" w:hAnsi="宋体" w:eastAsia="宋体" w:cs="宋体"/>
          <w:color w:val="000000" w:themeColor="text1"/>
          <w:kern w:val="0"/>
          <w:sz w:val="24"/>
          <w:szCs w:val="24"/>
          <w14:textFill>
            <w14:solidFill>
              <w14:schemeClr w14:val="tx1"/>
            </w14:solidFill>
          </w14:textFill>
        </w:rPr>
      </w:pPr>
    </w:p>
    <w:p>
      <w:pPr>
        <w:rPr>
          <w:rFonts w:hint="eastAsia" w:ascii="宋体" w:hAnsi="宋体" w:eastAsia="宋体" w:cs="宋体"/>
          <w:b/>
          <w:color w:val="FF0000"/>
          <w:kern w:val="0"/>
          <w:sz w:val="24"/>
          <w:szCs w:val="24"/>
        </w:rPr>
      </w:pPr>
    </w:p>
    <w:p>
      <w:pPr>
        <w:rPr>
          <w:rFonts w:ascii="宋体" w:hAnsi="宋体" w:eastAsia="宋体" w:cs="宋体"/>
          <w:color w:val="3E3E3E"/>
          <w:kern w:val="0"/>
          <w:sz w:val="24"/>
          <w:szCs w:val="24"/>
        </w:rPr>
      </w:pPr>
    </w:p>
    <w:p>
      <w:pPr>
        <w:ind w:left="235" w:hanging="235" w:hangingChars="98"/>
        <w:rPr>
          <w:rFonts w:ascii="宋体" w:hAnsi="宋体" w:eastAsia="宋体" w:cs="宋体"/>
          <w:color w:val="3E3E3E"/>
          <w:kern w:val="0"/>
          <w:sz w:val="24"/>
          <w:szCs w:val="24"/>
        </w:rPr>
      </w:pPr>
    </w:p>
    <w:p>
      <w:pPr>
        <w:rPr>
          <w:rFonts w:ascii="宋体" w:hAnsi="宋体" w:eastAsia="宋体" w:cs="宋体"/>
          <w:color w:val="3E3E3E"/>
          <w:kern w:val="0"/>
          <w:sz w:val="24"/>
          <w:szCs w:val="24"/>
        </w:rPr>
      </w:pPr>
    </w:p>
    <w:sectPr>
      <w:headerReference r:id="rId5" w:type="first"/>
      <w:headerReference r:id="rId3" w:type="default"/>
      <w:headerReference r:id="rId4" w:type="even"/>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810375" cy="6141720"/>
          <wp:effectExtent l="0" t="0" r="1905" b="0"/>
          <wp:wrapNone/>
          <wp:docPr id="3" name="WordPictureWatermark150847752" descr="QQ图片2016120810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50847752" descr="QQ图片20161208103256"/>
                  <pic:cNvPicPr>
                    <a:picLocks noChangeAspect="1"/>
                  </pic:cNvPicPr>
                </pic:nvPicPr>
                <pic:blipFill>
                  <a:blip r:embed="rId1">
                    <a:lum bright="70001" contrast="-70000"/>
                  </a:blip>
                  <a:stretch>
                    <a:fillRect/>
                  </a:stretch>
                </pic:blipFill>
                <pic:spPr>
                  <a:xfrm>
                    <a:off x="0" y="0"/>
                    <a:ext cx="6810375" cy="614172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810375" cy="6141720"/>
          <wp:effectExtent l="0" t="0" r="1905" b="0"/>
          <wp:wrapNone/>
          <wp:docPr id="2" name="WordPictureWatermark150847751" descr="QQ图片2016120810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50847751" descr="QQ图片20161208103256"/>
                  <pic:cNvPicPr>
                    <a:picLocks noChangeAspect="1"/>
                  </pic:cNvPicPr>
                </pic:nvPicPr>
                <pic:blipFill>
                  <a:blip r:embed="rId1">
                    <a:lum bright="70001" contrast="-70000"/>
                  </a:blip>
                  <a:stretch>
                    <a:fillRect/>
                  </a:stretch>
                </pic:blipFill>
                <pic:spPr>
                  <a:xfrm>
                    <a:off x="0" y="0"/>
                    <a:ext cx="6810375" cy="61417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810375" cy="6141720"/>
          <wp:effectExtent l="0" t="0" r="1905" b="0"/>
          <wp:wrapNone/>
          <wp:docPr id="1" name="WordPictureWatermark150847750" descr="QQ图片2016120810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50847750" descr="QQ图片20161208103256"/>
                  <pic:cNvPicPr>
                    <a:picLocks noChangeAspect="1"/>
                  </pic:cNvPicPr>
                </pic:nvPicPr>
                <pic:blipFill>
                  <a:blip r:embed="rId1">
                    <a:lum bright="70001" contrast="-70000"/>
                  </a:blip>
                  <a:stretch>
                    <a:fillRect/>
                  </a:stretch>
                </pic:blipFill>
                <pic:spPr>
                  <a:xfrm>
                    <a:off x="0" y="0"/>
                    <a:ext cx="6810375" cy="61417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067BB0"/>
    <w:multiLevelType w:val="multilevel"/>
    <w:tmpl w:val="4B067BB0"/>
    <w:lvl w:ilvl="0" w:tentative="0">
      <w:start w:val="1"/>
      <w:numFmt w:val="decimal"/>
      <w:lvlText w:val="%1."/>
      <w:lvlJc w:val="left"/>
      <w:pPr>
        <w:ind w:left="360" w:hanging="360"/>
      </w:pPr>
      <w:rPr>
        <w:rFonts w:hint="default" w:ascii="宋体" w:hAnsi="宋体" w:eastAsia="宋体" w:cs="宋体"/>
        <w:b/>
        <w:color w:val="FF000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0OTNkN2I0NWU3ZTg0ZWE2OTE5YWU2M2U1MjM0MmMifQ=="/>
  </w:docVars>
  <w:rsids>
    <w:rsidRoot w:val="00F501D5"/>
    <w:rsid w:val="0001291D"/>
    <w:rsid w:val="00024697"/>
    <w:rsid w:val="0003390F"/>
    <w:rsid w:val="0004002F"/>
    <w:rsid w:val="00067BE1"/>
    <w:rsid w:val="0007769F"/>
    <w:rsid w:val="000C3362"/>
    <w:rsid w:val="000E15D4"/>
    <w:rsid w:val="001031CC"/>
    <w:rsid w:val="0011583E"/>
    <w:rsid w:val="00122691"/>
    <w:rsid w:val="00142B75"/>
    <w:rsid w:val="001715BA"/>
    <w:rsid w:val="001B0148"/>
    <w:rsid w:val="001C0E95"/>
    <w:rsid w:val="001F5E4F"/>
    <w:rsid w:val="00251336"/>
    <w:rsid w:val="00271C8F"/>
    <w:rsid w:val="00273484"/>
    <w:rsid w:val="00275C5C"/>
    <w:rsid w:val="00287CCE"/>
    <w:rsid w:val="00291625"/>
    <w:rsid w:val="002948E1"/>
    <w:rsid w:val="002B410C"/>
    <w:rsid w:val="002C4E40"/>
    <w:rsid w:val="002D63A4"/>
    <w:rsid w:val="002F3F0E"/>
    <w:rsid w:val="003041E6"/>
    <w:rsid w:val="00320EBA"/>
    <w:rsid w:val="00367302"/>
    <w:rsid w:val="00383FF0"/>
    <w:rsid w:val="003B79DE"/>
    <w:rsid w:val="003D784E"/>
    <w:rsid w:val="004C70F5"/>
    <w:rsid w:val="004C7601"/>
    <w:rsid w:val="004D25C6"/>
    <w:rsid w:val="00543198"/>
    <w:rsid w:val="00574EED"/>
    <w:rsid w:val="005A7413"/>
    <w:rsid w:val="005B1B43"/>
    <w:rsid w:val="005B3B87"/>
    <w:rsid w:val="005D5736"/>
    <w:rsid w:val="00603FDF"/>
    <w:rsid w:val="00644D50"/>
    <w:rsid w:val="00656D63"/>
    <w:rsid w:val="00684B3A"/>
    <w:rsid w:val="006A541F"/>
    <w:rsid w:val="006B4DD6"/>
    <w:rsid w:val="006D4C40"/>
    <w:rsid w:val="006E2884"/>
    <w:rsid w:val="007075C2"/>
    <w:rsid w:val="0073318E"/>
    <w:rsid w:val="00734799"/>
    <w:rsid w:val="00755F66"/>
    <w:rsid w:val="00761F72"/>
    <w:rsid w:val="0077350C"/>
    <w:rsid w:val="007B7628"/>
    <w:rsid w:val="007C545D"/>
    <w:rsid w:val="007E72E4"/>
    <w:rsid w:val="00836395"/>
    <w:rsid w:val="0085588D"/>
    <w:rsid w:val="00873A93"/>
    <w:rsid w:val="00884C2A"/>
    <w:rsid w:val="008A55D1"/>
    <w:rsid w:val="008A5CAA"/>
    <w:rsid w:val="008D654C"/>
    <w:rsid w:val="008F6732"/>
    <w:rsid w:val="009249B7"/>
    <w:rsid w:val="009627EC"/>
    <w:rsid w:val="009A7B4D"/>
    <w:rsid w:val="009B2B9F"/>
    <w:rsid w:val="009E4DDF"/>
    <w:rsid w:val="009F30C2"/>
    <w:rsid w:val="00A07220"/>
    <w:rsid w:val="00A3533E"/>
    <w:rsid w:val="00A41513"/>
    <w:rsid w:val="00A43C87"/>
    <w:rsid w:val="00A50404"/>
    <w:rsid w:val="00A622FD"/>
    <w:rsid w:val="00A9390F"/>
    <w:rsid w:val="00A96FFF"/>
    <w:rsid w:val="00AB68C5"/>
    <w:rsid w:val="00B002B7"/>
    <w:rsid w:val="00B256B8"/>
    <w:rsid w:val="00B27BEA"/>
    <w:rsid w:val="00B60C4C"/>
    <w:rsid w:val="00B96703"/>
    <w:rsid w:val="00BB0C52"/>
    <w:rsid w:val="00BC49E5"/>
    <w:rsid w:val="00C15393"/>
    <w:rsid w:val="00C40D30"/>
    <w:rsid w:val="00C509C1"/>
    <w:rsid w:val="00C624C7"/>
    <w:rsid w:val="00C67429"/>
    <w:rsid w:val="00C7000F"/>
    <w:rsid w:val="00C77893"/>
    <w:rsid w:val="00C94A6B"/>
    <w:rsid w:val="00CC252F"/>
    <w:rsid w:val="00CE37B4"/>
    <w:rsid w:val="00D068F6"/>
    <w:rsid w:val="00D40AD9"/>
    <w:rsid w:val="00D43ECC"/>
    <w:rsid w:val="00D84345"/>
    <w:rsid w:val="00DE18C7"/>
    <w:rsid w:val="00DF60CB"/>
    <w:rsid w:val="00E052FE"/>
    <w:rsid w:val="00E17B06"/>
    <w:rsid w:val="00E40F54"/>
    <w:rsid w:val="00E80C14"/>
    <w:rsid w:val="00F31D2D"/>
    <w:rsid w:val="00F34839"/>
    <w:rsid w:val="00F501D5"/>
    <w:rsid w:val="00F66D3A"/>
    <w:rsid w:val="00F74075"/>
    <w:rsid w:val="00F8144F"/>
    <w:rsid w:val="00F957EF"/>
    <w:rsid w:val="00F9713B"/>
    <w:rsid w:val="010811A2"/>
    <w:rsid w:val="01125410"/>
    <w:rsid w:val="01561BBF"/>
    <w:rsid w:val="02A07FCB"/>
    <w:rsid w:val="03CD6680"/>
    <w:rsid w:val="084052CE"/>
    <w:rsid w:val="08D74A3C"/>
    <w:rsid w:val="09071714"/>
    <w:rsid w:val="097D59E9"/>
    <w:rsid w:val="0A7329C3"/>
    <w:rsid w:val="0A9C611E"/>
    <w:rsid w:val="0BF07E57"/>
    <w:rsid w:val="0D451678"/>
    <w:rsid w:val="0DC31001"/>
    <w:rsid w:val="0DE92CBB"/>
    <w:rsid w:val="0E053234"/>
    <w:rsid w:val="102E4895"/>
    <w:rsid w:val="11113413"/>
    <w:rsid w:val="11720EDE"/>
    <w:rsid w:val="12854EFE"/>
    <w:rsid w:val="12943B68"/>
    <w:rsid w:val="15554C80"/>
    <w:rsid w:val="156D2F8C"/>
    <w:rsid w:val="173A3F03"/>
    <w:rsid w:val="17475506"/>
    <w:rsid w:val="187D15AC"/>
    <w:rsid w:val="19CD6D21"/>
    <w:rsid w:val="1B4608A6"/>
    <w:rsid w:val="1E292347"/>
    <w:rsid w:val="21631CB2"/>
    <w:rsid w:val="21757B7A"/>
    <w:rsid w:val="21BF3B2D"/>
    <w:rsid w:val="232C10A5"/>
    <w:rsid w:val="243B66F3"/>
    <w:rsid w:val="26C555E8"/>
    <w:rsid w:val="274C691D"/>
    <w:rsid w:val="27972789"/>
    <w:rsid w:val="27980343"/>
    <w:rsid w:val="280D7C4F"/>
    <w:rsid w:val="28F272D2"/>
    <w:rsid w:val="29955A1B"/>
    <w:rsid w:val="29AB7C6F"/>
    <w:rsid w:val="2A212977"/>
    <w:rsid w:val="2B123DEA"/>
    <w:rsid w:val="2B754351"/>
    <w:rsid w:val="2D8B5BFE"/>
    <w:rsid w:val="2DEF3957"/>
    <w:rsid w:val="3360093E"/>
    <w:rsid w:val="33874947"/>
    <w:rsid w:val="33E80AFF"/>
    <w:rsid w:val="33F2640E"/>
    <w:rsid w:val="348974B6"/>
    <w:rsid w:val="3A9C71FA"/>
    <w:rsid w:val="3C310975"/>
    <w:rsid w:val="3DBC0A84"/>
    <w:rsid w:val="3E6C0FAD"/>
    <w:rsid w:val="40BF269B"/>
    <w:rsid w:val="42583695"/>
    <w:rsid w:val="441201F1"/>
    <w:rsid w:val="44447DAF"/>
    <w:rsid w:val="448F453B"/>
    <w:rsid w:val="44AA7A89"/>
    <w:rsid w:val="459F7E24"/>
    <w:rsid w:val="47335938"/>
    <w:rsid w:val="47B3358E"/>
    <w:rsid w:val="49417B34"/>
    <w:rsid w:val="495F20CF"/>
    <w:rsid w:val="4CDE284E"/>
    <w:rsid w:val="4CE90DE0"/>
    <w:rsid w:val="4D650881"/>
    <w:rsid w:val="4D663E57"/>
    <w:rsid w:val="4DA82296"/>
    <w:rsid w:val="4DB618ED"/>
    <w:rsid w:val="4E83552F"/>
    <w:rsid w:val="4EDB223E"/>
    <w:rsid w:val="4F7C0E6C"/>
    <w:rsid w:val="53426ED3"/>
    <w:rsid w:val="557950EA"/>
    <w:rsid w:val="5A2204DF"/>
    <w:rsid w:val="5A23200C"/>
    <w:rsid w:val="5A7B6B67"/>
    <w:rsid w:val="5B6E30B2"/>
    <w:rsid w:val="5BE44C33"/>
    <w:rsid w:val="5CE478B4"/>
    <w:rsid w:val="5D063794"/>
    <w:rsid w:val="5DE95AE8"/>
    <w:rsid w:val="5E8B6415"/>
    <w:rsid w:val="5E9F120B"/>
    <w:rsid w:val="5FD115DE"/>
    <w:rsid w:val="5FF505FB"/>
    <w:rsid w:val="613C63E6"/>
    <w:rsid w:val="63A95775"/>
    <w:rsid w:val="63E06EA3"/>
    <w:rsid w:val="640A13F7"/>
    <w:rsid w:val="64BB46C5"/>
    <w:rsid w:val="65874C44"/>
    <w:rsid w:val="658C35C8"/>
    <w:rsid w:val="66401FDF"/>
    <w:rsid w:val="680C7DA8"/>
    <w:rsid w:val="686C0474"/>
    <w:rsid w:val="69321198"/>
    <w:rsid w:val="6AB41908"/>
    <w:rsid w:val="6CF2720F"/>
    <w:rsid w:val="6DA34B8E"/>
    <w:rsid w:val="6E2051F4"/>
    <w:rsid w:val="6E6F7F64"/>
    <w:rsid w:val="70EC7606"/>
    <w:rsid w:val="7188223A"/>
    <w:rsid w:val="71B6679D"/>
    <w:rsid w:val="739D5A1E"/>
    <w:rsid w:val="74F37CEE"/>
    <w:rsid w:val="77E52F1C"/>
    <w:rsid w:val="7A377796"/>
    <w:rsid w:val="7D5533E1"/>
    <w:rsid w:val="7EA619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E63E-347D-471B-9762-ADB5822001DA}">
  <ds:schemaRefs/>
</ds:datastoreItem>
</file>

<file path=docProps/app.xml><?xml version="1.0" encoding="utf-8"?>
<Properties xmlns="http://schemas.openxmlformats.org/officeDocument/2006/extended-properties" xmlns:vt="http://schemas.openxmlformats.org/officeDocument/2006/docPropsVTypes">
  <Template>Normal</Template>
  <Pages>1</Pages>
  <Words>679</Words>
  <Characters>695</Characters>
  <Lines>7</Lines>
  <Paragraphs>2</Paragraphs>
  <TotalTime>0</TotalTime>
  <ScaleCrop>false</ScaleCrop>
  <LinksUpToDate>false</LinksUpToDate>
  <CharactersWithSpaces>708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2018-01-18T02:28:00Z</dcterms:created>
  <dc:creator>马梅</dc:creator>
  <cp:lastModifiedBy>sarah</cp:lastModifiedBy>
  <dcterms:modified xsi:type="dcterms:W3CDTF">2022-07-22T06:31:59Z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4C0FD14EB0A54FB0B1CFC5EEA17596D9</vt:lpwstr>
  </property>
</Properties>
</file>