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7267" w:rsidRDefault="007A7267">
      <w:pPr>
        <w:spacing w:line="440" w:lineRule="exact"/>
        <w:jc w:val="center"/>
        <w:rPr>
          <w:rFonts w:ascii="方正小标宋简体" w:eastAsia="方正小标宋简体" w:hAnsi="方正小标宋简体" w:cs="方正小标宋简体" w:hint="eastAsia"/>
          <w:color w:val="000000"/>
          <w:kern w:val="0"/>
          <w:sz w:val="36"/>
          <w:szCs w:val="36"/>
          <w:u w:val="single"/>
          <w:lang w:bidi="ar"/>
        </w:rPr>
      </w:pPr>
    </w:p>
    <w:p w:rsidR="007A7267" w:rsidRDefault="003470E3">
      <w:pPr>
        <w:spacing w:line="440" w:lineRule="exact"/>
        <w:jc w:val="center"/>
        <w:rPr>
          <w:rFonts w:ascii="仿宋_GB2312" w:eastAsia="仿宋_GB2312" w:hAnsi="仿宋_GB2312" w:cs="仿宋_GB2312"/>
          <w:sz w:val="32"/>
          <w:szCs w:val="32"/>
        </w:rPr>
      </w:pPr>
      <w:r>
        <w:rPr>
          <w:rFonts w:ascii="方正小标宋简体" w:eastAsia="方正小标宋简体" w:hAnsi="方正小标宋简体" w:cs="方正小标宋简体" w:hint="eastAsia"/>
          <w:color w:val="000000"/>
          <w:kern w:val="0"/>
          <w:sz w:val="36"/>
          <w:szCs w:val="36"/>
          <w:lang w:bidi="ar"/>
        </w:rPr>
        <w:t>朝阳区</w:t>
      </w:r>
      <w:r>
        <w:rPr>
          <w:rFonts w:ascii="方正小标宋简体" w:eastAsia="方正小标宋简体" w:hAnsi="方正小标宋简体" w:cs="方正小标宋简体"/>
          <w:color w:val="000000"/>
          <w:kern w:val="0"/>
          <w:sz w:val="36"/>
          <w:szCs w:val="36"/>
          <w:lang w:bidi="ar"/>
        </w:rPr>
        <w:t>生态环境局</w:t>
      </w:r>
      <w:r w:rsidR="00750C16">
        <w:rPr>
          <w:rFonts w:ascii="方正小标宋简体" w:eastAsia="方正小标宋简体" w:hAnsi="方正小标宋简体" w:cs="方正小标宋简体" w:hint="eastAsia"/>
          <w:color w:val="000000"/>
          <w:kern w:val="0"/>
          <w:sz w:val="36"/>
          <w:szCs w:val="36"/>
          <w:lang w:bidi="ar"/>
        </w:rPr>
        <w:t>202</w:t>
      </w:r>
      <w:r w:rsidR="00DA33F2">
        <w:rPr>
          <w:rFonts w:ascii="方正小标宋简体" w:eastAsia="方正小标宋简体" w:hAnsi="方正小标宋简体" w:cs="方正小标宋简体"/>
          <w:color w:val="000000"/>
          <w:kern w:val="0"/>
          <w:sz w:val="36"/>
          <w:szCs w:val="36"/>
          <w:lang w:bidi="ar"/>
        </w:rPr>
        <w:t>6</w:t>
      </w:r>
      <w:r w:rsidR="00750C16">
        <w:rPr>
          <w:rFonts w:ascii="方正小标宋简体" w:eastAsia="方正小标宋简体" w:hAnsi="方正小标宋简体" w:cs="方正小标宋简体" w:hint="eastAsia"/>
          <w:color w:val="000000"/>
          <w:kern w:val="0"/>
          <w:sz w:val="36"/>
          <w:szCs w:val="36"/>
          <w:lang w:bidi="ar"/>
        </w:rPr>
        <w:t>年区政府工作报告重点工作落实情况表（第</w:t>
      </w:r>
      <w:r w:rsidR="004450A2">
        <w:rPr>
          <w:rFonts w:ascii="方正小标宋简体" w:eastAsia="方正小标宋简体" w:hAnsi="方正小标宋简体" w:cs="方正小标宋简体" w:hint="eastAsia"/>
          <w:color w:val="000000"/>
          <w:kern w:val="0"/>
          <w:sz w:val="36"/>
          <w:szCs w:val="36"/>
          <w:lang w:bidi="ar"/>
        </w:rPr>
        <w:t>三</w:t>
      </w:r>
      <w:r w:rsidR="00750C16">
        <w:rPr>
          <w:rFonts w:ascii="方正小标宋简体" w:eastAsia="方正小标宋简体" w:hAnsi="方正小标宋简体" w:cs="方正小标宋简体" w:hint="eastAsia"/>
          <w:color w:val="000000"/>
          <w:kern w:val="0"/>
          <w:sz w:val="36"/>
          <w:szCs w:val="36"/>
          <w:lang w:bidi="ar"/>
        </w:rPr>
        <w:t>季度）</w:t>
      </w:r>
    </w:p>
    <w:tbl>
      <w:tblPr>
        <w:tblStyle w:val="ae"/>
        <w:tblW w:w="13245" w:type="dxa"/>
        <w:tblInd w:w="443" w:type="dxa"/>
        <w:tblLayout w:type="fixed"/>
        <w:tblLook w:val="04A0" w:firstRow="1" w:lastRow="0" w:firstColumn="1" w:lastColumn="0" w:noHBand="0" w:noVBand="1"/>
      </w:tblPr>
      <w:tblGrid>
        <w:gridCol w:w="765"/>
        <w:gridCol w:w="1920"/>
        <w:gridCol w:w="2790"/>
        <w:gridCol w:w="2865"/>
        <w:gridCol w:w="4905"/>
      </w:tblGrid>
      <w:tr w:rsidR="007A7267">
        <w:trPr>
          <w:trHeight w:val="365"/>
          <w:tblHeader/>
        </w:trPr>
        <w:tc>
          <w:tcPr>
            <w:tcW w:w="765" w:type="dxa"/>
            <w:shd w:val="clear" w:color="auto" w:fill="D9D9D9"/>
            <w:vAlign w:val="center"/>
          </w:tcPr>
          <w:p w:rsidR="007A7267" w:rsidRDefault="00750C16">
            <w:pPr>
              <w:widowControl/>
              <w:jc w:val="center"/>
              <w:textAlignment w:val="center"/>
              <w:rPr>
                <w:rFonts w:ascii="黑体" w:eastAsia="黑体" w:hAnsi="宋体" w:cs="黑体"/>
                <w:color w:val="000000"/>
                <w:kern w:val="0"/>
                <w:sz w:val="24"/>
                <w:lang w:bidi="ar"/>
              </w:rPr>
            </w:pPr>
            <w:r>
              <w:rPr>
                <w:rFonts w:ascii="黑体" w:eastAsia="黑体" w:hAnsi="宋体" w:cs="黑体" w:hint="eastAsia"/>
                <w:color w:val="000000"/>
                <w:kern w:val="0"/>
                <w:sz w:val="24"/>
                <w:lang w:bidi="ar"/>
              </w:rPr>
              <w:t>序号</w:t>
            </w:r>
          </w:p>
        </w:tc>
        <w:tc>
          <w:tcPr>
            <w:tcW w:w="1920" w:type="dxa"/>
            <w:shd w:val="clear" w:color="auto" w:fill="D9D9D9"/>
            <w:vAlign w:val="center"/>
          </w:tcPr>
          <w:p w:rsidR="007A7267" w:rsidRDefault="00750C16">
            <w:pPr>
              <w:widowControl/>
              <w:jc w:val="center"/>
              <w:textAlignment w:val="center"/>
              <w:rPr>
                <w:rFonts w:ascii="黑体" w:eastAsia="黑体" w:hAnsi="宋体" w:cs="黑体"/>
                <w:color w:val="000000"/>
                <w:kern w:val="0"/>
                <w:sz w:val="24"/>
                <w:lang w:bidi="ar"/>
              </w:rPr>
            </w:pPr>
            <w:r>
              <w:rPr>
                <w:rFonts w:ascii="黑体" w:eastAsia="黑体" w:hAnsi="宋体" w:cs="黑体" w:hint="eastAsia"/>
                <w:color w:val="000000"/>
                <w:kern w:val="0"/>
                <w:sz w:val="24"/>
                <w:lang w:bidi="ar"/>
              </w:rPr>
              <w:t>任务来源</w:t>
            </w:r>
          </w:p>
        </w:tc>
        <w:tc>
          <w:tcPr>
            <w:tcW w:w="2790" w:type="dxa"/>
            <w:shd w:val="clear" w:color="auto" w:fill="D9D9D9"/>
            <w:vAlign w:val="center"/>
          </w:tcPr>
          <w:p w:rsidR="007A7267" w:rsidRDefault="00750C16">
            <w:pPr>
              <w:widowControl/>
              <w:jc w:val="center"/>
              <w:textAlignment w:val="center"/>
              <w:rPr>
                <w:rFonts w:ascii="黑体" w:eastAsia="黑体" w:hAnsi="宋体" w:cs="黑体"/>
                <w:color w:val="000000"/>
                <w:kern w:val="0"/>
                <w:sz w:val="24"/>
                <w:lang w:bidi="ar"/>
              </w:rPr>
            </w:pPr>
            <w:r>
              <w:rPr>
                <w:rFonts w:ascii="黑体" w:eastAsia="黑体" w:hAnsi="宋体" w:cs="黑体" w:hint="eastAsia"/>
                <w:color w:val="000000"/>
                <w:kern w:val="0"/>
                <w:sz w:val="24"/>
                <w:lang w:bidi="ar"/>
              </w:rPr>
              <w:t>任务内容</w:t>
            </w:r>
          </w:p>
        </w:tc>
        <w:tc>
          <w:tcPr>
            <w:tcW w:w="2865" w:type="dxa"/>
            <w:shd w:val="clear" w:color="auto" w:fill="D9D9D9"/>
            <w:vAlign w:val="center"/>
          </w:tcPr>
          <w:p w:rsidR="007A7267" w:rsidRDefault="00750C16">
            <w:pPr>
              <w:widowControl/>
              <w:jc w:val="center"/>
              <w:textAlignment w:val="center"/>
              <w:rPr>
                <w:rFonts w:ascii="黑体" w:eastAsia="黑体" w:hAnsi="宋体" w:cs="黑体"/>
                <w:color w:val="000000"/>
                <w:kern w:val="0"/>
                <w:sz w:val="24"/>
                <w:lang w:bidi="ar"/>
              </w:rPr>
            </w:pPr>
            <w:r>
              <w:rPr>
                <w:rFonts w:ascii="黑体" w:eastAsia="黑体" w:hAnsi="宋体" w:cs="黑体" w:hint="eastAsia"/>
                <w:color w:val="000000"/>
                <w:kern w:val="0"/>
                <w:sz w:val="24"/>
                <w:lang w:bidi="ar"/>
              </w:rPr>
              <w:t>区级责任部门</w:t>
            </w:r>
          </w:p>
        </w:tc>
        <w:tc>
          <w:tcPr>
            <w:tcW w:w="4905" w:type="dxa"/>
            <w:shd w:val="clear" w:color="auto" w:fill="D9D9D9"/>
            <w:vAlign w:val="center"/>
          </w:tcPr>
          <w:p w:rsidR="007A7267" w:rsidRDefault="00750C16">
            <w:pPr>
              <w:widowControl/>
              <w:jc w:val="center"/>
              <w:textAlignment w:val="center"/>
              <w:rPr>
                <w:rFonts w:ascii="黑体" w:eastAsia="黑体" w:hAnsi="宋体" w:cs="黑体"/>
                <w:color w:val="000000"/>
                <w:kern w:val="0"/>
                <w:sz w:val="24"/>
                <w:lang w:bidi="ar"/>
              </w:rPr>
            </w:pPr>
            <w:r>
              <w:rPr>
                <w:rFonts w:ascii="黑体" w:eastAsia="黑体" w:hAnsi="宋体" w:cs="黑体" w:hint="eastAsia"/>
                <w:color w:val="000000"/>
                <w:kern w:val="0"/>
                <w:sz w:val="24"/>
                <w:lang w:bidi="ar"/>
              </w:rPr>
              <w:t>进展情况</w:t>
            </w:r>
          </w:p>
        </w:tc>
      </w:tr>
      <w:tr w:rsidR="007A7267">
        <w:trPr>
          <w:trHeight w:val="817"/>
        </w:trPr>
        <w:tc>
          <w:tcPr>
            <w:tcW w:w="765" w:type="dxa"/>
            <w:vAlign w:val="center"/>
          </w:tcPr>
          <w:p w:rsidR="007A7267" w:rsidRDefault="00750C16">
            <w:pPr>
              <w:widowControl/>
              <w:jc w:val="center"/>
              <w:textAlignment w:val="center"/>
              <w:rPr>
                <w:rFonts w:ascii="仿宋_GB2312" w:eastAsia="仿宋_GB2312" w:hAnsi="仿宋_GB2312" w:cs="仿宋_GB2312"/>
                <w:sz w:val="32"/>
                <w:szCs w:val="32"/>
              </w:rPr>
            </w:pPr>
            <w:r>
              <w:rPr>
                <w:rFonts w:eastAsia="仿宋_GB2312"/>
                <w:color w:val="000000"/>
                <w:kern w:val="0"/>
                <w:sz w:val="24"/>
                <w:lang w:bidi="ar"/>
              </w:rPr>
              <w:t>1</w:t>
            </w:r>
          </w:p>
        </w:tc>
        <w:tc>
          <w:tcPr>
            <w:tcW w:w="1920" w:type="dxa"/>
            <w:vAlign w:val="center"/>
          </w:tcPr>
          <w:p w:rsidR="007A7267" w:rsidRDefault="00750C16" w:rsidP="000703B9">
            <w:pPr>
              <w:widowControl/>
              <w:jc w:val="center"/>
              <w:textAlignment w:val="center"/>
              <w:rPr>
                <w:rFonts w:ascii="仿宋_GB2312" w:eastAsia="仿宋_GB2312" w:hAnsi="仿宋_GB2312" w:cs="仿宋_GB2312"/>
                <w:sz w:val="32"/>
                <w:szCs w:val="32"/>
              </w:rPr>
            </w:pPr>
            <w:r>
              <w:rPr>
                <w:rFonts w:ascii="仿宋_GB2312" w:eastAsia="仿宋_GB2312" w:hAnsi="Arial" w:cs="仿宋_GB2312" w:hint="eastAsia"/>
                <w:color w:val="000000"/>
                <w:kern w:val="0"/>
                <w:sz w:val="24"/>
                <w:lang w:bidi="ar"/>
              </w:rPr>
              <w:t>区政府工作报告重点工作</w:t>
            </w:r>
            <w:r>
              <w:rPr>
                <w:rFonts w:ascii="仿宋_GB2312" w:eastAsia="仿宋_GB2312" w:hAnsi="Arial" w:cs="仿宋_GB2312" w:hint="eastAsia"/>
                <w:color w:val="000000"/>
                <w:kern w:val="0"/>
                <w:sz w:val="24"/>
                <w:lang w:bidi="ar"/>
              </w:rPr>
              <w:br/>
              <w:t>第</w:t>
            </w:r>
            <w:r w:rsidR="000703B9">
              <w:rPr>
                <w:rFonts w:eastAsia="仿宋_GB2312"/>
                <w:color w:val="000000"/>
                <w:kern w:val="0"/>
                <w:sz w:val="24"/>
                <w:lang w:bidi="ar"/>
              </w:rPr>
              <w:t>4</w:t>
            </w:r>
            <w:r>
              <w:rPr>
                <w:rFonts w:ascii="仿宋_GB2312" w:eastAsia="仿宋_GB2312" w:hAnsi="Arial" w:cs="仿宋_GB2312" w:hint="eastAsia"/>
                <w:color w:val="000000"/>
                <w:kern w:val="0"/>
                <w:sz w:val="24"/>
                <w:lang w:bidi="ar"/>
              </w:rPr>
              <w:t>项</w:t>
            </w:r>
          </w:p>
        </w:tc>
        <w:tc>
          <w:tcPr>
            <w:tcW w:w="2790" w:type="dxa"/>
            <w:vAlign w:val="center"/>
          </w:tcPr>
          <w:p w:rsidR="007A7267" w:rsidRDefault="00DC4FEA">
            <w:pPr>
              <w:widowControl/>
              <w:jc w:val="left"/>
              <w:textAlignment w:val="center"/>
              <w:rPr>
                <w:rFonts w:ascii="仿宋_GB2312" w:eastAsia="仿宋_GB2312" w:hAnsi="仿宋_GB2312" w:cs="仿宋_GB2312"/>
                <w:sz w:val="32"/>
                <w:szCs w:val="32"/>
              </w:rPr>
            </w:pPr>
            <w:r>
              <w:rPr>
                <w:rFonts w:eastAsia="仿宋_GB2312" w:cs="仿宋_GB2312" w:hint="eastAsia"/>
                <w:kern w:val="0"/>
                <w:sz w:val="24"/>
              </w:rPr>
              <w:t>生态环境质量、能源、水资源等指标完成市级要求。</w:t>
            </w:r>
          </w:p>
        </w:tc>
        <w:tc>
          <w:tcPr>
            <w:tcW w:w="2865" w:type="dxa"/>
            <w:vAlign w:val="center"/>
          </w:tcPr>
          <w:p w:rsidR="007A7267" w:rsidRDefault="00DC4FEA" w:rsidP="00481831">
            <w:pPr>
              <w:widowControl/>
              <w:jc w:val="center"/>
              <w:textAlignment w:val="center"/>
              <w:rPr>
                <w:rFonts w:ascii="仿宋_GB2312" w:eastAsia="仿宋_GB2312" w:hAnsi="仿宋_GB2312" w:cs="仿宋_GB2312"/>
                <w:sz w:val="32"/>
                <w:szCs w:val="32"/>
              </w:rPr>
            </w:pPr>
            <w:r>
              <w:rPr>
                <w:rFonts w:eastAsia="仿宋_GB2312" w:cs="仿宋_GB2312" w:hint="eastAsia"/>
                <w:kern w:val="0"/>
                <w:sz w:val="24"/>
              </w:rPr>
              <w:t>区生态环境局</w:t>
            </w:r>
          </w:p>
        </w:tc>
        <w:tc>
          <w:tcPr>
            <w:tcW w:w="4905" w:type="dxa"/>
            <w:vAlign w:val="center"/>
          </w:tcPr>
          <w:p w:rsidR="00D30E77" w:rsidRPr="00D30E77" w:rsidRDefault="00D30E77" w:rsidP="00D30E77">
            <w:pPr>
              <w:widowControl/>
              <w:jc w:val="left"/>
              <w:textAlignment w:val="center"/>
              <w:rPr>
                <w:rFonts w:ascii="仿宋_GB2312" w:eastAsia="仿宋_GB2312" w:hAnsi="仿宋_GB2312" w:cs="仿宋_GB2312" w:hint="eastAsia"/>
                <w:b/>
                <w:szCs w:val="21"/>
              </w:rPr>
            </w:pPr>
            <w:r w:rsidRPr="00D30E77">
              <w:rPr>
                <w:rFonts w:ascii="仿宋_GB2312" w:eastAsia="仿宋_GB2312" w:hAnsi="仿宋_GB2312" w:cs="仿宋_GB2312" w:hint="eastAsia"/>
                <w:b/>
                <w:szCs w:val="21"/>
              </w:rPr>
              <w:t>截至9月8日，我区PM2.5累计浓度28.3微克/立方米，全市第10名，城六区第3名，同比反弹8.8%，变化率全市第12名；PM10累计浓度49.9微克/立方米，全市第9名，城六区第2名。优良天206天，同比增加9天，优良天比率82.1%，无重污染天，同比减少2天。达到市级三季度任务目标要求，按照市级统一部署，结合朝阳区汽修多、管理水平不一等实际，以夏季VOCs攻坚行动为契机，聚焦汽修行业综合整治、集中钣喷中心建设、餐饮油烟治理等重点工作，通过加强执法检查、VOC走航、汽修智慧化监管平台等方式，督促企业严格落实规范管理措施。持续推动汽修和锅炉使用单位创绿升级，截至目前，全区含绿量比例达到58.1%，累计绿色企业341家，全市最多。</w:t>
            </w:r>
          </w:p>
          <w:p w:rsidR="00D30E77" w:rsidRPr="00D30E77" w:rsidRDefault="00D30E77" w:rsidP="00D30E77">
            <w:pPr>
              <w:widowControl/>
              <w:jc w:val="left"/>
              <w:textAlignment w:val="center"/>
              <w:rPr>
                <w:rFonts w:ascii="仿宋_GB2312" w:eastAsia="仿宋_GB2312" w:hAnsi="仿宋_GB2312" w:cs="仿宋_GB2312" w:hint="eastAsia"/>
                <w:b/>
                <w:szCs w:val="21"/>
              </w:rPr>
            </w:pPr>
            <w:r w:rsidRPr="00D30E77">
              <w:rPr>
                <w:rFonts w:ascii="仿宋_GB2312" w:eastAsia="仿宋_GB2312" w:hAnsi="仿宋_GB2312" w:cs="仿宋_GB2312" w:hint="eastAsia"/>
                <w:b/>
                <w:szCs w:val="21"/>
              </w:rPr>
              <w:t xml:space="preserve">        完成上半年全区8条主要河流底栖动物调查分析，同步落实考核断面底栖动物监测任务，持续开展BQI、BI指数评价研判。监测结果显示，底栖动物评价整体向好，少数问题点位需提升。截至2026年7月，我区10个国考、市考断面中有1个断面水质类别为Ⅱ类（亮马河琉璃桥东侧北岸），5个断面水质类别为Ⅲ类（坝河下段沙窝、清河下段沙子营、亮马河南岗子七棵树、萧太后河黑庄户、大柳树明沟孟家坟），4个断面水质类别为Ⅳ类（通惠河下段新八里桥、西排干朝阳通州界、大羊坊沟大</w:t>
            </w:r>
            <w:r w:rsidRPr="00D30E77">
              <w:rPr>
                <w:rFonts w:ascii="仿宋_GB2312" w:eastAsia="仿宋_GB2312" w:hAnsi="仿宋_GB2312" w:cs="仿宋_GB2312" w:hint="eastAsia"/>
                <w:b/>
                <w:szCs w:val="21"/>
              </w:rPr>
              <w:lastRenderedPageBreak/>
              <w:t>羊坊桥、奥运湖）。</w:t>
            </w:r>
          </w:p>
          <w:p w:rsidR="007A7267" w:rsidRPr="00150F7A" w:rsidRDefault="00D30E77" w:rsidP="00D30E77">
            <w:pPr>
              <w:widowControl/>
              <w:jc w:val="left"/>
              <w:textAlignment w:val="center"/>
              <w:rPr>
                <w:rFonts w:ascii="仿宋_GB2312" w:eastAsia="仿宋_GB2312" w:hAnsi="仿宋_GB2312" w:cs="仿宋_GB2312"/>
                <w:szCs w:val="21"/>
              </w:rPr>
            </w:pPr>
            <w:r w:rsidRPr="00D30E77">
              <w:rPr>
                <w:rFonts w:ascii="仿宋_GB2312" w:eastAsia="仿宋_GB2312" w:hAnsi="仿宋_GB2312" w:cs="仿宋_GB2312" w:hint="eastAsia"/>
                <w:b/>
                <w:szCs w:val="21"/>
              </w:rPr>
              <w:t xml:space="preserve">        积极开展生态环境领域土壤污染源头管控，强化建设用地安全利用方面服务与督导帮扶。生态环境部门联合规划与自然资源等部门及属地街乡开展待利用地块土壤调查专家评审会共14次，组织开展建设用地土壤调查方案质量审核13项，推动关停退出加油站、工业企业等开展土壤调查共6家。强化土壤污染重点单位环境管理，召开土壤重点监管单位调度会，宣讲生态环境法典、部署土壤污染防控重点工作，督促企业落实隐患排查、自行监测等工作要求。</w:t>
            </w:r>
          </w:p>
        </w:tc>
      </w:tr>
      <w:tr w:rsidR="00A5180A">
        <w:trPr>
          <w:trHeight w:val="817"/>
        </w:trPr>
        <w:tc>
          <w:tcPr>
            <w:tcW w:w="765" w:type="dxa"/>
            <w:vAlign w:val="center"/>
          </w:tcPr>
          <w:p w:rsidR="00A5180A" w:rsidRDefault="00A5180A">
            <w:pPr>
              <w:widowControl/>
              <w:jc w:val="center"/>
              <w:textAlignment w:val="center"/>
              <w:rPr>
                <w:rFonts w:eastAsia="仿宋_GB2312"/>
                <w:color w:val="000000"/>
                <w:kern w:val="0"/>
                <w:sz w:val="24"/>
                <w:lang w:bidi="ar"/>
              </w:rPr>
            </w:pPr>
            <w:r>
              <w:rPr>
                <w:rFonts w:eastAsia="仿宋_GB2312" w:hint="eastAsia"/>
                <w:color w:val="000000"/>
                <w:kern w:val="0"/>
                <w:sz w:val="24"/>
                <w:lang w:bidi="ar"/>
              </w:rPr>
              <w:lastRenderedPageBreak/>
              <w:t>2</w:t>
            </w:r>
          </w:p>
        </w:tc>
        <w:tc>
          <w:tcPr>
            <w:tcW w:w="1920" w:type="dxa"/>
            <w:vAlign w:val="center"/>
          </w:tcPr>
          <w:p w:rsidR="00A5180A" w:rsidRDefault="00A5180A" w:rsidP="000703B9">
            <w:pPr>
              <w:widowControl/>
              <w:jc w:val="center"/>
              <w:textAlignment w:val="center"/>
              <w:rPr>
                <w:rFonts w:ascii="仿宋_GB2312" w:eastAsia="仿宋_GB2312" w:hAnsi="Arial" w:cs="仿宋_GB2312"/>
                <w:color w:val="000000"/>
                <w:kern w:val="0"/>
                <w:sz w:val="24"/>
                <w:lang w:bidi="ar"/>
              </w:rPr>
            </w:pPr>
            <w:r w:rsidRPr="00A5180A">
              <w:rPr>
                <w:rFonts w:ascii="仿宋_GB2312" w:eastAsia="仿宋_GB2312" w:hAnsi="Arial" w:cs="仿宋_GB2312" w:hint="eastAsia"/>
                <w:color w:val="000000"/>
                <w:kern w:val="0"/>
                <w:sz w:val="24"/>
                <w:lang w:bidi="ar"/>
              </w:rPr>
              <w:t>区折子第77项</w:t>
            </w:r>
          </w:p>
        </w:tc>
        <w:tc>
          <w:tcPr>
            <w:tcW w:w="2790" w:type="dxa"/>
            <w:vAlign w:val="center"/>
          </w:tcPr>
          <w:p w:rsidR="00A5180A" w:rsidRDefault="00A5180A">
            <w:pPr>
              <w:widowControl/>
              <w:jc w:val="left"/>
              <w:textAlignment w:val="center"/>
              <w:rPr>
                <w:rFonts w:eastAsia="仿宋_GB2312" w:cs="仿宋_GB2312"/>
                <w:kern w:val="0"/>
                <w:sz w:val="24"/>
              </w:rPr>
            </w:pPr>
            <w:r w:rsidRPr="00A5180A">
              <w:rPr>
                <w:rFonts w:eastAsia="仿宋_GB2312" w:cs="仿宋_GB2312" w:hint="eastAsia"/>
                <w:kern w:val="0"/>
                <w:sz w:val="24"/>
              </w:rPr>
              <w:t>深入推进污染防治攻坚和生态系统优化，探索设置生物多样性保护体验地，实现空气质量进一步巩固改善，土壤环境质量保持良好，地表水国考、市考断面优良水体比例达到市级要求。</w:t>
            </w:r>
          </w:p>
        </w:tc>
        <w:tc>
          <w:tcPr>
            <w:tcW w:w="2865" w:type="dxa"/>
            <w:vAlign w:val="center"/>
          </w:tcPr>
          <w:p w:rsidR="00A5180A" w:rsidRDefault="00A5180A" w:rsidP="00A5180A">
            <w:pPr>
              <w:widowControl/>
              <w:textAlignment w:val="center"/>
              <w:rPr>
                <w:rFonts w:eastAsia="仿宋_GB2312" w:cs="仿宋_GB2312"/>
                <w:kern w:val="0"/>
                <w:sz w:val="24"/>
              </w:rPr>
            </w:pPr>
            <w:r>
              <w:rPr>
                <w:rFonts w:eastAsia="仿宋_GB2312" w:cs="仿宋_GB2312" w:hint="eastAsia"/>
                <w:kern w:val="0"/>
                <w:sz w:val="24"/>
              </w:rPr>
              <w:t>区</w:t>
            </w:r>
            <w:r>
              <w:rPr>
                <w:rFonts w:eastAsia="仿宋_GB2312" w:cs="仿宋_GB2312"/>
                <w:kern w:val="0"/>
                <w:sz w:val="24"/>
              </w:rPr>
              <w:t>生态环境局</w:t>
            </w:r>
          </w:p>
        </w:tc>
        <w:tc>
          <w:tcPr>
            <w:tcW w:w="4905" w:type="dxa"/>
            <w:vAlign w:val="center"/>
          </w:tcPr>
          <w:p w:rsidR="00D30E77" w:rsidRPr="00D30E77" w:rsidRDefault="00D30E77" w:rsidP="00D30E77">
            <w:pPr>
              <w:widowControl/>
              <w:jc w:val="left"/>
              <w:textAlignment w:val="center"/>
              <w:rPr>
                <w:rFonts w:ascii="仿宋_GB2312" w:eastAsia="仿宋_GB2312" w:hAnsi="仿宋_GB2312" w:cs="仿宋_GB2312" w:hint="eastAsia"/>
                <w:b/>
                <w:szCs w:val="21"/>
              </w:rPr>
            </w:pPr>
            <w:r w:rsidRPr="00D30E77">
              <w:rPr>
                <w:rFonts w:ascii="仿宋_GB2312" w:eastAsia="仿宋_GB2312" w:hAnsi="仿宋_GB2312" w:cs="仿宋_GB2312" w:hint="eastAsia"/>
                <w:b/>
                <w:szCs w:val="21"/>
              </w:rPr>
              <w:t xml:space="preserve">        截至9月8日，我区PM2.5累计浓度28.3微克/立方米，全市第10名，城六区第3名，同比反弹8.8%，变化率全市第12名；PM10累计浓度49.9微克/立方米，全市第9名，城六区第2名。优良天206天，同比增加9天，优良天比率82.1%，无重污染天，同比减少2天。达到市级三季度任务目标要求，按照市级统一部署，结合朝阳区汽修多、管理水平不一等实际，以夏季VOCs攻坚行动为契机，聚焦汽修行业综合整治、集中钣喷中心建设、餐饮油烟治理等重点工作，通过加强执法检查、VOC走航、汽修智慧化监管平台等方式，督促企业严格落实规范管理措施。持续推动汽修和锅炉使用单位创绿升级，截至目前，全区含绿量比例达到58.1%，累计绿色企业341家，全市最多。</w:t>
            </w:r>
          </w:p>
          <w:p w:rsidR="00D30E77" w:rsidRPr="00D30E77" w:rsidRDefault="00D30E77" w:rsidP="00D30E77">
            <w:pPr>
              <w:widowControl/>
              <w:jc w:val="left"/>
              <w:textAlignment w:val="center"/>
              <w:rPr>
                <w:rFonts w:ascii="仿宋_GB2312" w:eastAsia="仿宋_GB2312" w:hAnsi="仿宋_GB2312" w:cs="仿宋_GB2312" w:hint="eastAsia"/>
                <w:b/>
                <w:szCs w:val="21"/>
              </w:rPr>
            </w:pPr>
            <w:r w:rsidRPr="00D30E77">
              <w:rPr>
                <w:rFonts w:ascii="仿宋_GB2312" w:eastAsia="仿宋_GB2312" w:hAnsi="仿宋_GB2312" w:cs="仿宋_GB2312" w:hint="eastAsia"/>
                <w:b/>
                <w:szCs w:val="21"/>
              </w:rPr>
              <w:t xml:space="preserve">        完成上半年全区8条主要河流底栖动物调查</w:t>
            </w:r>
            <w:r w:rsidRPr="00D30E77">
              <w:rPr>
                <w:rFonts w:ascii="仿宋_GB2312" w:eastAsia="仿宋_GB2312" w:hAnsi="仿宋_GB2312" w:cs="仿宋_GB2312" w:hint="eastAsia"/>
                <w:b/>
                <w:szCs w:val="21"/>
              </w:rPr>
              <w:lastRenderedPageBreak/>
              <w:t>分析，同步落实考核断面底栖动物监测任务，持续开展BQI、BI指数评价研判。监测结果显示，底栖动物评价整体向好，少数问题点位需提升。截至2026年7月，我区10个国考、市考断面中有1个断面水质类别为Ⅱ类（亮马河琉璃桥东侧北岸），5个断面水质类别为Ⅲ类（坝河下段沙窝、清河下段沙子营、亮马河南岗子七棵树、萧太后河黑庄户、大柳树明沟孟家坟），4个断面水质类别为Ⅳ类（通惠河下段新八里桥、西排干朝阳通州界、大羊坊沟大羊坊桥、奥运湖）。 。</w:t>
            </w:r>
          </w:p>
          <w:p w:rsidR="00D30E77" w:rsidRPr="00D30E77" w:rsidRDefault="00D30E77" w:rsidP="00D30E77">
            <w:pPr>
              <w:widowControl/>
              <w:jc w:val="left"/>
              <w:textAlignment w:val="center"/>
              <w:rPr>
                <w:rFonts w:ascii="仿宋_GB2312" w:eastAsia="仿宋_GB2312" w:hAnsi="仿宋_GB2312" w:cs="仿宋_GB2312" w:hint="eastAsia"/>
                <w:b/>
                <w:szCs w:val="21"/>
              </w:rPr>
            </w:pPr>
            <w:r w:rsidRPr="00D30E77">
              <w:rPr>
                <w:rFonts w:ascii="仿宋_GB2312" w:eastAsia="仿宋_GB2312" w:hAnsi="仿宋_GB2312" w:cs="仿宋_GB2312" w:hint="eastAsia"/>
                <w:b/>
                <w:szCs w:val="21"/>
              </w:rPr>
              <w:t xml:space="preserve">        积极开展生态环境领域土壤污染源头管控，强化建设用地安全利用方面服务与督导帮扶。生态环境部门联合规划与自然资源等部门及属地街乡开展待利用地块土壤调查专家评审会共14次，组织开展建设用地土壤调查方案质量审核13项，推动关停退出加油站、工业企业等开展土壤调查共6家。强化土壤污染重点单位环境管理，召开土壤重点监管单位调度会，宣讲生态环境法典、部署土壤污染防控重点工作，督促企业落实隐患排查、自行监测等工作要求。</w:t>
            </w:r>
          </w:p>
          <w:p w:rsidR="00A5180A" w:rsidRPr="00DA33F2" w:rsidRDefault="00D30E77" w:rsidP="00D30E77">
            <w:pPr>
              <w:widowControl/>
              <w:jc w:val="left"/>
              <w:textAlignment w:val="center"/>
              <w:rPr>
                <w:rFonts w:ascii="仿宋_GB2312" w:eastAsia="仿宋_GB2312" w:hAnsi="仿宋_GB2312" w:cs="仿宋_GB2312"/>
                <w:b/>
                <w:szCs w:val="21"/>
              </w:rPr>
            </w:pPr>
            <w:r w:rsidRPr="00D30E77">
              <w:rPr>
                <w:rFonts w:ascii="仿宋_GB2312" w:eastAsia="仿宋_GB2312" w:hAnsi="仿宋_GB2312" w:cs="仿宋_GB2312" w:hint="eastAsia"/>
                <w:b/>
                <w:szCs w:val="21"/>
              </w:rPr>
              <w:t xml:space="preserve">        先后赴温榆河公园、奥林匹克色林公园开展多轮现场调研，实地考察了各区域的生态条件与设施基础。结合调研情况，确定了适宜建设体验地的具体点位，已形成体验地建设方案与路线。</w:t>
            </w:r>
          </w:p>
        </w:tc>
      </w:tr>
      <w:tr w:rsidR="00DC4FEA">
        <w:trPr>
          <w:trHeight w:val="817"/>
        </w:trPr>
        <w:tc>
          <w:tcPr>
            <w:tcW w:w="765" w:type="dxa"/>
            <w:vAlign w:val="center"/>
          </w:tcPr>
          <w:p w:rsidR="00DC4FEA" w:rsidRDefault="00A5180A">
            <w:pPr>
              <w:widowControl/>
              <w:jc w:val="center"/>
              <w:textAlignment w:val="center"/>
              <w:rPr>
                <w:rFonts w:eastAsia="仿宋_GB2312"/>
                <w:color w:val="000000"/>
                <w:kern w:val="0"/>
                <w:sz w:val="24"/>
                <w:lang w:bidi="ar"/>
              </w:rPr>
            </w:pPr>
            <w:r>
              <w:rPr>
                <w:rFonts w:eastAsia="仿宋_GB2312"/>
                <w:color w:val="000000"/>
                <w:kern w:val="0"/>
                <w:sz w:val="24"/>
                <w:lang w:bidi="ar"/>
              </w:rPr>
              <w:lastRenderedPageBreak/>
              <w:t>3</w:t>
            </w:r>
          </w:p>
        </w:tc>
        <w:tc>
          <w:tcPr>
            <w:tcW w:w="1920" w:type="dxa"/>
            <w:vAlign w:val="center"/>
          </w:tcPr>
          <w:p w:rsidR="00DC4FEA" w:rsidRDefault="00DA33F2" w:rsidP="000703B9">
            <w:pPr>
              <w:widowControl/>
              <w:jc w:val="center"/>
              <w:textAlignment w:val="center"/>
              <w:rPr>
                <w:rFonts w:ascii="仿宋_GB2312" w:eastAsia="仿宋_GB2312" w:hAnsi="Arial" w:cs="仿宋_GB2312"/>
                <w:color w:val="000000"/>
                <w:kern w:val="0"/>
                <w:sz w:val="24"/>
                <w:lang w:bidi="ar"/>
              </w:rPr>
            </w:pPr>
            <w:r w:rsidRPr="00DA33F2">
              <w:rPr>
                <w:rFonts w:ascii="仿宋_GB2312" w:eastAsia="仿宋_GB2312" w:hAnsi="Arial" w:cs="仿宋_GB2312" w:hint="eastAsia"/>
                <w:color w:val="000000"/>
                <w:kern w:val="0"/>
                <w:sz w:val="24"/>
                <w:lang w:bidi="ar"/>
              </w:rPr>
              <w:t>区政府工作报告重点工作第78</w:t>
            </w:r>
            <w:r w:rsidRPr="00DA33F2">
              <w:rPr>
                <w:rFonts w:ascii="仿宋_GB2312" w:eastAsia="仿宋_GB2312" w:hAnsi="Arial" w:cs="仿宋_GB2312" w:hint="eastAsia"/>
                <w:color w:val="000000"/>
                <w:kern w:val="0"/>
                <w:sz w:val="24"/>
                <w:lang w:bidi="ar"/>
              </w:rPr>
              <w:lastRenderedPageBreak/>
              <w:t>项</w:t>
            </w:r>
          </w:p>
        </w:tc>
        <w:tc>
          <w:tcPr>
            <w:tcW w:w="2790" w:type="dxa"/>
            <w:vAlign w:val="center"/>
          </w:tcPr>
          <w:p w:rsidR="00DC4FEA" w:rsidRDefault="00DA33F2">
            <w:pPr>
              <w:widowControl/>
              <w:jc w:val="left"/>
              <w:textAlignment w:val="center"/>
              <w:rPr>
                <w:rFonts w:ascii="仿宋_GB2312" w:eastAsia="仿宋_GB2312" w:hAnsi="仿宋_GB2312" w:cs="仿宋_GB2312"/>
                <w:sz w:val="32"/>
                <w:szCs w:val="32"/>
              </w:rPr>
            </w:pPr>
            <w:r w:rsidRPr="00DA33F2">
              <w:rPr>
                <w:rFonts w:eastAsia="仿宋_GB2312" w:cs="仿宋_GB2312" w:hint="eastAsia"/>
                <w:kern w:val="0"/>
                <w:sz w:val="24"/>
              </w:rPr>
              <w:lastRenderedPageBreak/>
              <w:t>加快“无废城市”建设，打造</w:t>
            </w:r>
            <w:r w:rsidRPr="00DA33F2">
              <w:rPr>
                <w:rFonts w:eastAsia="仿宋_GB2312" w:cs="仿宋_GB2312" w:hint="eastAsia"/>
                <w:kern w:val="0"/>
                <w:sz w:val="24"/>
              </w:rPr>
              <w:t>2</w:t>
            </w:r>
            <w:r w:rsidRPr="00DA33F2">
              <w:rPr>
                <w:rFonts w:eastAsia="仿宋_GB2312" w:cs="仿宋_GB2312" w:hint="eastAsia"/>
                <w:kern w:val="0"/>
                <w:sz w:val="24"/>
              </w:rPr>
              <w:t>个“美丽街区”、</w:t>
            </w:r>
            <w:r w:rsidRPr="00DA33F2">
              <w:rPr>
                <w:rFonts w:eastAsia="仿宋_GB2312" w:cs="仿宋_GB2312" w:hint="eastAsia"/>
                <w:kern w:val="0"/>
                <w:sz w:val="24"/>
              </w:rPr>
              <w:lastRenderedPageBreak/>
              <w:t>3</w:t>
            </w:r>
            <w:r w:rsidRPr="00DA33F2">
              <w:rPr>
                <w:rFonts w:eastAsia="仿宋_GB2312" w:cs="仿宋_GB2312" w:hint="eastAsia"/>
                <w:kern w:val="0"/>
                <w:sz w:val="24"/>
              </w:rPr>
              <w:t>个“宁静小区”。</w:t>
            </w:r>
          </w:p>
        </w:tc>
        <w:tc>
          <w:tcPr>
            <w:tcW w:w="2865" w:type="dxa"/>
            <w:vAlign w:val="center"/>
          </w:tcPr>
          <w:p w:rsidR="00DC4FEA" w:rsidRDefault="00DC4FEA" w:rsidP="00DA33F2">
            <w:pPr>
              <w:widowControl/>
              <w:jc w:val="center"/>
              <w:textAlignment w:val="center"/>
              <w:rPr>
                <w:rFonts w:ascii="仿宋_GB2312" w:eastAsia="仿宋_GB2312" w:hAnsi="仿宋_GB2312" w:cs="仿宋_GB2312"/>
                <w:sz w:val="32"/>
                <w:szCs w:val="32"/>
              </w:rPr>
            </w:pPr>
            <w:r>
              <w:rPr>
                <w:rFonts w:eastAsia="仿宋_GB2312" w:cs="仿宋_GB2312" w:hint="eastAsia"/>
                <w:kern w:val="0"/>
                <w:sz w:val="24"/>
              </w:rPr>
              <w:lastRenderedPageBreak/>
              <w:t>区生态环境局</w:t>
            </w:r>
          </w:p>
        </w:tc>
        <w:tc>
          <w:tcPr>
            <w:tcW w:w="4905" w:type="dxa"/>
            <w:vAlign w:val="center"/>
          </w:tcPr>
          <w:p w:rsidR="00D30E77" w:rsidRPr="00D30E77" w:rsidRDefault="00D30E77" w:rsidP="00D30E77">
            <w:pPr>
              <w:widowControl/>
              <w:jc w:val="left"/>
              <w:textAlignment w:val="center"/>
              <w:rPr>
                <w:rFonts w:ascii="仿宋_GB2312" w:eastAsia="仿宋_GB2312" w:hAnsi="仿宋_GB2312" w:cs="仿宋_GB2312" w:hint="eastAsia"/>
                <w:b/>
                <w:szCs w:val="21"/>
              </w:rPr>
            </w:pPr>
            <w:r w:rsidRPr="00D30E77">
              <w:rPr>
                <w:rFonts w:ascii="仿宋_GB2312" w:eastAsia="仿宋_GB2312" w:hAnsi="仿宋_GB2312" w:cs="仿宋_GB2312" w:hint="eastAsia"/>
                <w:b/>
                <w:szCs w:val="21"/>
              </w:rPr>
              <w:t>完成航空总医院、朝阳妇幼保健院、白家庄小学（望京科技园校区）等5个领域共10个点位的现场调研，</w:t>
            </w:r>
            <w:r w:rsidRPr="00D30E77">
              <w:rPr>
                <w:rFonts w:ascii="仿宋_GB2312" w:eastAsia="仿宋_GB2312" w:hAnsi="仿宋_GB2312" w:cs="仿宋_GB2312" w:hint="eastAsia"/>
                <w:b/>
                <w:szCs w:val="21"/>
              </w:rPr>
              <w:lastRenderedPageBreak/>
              <w:t>全面了解各点位固废管理现状，挖掘“无废”特色，完成“无废楼宇”“无废医院”“无废商圈”3个领域“无废城市标杆”建设指南初稿编制，启动航空总医院“无废医院”建设工作。</w:t>
            </w:r>
          </w:p>
          <w:p w:rsidR="00D30E77" w:rsidRPr="00D30E77" w:rsidRDefault="00D30E77" w:rsidP="00D30E77">
            <w:pPr>
              <w:widowControl/>
              <w:jc w:val="left"/>
              <w:textAlignment w:val="center"/>
              <w:rPr>
                <w:rFonts w:ascii="仿宋_GB2312" w:eastAsia="仿宋_GB2312" w:hAnsi="仿宋_GB2312" w:cs="仿宋_GB2312" w:hint="eastAsia"/>
                <w:b/>
                <w:szCs w:val="21"/>
              </w:rPr>
            </w:pPr>
            <w:r w:rsidRPr="00D30E77">
              <w:rPr>
                <w:rFonts w:ascii="仿宋_GB2312" w:eastAsia="仿宋_GB2312" w:hAnsi="仿宋_GB2312" w:cs="仿宋_GB2312" w:hint="eastAsia"/>
                <w:b/>
                <w:szCs w:val="21"/>
              </w:rPr>
              <w:t xml:space="preserve">        目前亮马河“滨水人文”美丽街区已初步建成，已系统总结其八方面工作举措，形成美丽标杆建设典型材料，得到文市长批示“城六区和副中心要因地制宜打造市民喜闻乐见的滨水空间，提升群众的获得感”。太原市、北京市生态环境局等地及部门在专题调研中给予充分肯定。赴奥运村街道开展“双奥特色”美丽街区专题调研，联合属地全面梳理各环境要素亮点工作，已初步形成《以奥运遗产赋能区域发展，朝阳区打造“双奥”特色美丽街区》典型案例材料，后续将在“十五五”时间持续统筹推进清洁运输先行区建设、“宁静小区”建设等工作融入街区整体提升。</w:t>
            </w:r>
          </w:p>
          <w:p w:rsidR="00DC4FEA" w:rsidRPr="00A72C68" w:rsidRDefault="00D30E77" w:rsidP="00D30E77">
            <w:pPr>
              <w:widowControl/>
              <w:jc w:val="left"/>
              <w:textAlignment w:val="center"/>
              <w:rPr>
                <w:rFonts w:ascii="仿宋_GB2312" w:eastAsia="仿宋_GB2312" w:hAnsi="仿宋_GB2312" w:cs="仿宋_GB2312"/>
                <w:sz w:val="32"/>
                <w:szCs w:val="32"/>
              </w:rPr>
            </w:pPr>
            <w:r w:rsidRPr="00D30E77">
              <w:rPr>
                <w:rFonts w:ascii="仿宋_GB2312" w:eastAsia="仿宋_GB2312" w:hAnsi="仿宋_GB2312" w:cs="仿宋_GB2312" w:hint="eastAsia"/>
                <w:b/>
                <w:szCs w:val="21"/>
              </w:rPr>
              <w:t xml:space="preserve">        2025年我局以麦子店街道为试点推进“宁静街区”建设，完成北京市首个“宁静小区”建设，市人大、市司法局、市生态环境局等部门在专题调研中给予充分肯定。在巩固前期成果的基础上，我局联合相关属地街道开展实地调研，在麦子店街道、奥运村街道、香河园街道、亚运村街道和东湖街道选取5个差异化小区推进“宁静小区”建设。目前完成了5个小区的现场踏勘、重点源及声环境质量监测，明确重点噪声源清单并制定改造措施建议，下一步将联合属地开展“微改造”建设及宣传活动，</w:t>
            </w:r>
            <w:r w:rsidRPr="00D30E77">
              <w:rPr>
                <w:rFonts w:ascii="仿宋_GB2312" w:eastAsia="仿宋_GB2312" w:hAnsi="仿宋_GB2312" w:cs="仿宋_GB2312" w:hint="eastAsia"/>
                <w:b/>
                <w:szCs w:val="21"/>
              </w:rPr>
              <w:lastRenderedPageBreak/>
              <w:t>确保在年底前完成“宁静小区”建设。</w:t>
            </w:r>
            <w:bookmarkStart w:id="0" w:name="_GoBack"/>
            <w:bookmarkEnd w:id="0"/>
          </w:p>
        </w:tc>
      </w:tr>
    </w:tbl>
    <w:p w:rsidR="007A7267" w:rsidRDefault="007A7267">
      <w:pPr>
        <w:spacing w:line="440" w:lineRule="exact"/>
        <w:jc w:val="center"/>
        <w:rPr>
          <w:rFonts w:ascii="方正小标宋简体" w:eastAsia="方正小标宋简体" w:hAnsi="方正小标宋简体" w:cs="方正小标宋简体"/>
          <w:color w:val="000000"/>
          <w:kern w:val="0"/>
          <w:sz w:val="36"/>
          <w:szCs w:val="36"/>
          <w:u w:val="single"/>
          <w:lang w:bidi="ar"/>
        </w:rPr>
      </w:pPr>
    </w:p>
    <w:p w:rsidR="007A7267" w:rsidRDefault="007A7267">
      <w:pPr>
        <w:spacing w:line="440" w:lineRule="exact"/>
        <w:jc w:val="center"/>
        <w:rPr>
          <w:rFonts w:ascii="方正小标宋简体" w:eastAsia="方正小标宋简体" w:hAnsi="方正小标宋简体" w:cs="方正小标宋简体"/>
          <w:color w:val="000000"/>
          <w:kern w:val="0"/>
          <w:sz w:val="36"/>
          <w:szCs w:val="36"/>
          <w:u w:val="single"/>
          <w:lang w:bidi="ar"/>
        </w:rPr>
      </w:pPr>
    </w:p>
    <w:sectPr w:rsidR="007A7267">
      <w:headerReference w:type="default" r:id="rId8"/>
      <w:footerReference w:type="default" r:id="rId9"/>
      <w:pgSz w:w="16838" w:h="11906" w:orient="landscape"/>
      <w:pgMar w:top="1587" w:right="2098" w:bottom="1474" w:left="1984" w:header="851" w:footer="992" w:gutter="0"/>
      <w:cols w:space="0"/>
      <w:docGrid w:type="linesAndChars" w:linePitch="315" w:charSpace="11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7286" w:rsidRDefault="008B7286">
      <w:r>
        <w:separator/>
      </w:r>
    </w:p>
  </w:endnote>
  <w:endnote w:type="continuationSeparator" w:id="0">
    <w:p w:rsidR="008B7286" w:rsidRDefault="008B72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003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7267" w:rsidRDefault="00750C16">
    <w:pPr>
      <w:pStyle w:val="a7"/>
      <w:jc w:val="center"/>
    </w:pPr>
    <w:r>
      <w:fldChar w:fldCharType="begin"/>
    </w:r>
    <w:r>
      <w:instrText xml:space="preserve"> PAGE   \* MERGEFORMAT </w:instrText>
    </w:r>
    <w:r>
      <w:fldChar w:fldCharType="separate"/>
    </w:r>
    <w:r w:rsidR="00D30E77" w:rsidRPr="00D30E77">
      <w:rPr>
        <w:noProof/>
        <w:lang w:val="zh-CN"/>
      </w:rPr>
      <w:t>5</w:t>
    </w:r>
    <w:r>
      <w:rPr>
        <w:lang w:val="zh-CN"/>
      </w:rPr>
      <w:fldChar w:fldCharType="end"/>
    </w:r>
  </w:p>
  <w:p w:rsidR="007A7267" w:rsidRDefault="007A7267">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7286" w:rsidRDefault="008B7286">
      <w:r>
        <w:separator/>
      </w:r>
    </w:p>
  </w:footnote>
  <w:footnote w:type="continuationSeparator" w:id="0">
    <w:p w:rsidR="008B7286" w:rsidRDefault="008B72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7267" w:rsidRDefault="007A7267">
    <w:pPr>
      <w:pStyle w:val="a9"/>
      <w:pBdr>
        <w:bottom w:val="none" w:sz="0" w:space="0" w:color="auto"/>
      </w:pBdr>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211"/>
  <w:drawingGridVerticalSpacing w:val="315"/>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cyMWMwZjcwZjQwMmJhNGZmMWRkNWM5ODcyNmI5YzUifQ=="/>
  </w:docVars>
  <w:rsids>
    <w:rsidRoot w:val="00172A27"/>
    <w:rsid w:val="00005EAD"/>
    <w:rsid w:val="00006E27"/>
    <w:rsid w:val="00013101"/>
    <w:rsid w:val="00013BC7"/>
    <w:rsid w:val="000202C7"/>
    <w:rsid w:val="00026DED"/>
    <w:rsid w:val="0003315E"/>
    <w:rsid w:val="00056D02"/>
    <w:rsid w:val="00063EAB"/>
    <w:rsid w:val="0006714A"/>
    <w:rsid w:val="000703B9"/>
    <w:rsid w:val="00074509"/>
    <w:rsid w:val="00092041"/>
    <w:rsid w:val="0009488F"/>
    <w:rsid w:val="00097E1A"/>
    <w:rsid w:val="000B0BFD"/>
    <w:rsid w:val="000B147C"/>
    <w:rsid w:val="000B23E1"/>
    <w:rsid w:val="000C49DB"/>
    <w:rsid w:val="000C527E"/>
    <w:rsid w:val="000C537F"/>
    <w:rsid w:val="000C59C3"/>
    <w:rsid w:val="000D06A4"/>
    <w:rsid w:val="000D11A1"/>
    <w:rsid w:val="000D15B9"/>
    <w:rsid w:val="000D43F7"/>
    <w:rsid w:val="000D5315"/>
    <w:rsid w:val="000E6BCA"/>
    <w:rsid w:val="000F0777"/>
    <w:rsid w:val="000F51F4"/>
    <w:rsid w:val="0011235D"/>
    <w:rsid w:val="0011577D"/>
    <w:rsid w:val="001160BC"/>
    <w:rsid w:val="00120408"/>
    <w:rsid w:val="001400D5"/>
    <w:rsid w:val="001401CA"/>
    <w:rsid w:val="00150F7A"/>
    <w:rsid w:val="00153379"/>
    <w:rsid w:val="001547CD"/>
    <w:rsid w:val="001614A7"/>
    <w:rsid w:val="00172A27"/>
    <w:rsid w:val="00174EC4"/>
    <w:rsid w:val="00180017"/>
    <w:rsid w:val="00181307"/>
    <w:rsid w:val="00181828"/>
    <w:rsid w:val="001940C8"/>
    <w:rsid w:val="00194ED8"/>
    <w:rsid w:val="001965B2"/>
    <w:rsid w:val="001A2EF8"/>
    <w:rsid w:val="001A5296"/>
    <w:rsid w:val="001A5819"/>
    <w:rsid w:val="001B654D"/>
    <w:rsid w:val="001B77F1"/>
    <w:rsid w:val="001C29C4"/>
    <w:rsid w:val="001F2CC5"/>
    <w:rsid w:val="001F4C38"/>
    <w:rsid w:val="001F7451"/>
    <w:rsid w:val="002149F5"/>
    <w:rsid w:val="00243F4E"/>
    <w:rsid w:val="00254096"/>
    <w:rsid w:val="0025518E"/>
    <w:rsid w:val="002566F8"/>
    <w:rsid w:val="00261C2C"/>
    <w:rsid w:val="00267F29"/>
    <w:rsid w:val="00271B98"/>
    <w:rsid w:val="002844A7"/>
    <w:rsid w:val="00286069"/>
    <w:rsid w:val="002860E4"/>
    <w:rsid w:val="00286AA8"/>
    <w:rsid w:val="00286C51"/>
    <w:rsid w:val="002B4B5C"/>
    <w:rsid w:val="002C6FC8"/>
    <w:rsid w:val="002D2747"/>
    <w:rsid w:val="002D2FEC"/>
    <w:rsid w:val="002D6D89"/>
    <w:rsid w:val="002D7D8A"/>
    <w:rsid w:val="002E3C56"/>
    <w:rsid w:val="002E5B92"/>
    <w:rsid w:val="002F29E6"/>
    <w:rsid w:val="0030679C"/>
    <w:rsid w:val="003110F5"/>
    <w:rsid w:val="003162FA"/>
    <w:rsid w:val="00317A6E"/>
    <w:rsid w:val="003215CC"/>
    <w:rsid w:val="00330CF5"/>
    <w:rsid w:val="00330F50"/>
    <w:rsid w:val="003431BB"/>
    <w:rsid w:val="003470E3"/>
    <w:rsid w:val="00355A44"/>
    <w:rsid w:val="00355B9A"/>
    <w:rsid w:val="0035664F"/>
    <w:rsid w:val="00356AD4"/>
    <w:rsid w:val="0038135C"/>
    <w:rsid w:val="0038163F"/>
    <w:rsid w:val="00383D08"/>
    <w:rsid w:val="003911D5"/>
    <w:rsid w:val="00391CA9"/>
    <w:rsid w:val="003A3D59"/>
    <w:rsid w:val="003B29E1"/>
    <w:rsid w:val="003C69D9"/>
    <w:rsid w:val="003D2F2B"/>
    <w:rsid w:val="003D76A7"/>
    <w:rsid w:val="003E6A6F"/>
    <w:rsid w:val="003F3D8B"/>
    <w:rsid w:val="0040347D"/>
    <w:rsid w:val="004035F0"/>
    <w:rsid w:val="00411A00"/>
    <w:rsid w:val="00417A6B"/>
    <w:rsid w:val="004231DE"/>
    <w:rsid w:val="00427CE0"/>
    <w:rsid w:val="004306FF"/>
    <w:rsid w:val="00436C77"/>
    <w:rsid w:val="00443505"/>
    <w:rsid w:val="004450A2"/>
    <w:rsid w:val="004533B9"/>
    <w:rsid w:val="00455C43"/>
    <w:rsid w:val="00457CEF"/>
    <w:rsid w:val="0047738B"/>
    <w:rsid w:val="004807AD"/>
    <w:rsid w:val="00481831"/>
    <w:rsid w:val="00482CB5"/>
    <w:rsid w:val="00485D17"/>
    <w:rsid w:val="00490F2A"/>
    <w:rsid w:val="0049161B"/>
    <w:rsid w:val="00493E11"/>
    <w:rsid w:val="0049543C"/>
    <w:rsid w:val="004A336A"/>
    <w:rsid w:val="004A3737"/>
    <w:rsid w:val="004A59F1"/>
    <w:rsid w:val="004A5BD8"/>
    <w:rsid w:val="004A6A52"/>
    <w:rsid w:val="004B15FE"/>
    <w:rsid w:val="004B4086"/>
    <w:rsid w:val="004C49DB"/>
    <w:rsid w:val="004D4D27"/>
    <w:rsid w:val="004D7B4B"/>
    <w:rsid w:val="004E1B86"/>
    <w:rsid w:val="004E2174"/>
    <w:rsid w:val="004E771C"/>
    <w:rsid w:val="004F37B8"/>
    <w:rsid w:val="005012B4"/>
    <w:rsid w:val="00502A6D"/>
    <w:rsid w:val="00504694"/>
    <w:rsid w:val="005145BE"/>
    <w:rsid w:val="00516B03"/>
    <w:rsid w:val="0051745F"/>
    <w:rsid w:val="0053221F"/>
    <w:rsid w:val="005357D5"/>
    <w:rsid w:val="00550F74"/>
    <w:rsid w:val="0056489C"/>
    <w:rsid w:val="00566133"/>
    <w:rsid w:val="00593623"/>
    <w:rsid w:val="00595846"/>
    <w:rsid w:val="005967E4"/>
    <w:rsid w:val="00597BB0"/>
    <w:rsid w:val="005A0694"/>
    <w:rsid w:val="005A4084"/>
    <w:rsid w:val="005A50E7"/>
    <w:rsid w:val="005A63BD"/>
    <w:rsid w:val="005B45E1"/>
    <w:rsid w:val="005B6F7A"/>
    <w:rsid w:val="005C7F37"/>
    <w:rsid w:val="005D223A"/>
    <w:rsid w:val="005D5DD0"/>
    <w:rsid w:val="005D7AF7"/>
    <w:rsid w:val="005D7D67"/>
    <w:rsid w:val="005E1775"/>
    <w:rsid w:val="005F2E25"/>
    <w:rsid w:val="006005AF"/>
    <w:rsid w:val="006044AC"/>
    <w:rsid w:val="00610BE8"/>
    <w:rsid w:val="006144A6"/>
    <w:rsid w:val="00614DBA"/>
    <w:rsid w:val="00615A7D"/>
    <w:rsid w:val="00616036"/>
    <w:rsid w:val="0061633E"/>
    <w:rsid w:val="00620CAE"/>
    <w:rsid w:val="00625650"/>
    <w:rsid w:val="00631B4A"/>
    <w:rsid w:val="006364A5"/>
    <w:rsid w:val="00640485"/>
    <w:rsid w:val="00656490"/>
    <w:rsid w:val="00656A37"/>
    <w:rsid w:val="006578BC"/>
    <w:rsid w:val="00664AD0"/>
    <w:rsid w:val="00671013"/>
    <w:rsid w:val="0067387A"/>
    <w:rsid w:val="0067603C"/>
    <w:rsid w:val="006A047F"/>
    <w:rsid w:val="006B1235"/>
    <w:rsid w:val="006C1BDD"/>
    <w:rsid w:val="006C6BB4"/>
    <w:rsid w:val="006D0B66"/>
    <w:rsid w:val="006D413E"/>
    <w:rsid w:val="006D72BF"/>
    <w:rsid w:val="006E4C03"/>
    <w:rsid w:val="006F41D9"/>
    <w:rsid w:val="006F6121"/>
    <w:rsid w:val="0070157C"/>
    <w:rsid w:val="007046E5"/>
    <w:rsid w:val="00710277"/>
    <w:rsid w:val="007113A3"/>
    <w:rsid w:val="00713242"/>
    <w:rsid w:val="00726F36"/>
    <w:rsid w:val="00730D7C"/>
    <w:rsid w:val="007346CA"/>
    <w:rsid w:val="0073588A"/>
    <w:rsid w:val="00736171"/>
    <w:rsid w:val="00747CF5"/>
    <w:rsid w:val="00750C16"/>
    <w:rsid w:val="0076734A"/>
    <w:rsid w:val="00787971"/>
    <w:rsid w:val="0079157D"/>
    <w:rsid w:val="00792ED7"/>
    <w:rsid w:val="0079323E"/>
    <w:rsid w:val="007A62E9"/>
    <w:rsid w:val="007A7267"/>
    <w:rsid w:val="007A7E1D"/>
    <w:rsid w:val="007B13C3"/>
    <w:rsid w:val="007C08D8"/>
    <w:rsid w:val="007C274E"/>
    <w:rsid w:val="007D19B8"/>
    <w:rsid w:val="007D45A2"/>
    <w:rsid w:val="007D510C"/>
    <w:rsid w:val="007D55E7"/>
    <w:rsid w:val="007E05B2"/>
    <w:rsid w:val="007E1991"/>
    <w:rsid w:val="007E540C"/>
    <w:rsid w:val="007F4A53"/>
    <w:rsid w:val="007F72C0"/>
    <w:rsid w:val="008004F1"/>
    <w:rsid w:val="00812D88"/>
    <w:rsid w:val="008206EC"/>
    <w:rsid w:val="00823C00"/>
    <w:rsid w:val="00824E6D"/>
    <w:rsid w:val="00834941"/>
    <w:rsid w:val="00840C47"/>
    <w:rsid w:val="0084441C"/>
    <w:rsid w:val="00846EC7"/>
    <w:rsid w:val="00847100"/>
    <w:rsid w:val="00857A33"/>
    <w:rsid w:val="00880039"/>
    <w:rsid w:val="00893BC8"/>
    <w:rsid w:val="008977B8"/>
    <w:rsid w:val="008A6BA8"/>
    <w:rsid w:val="008B7286"/>
    <w:rsid w:val="008C6C44"/>
    <w:rsid w:val="008D22C8"/>
    <w:rsid w:val="008E4F56"/>
    <w:rsid w:val="008E75CA"/>
    <w:rsid w:val="008F0334"/>
    <w:rsid w:val="00900184"/>
    <w:rsid w:val="00900CA4"/>
    <w:rsid w:val="00901573"/>
    <w:rsid w:val="0090615B"/>
    <w:rsid w:val="00906B7E"/>
    <w:rsid w:val="00913D3E"/>
    <w:rsid w:val="00933640"/>
    <w:rsid w:val="00962A8C"/>
    <w:rsid w:val="00972FCD"/>
    <w:rsid w:val="009872F3"/>
    <w:rsid w:val="00987572"/>
    <w:rsid w:val="00994FAA"/>
    <w:rsid w:val="00997D5D"/>
    <w:rsid w:val="009A01AD"/>
    <w:rsid w:val="009A7D32"/>
    <w:rsid w:val="009B415F"/>
    <w:rsid w:val="009C10C6"/>
    <w:rsid w:val="009C73FB"/>
    <w:rsid w:val="009D01EB"/>
    <w:rsid w:val="009D16B0"/>
    <w:rsid w:val="009F68A9"/>
    <w:rsid w:val="00A0704C"/>
    <w:rsid w:val="00A129F1"/>
    <w:rsid w:val="00A12EED"/>
    <w:rsid w:val="00A149D5"/>
    <w:rsid w:val="00A1619C"/>
    <w:rsid w:val="00A1648A"/>
    <w:rsid w:val="00A17E3B"/>
    <w:rsid w:val="00A361B5"/>
    <w:rsid w:val="00A45E83"/>
    <w:rsid w:val="00A4685C"/>
    <w:rsid w:val="00A5060D"/>
    <w:rsid w:val="00A5180A"/>
    <w:rsid w:val="00A52537"/>
    <w:rsid w:val="00A54765"/>
    <w:rsid w:val="00A57FCB"/>
    <w:rsid w:val="00A613E1"/>
    <w:rsid w:val="00A72C68"/>
    <w:rsid w:val="00A771A9"/>
    <w:rsid w:val="00A94401"/>
    <w:rsid w:val="00A971B7"/>
    <w:rsid w:val="00A97335"/>
    <w:rsid w:val="00AA1645"/>
    <w:rsid w:val="00AA2E9B"/>
    <w:rsid w:val="00AB02C3"/>
    <w:rsid w:val="00AB142F"/>
    <w:rsid w:val="00AB4501"/>
    <w:rsid w:val="00AD37F6"/>
    <w:rsid w:val="00AD462D"/>
    <w:rsid w:val="00AE5115"/>
    <w:rsid w:val="00AE732B"/>
    <w:rsid w:val="00AF2C4B"/>
    <w:rsid w:val="00B03B38"/>
    <w:rsid w:val="00B125DA"/>
    <w:rsid w:val="00B12CB9"/>
    <w:rsid w:val="00B228AC"/>
    <w:rsid w:val="00B23714"/>
    <w:rsid w:val="00B269BF"/>
    <w:rsid w:val="00B34C27"/>
    <w:rsid w:val="00B402BF"/>
    <w:rsid w:val="00B43021"/>
    <w:rsid w:val="00B50F80"/>
    <w:rsid w:val="00B52B23"/>
    <w:rsid w:val="00B60130"/>
    <w:rsid w:val="00B627D5"/>
    <w:rsid w:val="00B6547A"/>
    <w:rsid w:val="00B66BA6"/>
    <w:rsid w:val="00B70193"/>
    <w:rsid w:val="00B80910"/>
    <w:rsid w:val="00B85742"/>
    <w:rsid w:val="00B95300"/>
    <w:rsid w:val="00BA2131"/>
    <w:rsid w:val="00BA4A3D"/>
    <w:rsid w:val="00BC36C8"/>
    <w:rsid w:val="00BD2399"/>
    <w:rsid w:val="00BD6E25"/>
    <w:rsid w:val="00BE50C5"/>
    <w:rsid w:val="00BF07BB"/>
    <w:rsid w:val="00BF2C37"/>
    <w:rsid w:val="00BF3326"/>
    <w:rsid w:val="00BF7881"/>
    <w:rsid w:val="00C03553"/>
    <w:rsid w:val="00C11B34"/>
    <w:rsid w:val="00C1472A"/>
    <w:rsid w:val="00C3522C"/>
    <w:rsid w:val="00C35B17"/>
    <w:rsid w:val="00C402D8"/>
    <w:rsid w:val="00C444D9"/>
    <w:rsid w:val="00C4594E"/>
    <w:rsid w:val="00C462AB"/>
    <w:rsid w:val="00C467DD"/>
    <w:rsid w:val="00C802E0"/>
    <w:rsid w:val="00C83A47"/>
    <w:rsid w:val="00CA3BE7"/>
    <w:rsid w:val="00CA5BC8"/>
    <w:rsid w:val="00CA750E"/>
    <w:rsid w:val="00CA75D4"/>
    <w:rsid w:val="00CB16D0"/>
    <w:rsid w:val="00CB5F43"/>
    <w:rsid w:val="00CC6B2D"/>
    <w:rsid w:val="00CD03D3"/>
    <w:rsid w:val="00CD44E5"/>
    <w:rsid w:val="00CD6EE8"/>
    <w:rsid w:val="00CE33EE"/>
    <w:rsid w:val="00CE5030"/>
    <w:rsid w:val="00CE5074"/>
    <w:rsid w:val="00CE6837"/>
    <w:rsid w:val="00CF28DB"/>
    <w:rsid w:val="00CF7734"/>
    <w:rsid w:val="00CF7DCC"/>
    <w:rsid w:val="00D01083"/>
    <w:rsid w:val="00D03B37"/>
    <w:rsid w:val="00D14600"/>
    <w:rsid w:val="00D1703E"/>
    <w:rsid w:val="00D20F80"/>
    <w:rsid w:val="00D24003"/>
    <w:rsid w:val="00D240F1"/>
    <w:rsid w:val="00D2620E"/>
    <w:rsid w:val="00D268C1"/>
    <w:rsid w:val="00D26A73"/>
    <w:rsid w:val="00D30E77"/>
    <w:rsid w:val="00D343BF"/>
    <w:rsid w:val="00D3471D"/>
    <w:rsid w:val="00D430BE"/>
    <w:rsid w:val="00D4415E"/>
    <w:rsid w:val="00D45484"/>
    <w:rsid w:val="00D4706C"/>
    <w:rsid w:val="00D555A0"/>
    <w:rsid w:val="00D65116"/>
    <w:rsid w:val="00D851DA"/>
    <w:rsid w:val="00D951E3"/>
    <w:rsid w:val="00D97BF7"/>
    <w:rsid w:val="00DA26E4"/>
    <w:rsid w:val="00DA33F2"/>
    <w:rsid w:val="00DA3D89"/>
    <w:rsid w:val="00DA46CC"/>
    <w:rsid w:val="00DB3565"/>
    <w:rsid w:val="00DB414C"/>
    <w:rsid w:val="00DC417F"/>
    <w:rsid w:val="00DC4FEA"/>
    <w:rsid w:val="00DD3F53"/>
    <w:rsid w:val="00DF13AC"/>
    <w:rsid w:val="00DF7C67"/>
    <w:rsid w:val="00E15551"/>
    <w:rsid w:val="00E163C1"/>
    <w:rsid w:val="00E229D7"/>
    <w:rsid w:val="00E23385"/>
    <w:rsid w:val="00E301AC"/>
    <w:rsid w:val="00E46B58"/>
    <w:rsid w:val="00E47D41"/>
    <w:rsid w:val="00E52240"/>
    <w:rsid w:val="00E57E5D"/>
    <w:rsid w:val="00E742D2"/>
    <w:rsid w:val="00E95D93"/>
    <w:rsid w:val="00EA4D84"/>
    <w:rsid w:val="00EB5EDB"/>
    <w:rsid w:val="00ED67AA"/>
    <w:rsid w:val="00ED7C00"/>
    <w:rsid w:val="00EE117F"/>
    <w:rsid w:val="00EF12A8"/>
    <w:rsid w:val="00EF5774"/>
    <w:rsid w:val="00EF5EE6"/>
    <w:rsid w:val="00EF6F09"/>
    <w:rsid w:val="00F01573"/>
    <w:rsid w:val="00F0582F"/>
    <w:rsid w:val="00F07AB1"/>
    <w:rsid w:val="00F11022"/>
    <w:rsid w:val="00F160FD"/>
    <w:rsid w:val="00F215FE"/>
    <w:rsid w:val="00F27060"/>
    <w:rsid w:val="00F33CE6"/>
    <w:rsid w:val="00F347EE"/>
    <w:rsid w:val="00F470BB"/>
    <w:rsid w:val="00F5494B"/>
    <w:rsid w:val="00F562C8"/>
    <w:rsid w:val="00F70288"/>
    <w:rsid w:val="00F8334D"/>
    <w:rsid w:val="00F91EFB"/>
    <w:rsid w:val="00F923AB"/>
    <w:rsid w:val="00F943ED"/>
    <w:rsid w:val="00F94DAC"/>
    <w:rsid w:val="00F951F8"/>
    <w:rsid w:val="00F95A5A"/>
    <w:rsid w:val="00F96455"/>
    <w:rsid w:val="00FA2559"/>
    <w:rsid w:val="00FA2671"/>
    <w:rsid w:val="00FA682D"/>
    <w:rsid w:val="00FB211A"/>
    <w:rsid w:val="00FC0FB2"/>
    <w:rsid w:val="00FD528E"/>
    <w:rsid w:val="00FD6988"/>
    <w:rsid w:val="00FE6130"/>
    <w:rsid w:val="00FF5564"/>
    <w:rsid w:val="01072EC7"/>
    <w:rsid w:val="01642AE0"/>
    <w:rsid w:val="016476A0"/>
    <w:rsid w:val="01801F78"/>
    <w:rsid w:val="019E0053"/>
    <w:rsid w:val="01B65CBA"/>
    <w:rsid w:val="02682970"/>
    <w:rsid w:val="035525B7"/>
    <w:rsid w:val="03560FE3"/>
    <w:rsid w:val="03953349"/>
    <w:rsid w:val="03A82892"/>
    <w:rsid w:val="03D16F05"/>
    <w:rsid w:val="04B06125"/>
    <w:rsid w:val="0542770B"/>
    <w:rsid w:val="064B4179"/>
    <w:rsid w:val="076D2A3B"/>
    <w:rsid w:val="078672D3"/>
    <w:rsid w:val="08042158"/>
    <w:rsid w:val="08293CE4"/>
    <w:rsid w:val="083D090B"/>
    <w:rsid w:val="08A15E1F"/>
    <w:rsid w:val="0948145B"/>
    <w:rsid w:val="096B2473"/>
    <w:rsid w:val="09FD2BA8"/>
    <w:rsid w:val="0A245F39"/>
    <w:rsid w:val="0A250FE7"/>
    <w:rsid w:val="0A566B0E"/>
    <w:rsid w:val="0A621D80"/>
    <w:rsid w:val="0AB50EE6"/>
    <w:rsid w:val="0ABD6182"/>
    <w:rsid w:val="0AEB37B3"/>
    <w:rsid w:val="0B654275"/>
    <w:rsid w:val="0B7315C4"/>
    <w:rsid w:val="0BC0517F"/>
    <w:rsid w:val="0C5F24F0"/>
    <w:rsid w:val="0C946333"/>
    <w:rsid w:val="0D1E06B1"/>
    <w:rsid w:val="0D4F5BED"/>
    <w:rsid w:val="0DA51169"/>
    <w:rsid w:val="0DDA3044"/>
    <w:rsid w:val="0E515566"/>
    <w:rsid w:val="0E7B211B"/>
    <w:rsid w:val="0EC418E7"/>
    <w:rsid w:val="0EFF0175"/>
    <w:rsid w:val="0F761916"/>
    <w:rsid w:val="0F9A013A"/>
    <w:rsid w:val="0FE32F1F"/>
    <w:rsid w:val="10BF348F"/>
    <w:rsid w:val="10CB67E7"/>
    <w:rsid w:val="10F00E42"/>
    <w:rsid w:val="11472432"/>
    <w:rsid w:val="11633A4E"/>
    <w:rsid w:val="11891B12"/>
    <w:rsid w:val="12630E44"/>
    <w:rsid w:val="13452128"/>
    <w:rsid w:val="139A2CC3"/>
    <w:rsid w:val="13B43E61"/>
    <w:rsid w:val="142B2BA6"/>
    <w:rsid w:val="1468528F"/>
    <w:rsid w:val="1550692F"/>
    <w:rsid w:val="155D1802"/>
    <w:rsid w:val="15B67501"/>
    <w:rsid w:val="15BC4236"/>
    <w:rsid w:val="15CF4B15"/>
    <w:rsid w:val="17127177"/>
    <w:rsid w:val="1780522B"/>
    <w:rsid w:val="17CA4C0A"/>
    <w:rsid w:val="18486D7B"/>
    <w:rsid w:val="18F601BE"/>
    <w:rsid w:val="197117FF"/>
    <w:rsid w:val="19CD71FF"/>
    <w:rsid w:val="19D46DA2"/>
    <w:rsid w:val="1AAA5FBA"/>
    <w:rsid w:val="1AC443B6"/>
    <w:rsid w:val="1B01331B"/>
    <w:rsid w:val="1B023937"/>
    <w:rsid w:val="1B153CE1"/>
    <w:rsid w:val="1B1F5331"/>
    <w:rsid w:val="1C4A231A"/>
    <w:rsid w:val="1C5F5F5F"/>
    <w:rsid w:val="1CB059B6"/>
    <w:rsid w:val="1CE52938"/>
    <w:rsid w:val="1E0569E1"/>
    <w:rsid w:val="1E186F71"/>
    <w:rsid w:val="1E1B32B6"/>
    <w:rsid w:val="1E52212D"/>
    <w:rsid w:val="1E662805"/>
    <w:rsid w:val="1EAE2CC2"/>
    <w:rsid w:val="1F41319C"/>
    <w:rsid w:val="1F536313"/>
    <w:rsid w:val="1F6A2F2A"/>
    <w:rsid w:val="1F9D5CAF"/>
    <w:rsid w:val="1FAC630E"/>
    <w:rsid w:val="209D565B"/>
    <w:rsid w:val="20FB6776"/>
    <w:rsid w:val="217557F8"/>
    <w:rsid w:val="219E41AD"/>
    <w:rsid w:val="21C24EA3"/>
    <w:rsid w:val="21DE311D"/>
    <w:rsid w:val="21F02FC0"/>
    <w:rsid w:val="222A31BE"/>
    <w:rsid w:val="22646F45"/>
    <w:rsid w:val="227863F9"/>
    <w:rsid w:val="23815DD3"/>
    <w:rsid w:val="23BC77EF"/>
    <w:rsid w:val="23D41CEC"/>
    <w:rsid w:val="2439037D"/>
    <w:rsid w:val="247415C7"/>
    <w:rsid w:val="24D04617"/>
    <w:rsid w:val="252C7983"/>
    <w:rsid w:val="25301F97"/>
    <w:rsid w:val="253C367C"/>
    <w:rsid w:val="25D71894"/>
    <w:rsid w:val="25F14709"/>
    <w:rsid w:val="26077811"/>
    <w:rsid w:val="265B2BC0"/>
    <w:rsid w:val="269D7A68"/>
    <w:rsid w:val="26A30B50"/>
    <w:rsid w:val="26A60C91"/>
    <w:rsid w:val="26C20D73"/>
    <w:rsid w:val="26DD40A2"/>
    <w:rsid w:val="26F30F76"/>
    <w:rsid w:val="27547D16"/>
    <w:rsid w:val="27B60A70"/>
    <w:rsid w:val="28421BBC"/>
    <w:rsid w:val="28490CC1"/>
    <w:rsid w:val="2851167F"/>
    <w:rsid w:val="28CC7A1E"/>
    <w:rsid w:val="28F22C3A"/>
    <w:rsid w:val="29144958"/>
    <w:rsid w:val="293A6E27"/>
    <w:rsid w:val="298B3660"/>
    <w:rsid w:val="299314A1"/>
    <w:rsid w:val="29A5524E"/>
    <w:rsid w:val="29C816C1"/>
    <w:rsid w:val="29E52AE8"/>
    <w:rsid w:val="2A261C9D"/>
    <w:rsid w:val="2A2D7536"/>
    <w:rsid w:val="2A69378A"/>
    <w:rsid w:val="2AEB2C3F"/>
    <w:rsid w:val="2AF0585D"/>
    <w:rsid w:val="2B7D7814"/>
    <w:rsid w:val="2C1C3090"/>
    <w:rsid w:val="2C2516EA"/>
    <w:rsid w:val="2C4762A0"/>
    <w:rsid w:val="2D49113D"/>
    <w:rsid w:val="2DAD60D8"/>
    <w:rsid w:val="2DFD2703"/>
    <w:rsid w:val="2E00216D"/>
    <w:rsid w:val="2E28173C"/>
    <w:rsid w:val="2E6E7A02"/>
    <w:rsid w:val="2F082864"/>
    <w:rsid w:val="2F981858"/>
    <w:rsid w:val="2FB01D49"/>
    <w:rsid w:val="2FD40383"/>
    <w:rsid w:val="2FD4149A"/>
    <w:rsid w:val="2FEE1EAB"/>
    <w:rsid w:val="30120D88"/>
    <w:rsid w:val="302F48E5"/>
    <w:rsid w:val="30BA1378"/>
    <w:rsid w:val="30BA1566"/>
    <w:rsid w:val="30D148FB"/>
    <w:rsid w:val="311152C9"/>
    <w:rsid w:val="31387A02"/>
    <w:rsid w:val="316D677E"/>
    <w:rsid w:val="31A63D8F"/>
    <w:rsid w:val="31A71D5A"/>
    <w:rsid w:val="31EA439C"/>
    <w:rsid w:val="32077A0C"/>
    <w:rsid w:val="32180535"/>
    <w:rsid w:val="324B76EA"/>
    <w:rsid w:val="326E65B4"/>
    <w:rsid w:val="32935C09"/>
    <w:rsid w:val="332F1F16"/>
    <w:rsid w:val="33D65DF4"/>
    <w:rsid w:val="343C757B"/>
    <w:rsid w:val="34E67602"/>
    <w:rsid w:val="35001AE4"/>
    <w:rsid w:val="353076A6"/>
    <w:rsid w:val="35AE564F"/>
    <w:rsid w:val="3618134E"/>
    <w:rsid w:val="36352944"/>
    <w:rsid w:val="36CD2B3E"/>
    <w:rsid w:val="36DD642C"/>
    <w:rsid w:val="36F263B0"/>
    <w:rsid w:val="3712653C"/>
    <w:rsid w:val="371763E0"/>
    <w:rsid w:val="37220CBA"/>
    <w:rsid w:val="377759EC"/>
    <w:rsid w:val="378143FA"/>
    <w:rsid w:val="37FD24D9"/>
    <w:rsid w:val="3811765C"/>
    <w:rsid w:val="3873663B"/>
    <w:rsid w:val="38A50E0A"/>
    <w:rsid w:val="38D45B09"/>
    <w:rsid w:val="38DA4403"/>
    <w:rsid w:val="39484705"/>
    <w:rsid w:val="39A1315A"/>
    <w:rsid w:val="3A5930EC"/>
    <w:rsid w:val="3A776E53"/>
    <w:rsid w:val="3AA12ABC"/>
    <w:rsid w:val="3AB078CB"/>
    <w:rsid w:val="3B43413A"/>
    <w:rsid w:val="3B4B1C34"/>
    <w:rsid w:val="3B730D52"/>
    <w:rsid w:val="3BB554CF"/>
    <w:rsid w:val="3BC16A6F"/>
    <w:rsid w:val="3BC36AF3"/>
    <w:rsid w:val="3C4608BC"/>
    <w:rsid w:val="3C981587"/>
    <w:rsid w:val="3CF023BA"/>
    <w:rsid w:val="3D23581A"/>
    <w:rsid w:val="3D2A251C"/>
    <w:rsid w:val="3D467A1F"/>
    <w:rsid w:val="3D507829"/>
    <w:rsid w:val="3D6C749D"/>
    <w:rsid w:val="3E457415"/>
    <w:rsid w:val="3E6D48C6"/>
    <w:rsid w:val="3E8D66BF"/>
    <w:rsid w:val="3E9C6B44"/>
    <w:rsid w:val="3EBB6F20"/>
    <w:rsid w:val="3EC01B0D"/>
    <w:rsid w:val="3F7D7215"/>
    <w:rsid w:val="3FE23D90"/>
    <w:rsid w:val="404505BE"/>
    <w:rsid w:val="40530B57"/>
    <w:rsid w:val="41131A7C"/>
    <w:rsid w:val="413F54AE"/>
    <w:rsid w:val="421A5D8A"/>
    <w:rsid w:val="42AC78A2"/>
    <w:rsid w:val="42C51DAC"/>
    <w:rsid w:val="42C558C2"/>
    <w:rsid w:val="42E01068"/>
    <w:rsid w:val="432C5FAF"/>
    <w:rsid w:val="43307B8D"/>
    <w:rsid w:val="4333389A"/>
    <w:rsid w:val="433852F6"/>
    <w:rsid w:val="43B537D5"/>
    <w:rsid w:val="44372031"/>
    <w:rsid w:val="44403E76"/>
    <w:rsid w:val="44442EE5"/>
    <w:rsid w:val="44A145AE"/>
    <w:rsid w:val="44A91CD9"/>
    <w:rsid w:val="44C73673"/>
    <w:rsid w:val="44D36A60"/>
    <w:rsid w:val="44EA24BB"/>
    <w:rsid w:val="44F246A8"/>
    <w:rsid w:val="44F257C5"/>
    <w:rsid w:val="452E518F"/>
    <w:rsid w:val="45E22BAD"/>
    <w:rsid w:val="45EC7176"/>
    <w:rsid w:val="462A65EF"/>
    <w:rsid w:val="4683562F"/>
    <w:rsid w:val="46892AE6"/>
    <w:rsid w:val="468B1477"/>
    <w:rsid w:val="4694553B"/>
    <w:rsid w:val="46B570D6"/>
    <w:rsid w:val="4776557E"/>
    <w:rsid w:val="47F4188B"/>
    <w:rsid w:val="4837212F"/>
    <w:rsid w:val="484215AB"/>
    <w:rsid w:val="49295EE1"/>
    <w:rsid w:val="498301DB"/>
    <w:rsid w:val="49F74A64"/>
    <w:rsid w:val="4AB308D4"/>
    <w:rsid w:val="4AC04183"/>
    <w:rsid w:val="4B1E4B4A"/>
    <w:rsid w:val="4B760013"/>
    <w:rsid w:val="4BAE0B4E"/>
    <w:rsid w:val="4C2044CE"/>
    <w:rsid w:val="4C565088"/>
    <w:rsid w:val="4C855396"/>
    <w:rsid w:val="4CB67C8A"/>
    <w:rsid w:val="4CE918A1"/>
    <w:rsid w:val="4DD11C75"/>
    <w:rsid w:val="4E427E80"/>
    <w:rsid w:val="4E55513D"/>
    <w:rsid w:val="4E6B25A0"/>
    <w:rsid w:val="4EAB2537"/>
    <w:rsid w:val="4EE62BA3"/>
    <w:rsid w:val="4F12590B"/>
    <w:rsid w:val="4F962706"/>
    <w:rsid w:val="4FE41C72"/>
    <w:rsid w:val="50A43C1D"/>
    <w:rsid w:val="50FD3323"/>
    <w:rsid w:val="514017D4"/>
    <w:rsid w:val="5148015E"/>
    <w:rsid w:val="515A6B83"/>
    <w:rsid w:val="51637A89"/>
    <w:rsid w:val="517D65DE"/>
    <w:rsid w:val="51FD578D"/>
    <w:rsid w:val="52312DE6"/>
    <w:rsid w:val="526A7256"/>
    <w:rsid w:val="533F298F"/>
    <w:rsid w:val="536F6C15"/>
    <w:rsid w:val="53963C72"/>
    <w:rsid w:val="539B5E26"/>
    <w:rsid w:val="541D5B9B"/>
    <w:rsid w:val="547E36A2"/>
    <w:rsid w:val="548E61FB"/>
    <w:rsid w:val="54EF51AE"/>
    <w:rsid w:val="54F31E9E"/>
    <w:rsid w:val="55286255"/>
    <w:rsid w:val="55301577"/>
    <w:rsid w:val="555C11A5"/>
    <w:rsid w:val="55C03463"/>
    <w:rsid w:val="55DD0B61"/>
    <w:rsid w:val="55FA33D0"/>
    <w:rsid w:val="561811EF"/>
    <w:rsid w:val="564E4D85"/>
    <w:rsid w:val="566C7F54"/>
    <w:rsid w:val="566E43A2"/>
    <w:rsid w:val="573C5266"/>
    <w:rsid w:val="57E23F41"/>
    <w:rsid w:val="588E04B8"/>
    <w:rsid w:val="589518C6"/>
    <w:rsid w:val="59174000"/>
    <w:rsid w:val="593A2629"/>
    <w:rsid w:val="593A7174"/>
    <w:rsid w:val="597E616F"/>
    <w:rsid w:val="59894B50"/>
    <w:rsid w:val="59BF0C39"/>
    <w:rsid w:val="5A461737"/>
    <w:rsid w:val="5A7337EB"/>
    <w:rsid w:val="5A9721F0"/>
    <w:rsid w:val="5B0C76C5"/>
    <w:rsid w:val="5B1D7CD3"/>
    <w:rsid w:val="5B7B23B2"/>
    <w:rsid w:val="5C1F2B05"/>
    <w:rsid w:val="5C392AB7"/>
    <w:rsid w:val="5C47499F"/>
    <w:rsid w:val="5C7E6561"/>
    <w:rsid w:val="5C913CA1"/>
    <w:rsid w:val="5CD654B0"/>
    <w:rsid w:val="5CF33943"/>
    <w:rsid w:val="5CFF4EEA"/>
    <w:rsid w:val="5D0F1751"/>
    <w:rsid w:val="5D6266D9"/>
    <w:rsid w:val="5D843DA0"/>
    <w:rsid w:val="5D9472A9"/>
    <w:rsid w:val="5DB363C4"/>
    <w:rsid w:val="5DFD2B3F"/>
    <w:rsid w:val="5E0851AC"/>
    <w:rsid w:val="5E2749E6"/>
    <w:rsid w:val="5E954ADC"/>
    <w:rsid w:val="5ECC0E5E"/>
    <w:rsid w:val="5F1908B9"/>
    <w:rsid w:val="5F7B500B"/>
    <w:rsid w:val="5FA22DCC"/>
    <w:rsid w:val="5FDF780F"/>
    <w:rsid w:val="602E3C7C"/>
    <w:rsid w:val="605E4449"/>
    <w:rsid w:val="60870CB5"/>
    <w:rsid w:val="609337AD"/>
    <w:rsid w:val="60A81824"/>
    <w:rsid w:val="61BF269E"/>
    <w:rsid w:val="61EA47D5"/>
    <w:rsid w:val="61F0381F"/>
    <w:rsid w:val="61FB3E09"/>
    <w:rsid w:val="623F3C3C"/>
    <w:rsid w:val="6261370E"/>
    <w:rsid w:val="62D16BAC"/>
    <w:rsid w:val="62D559EF"/>
    <w:rsid w:val="638567B5"/>
    <w:rsid w:val="63E17D6C"/>
    <w:rsid w:val="64315465"/>
    <w:rsid w:val="644E7AB5"/>
    <w:rsid w:val="65372892"/>
    <w:rsid w:val="65531B3B"/>
    <w:rsid w:val="659E5744"/>
    <w:rsid w:val="66237694"/>
    <w:rsid w:val="66325CB2"/>
    <w:rsid w:val="66580839"/>
    <w:rsid w:val="667A49C0"/>
    <w:rsid w:val="66A27570"/>
    <w:rsid w:val="66DC5798"/>
    <w:rsid w:val="67046310"/>
    <w:rsid w:val="676E484D"/>
    <w:rsid w:val="68E239E6"/>
    <w:rsid w:val="68E5372B"/>
    <w:rsid w:val="69F91607"/>
    <w:rsid w:val="6A1A2111"/>
    <w:rsid w:val="6A503CD3"/>
    <w:rsid w:val="6A9D485E"/>
    <w:rsid w:val="6ABF73F6"/>
    <w:rsid w:val="6AC16976"/>
    <w:rsid w:val="6ACD1360"/>
    <w:rsid w:val="6B4138D1"/>
    <w:rsid w:val="6B4932E0"/>
    <w:rsid w:val="6B623FF7"/>
    <w:rsid w:val="6BE958C5"/>
    <w:rsid w:val="6C41609F"/>
    <w:rsid w:val="6C8F4039"/>
    <w:rsid w:val="6C96487B"/>
    <w:rsid w:val="6C97333A"/>
    <w:rsid w:val="6CA52D5A"/>
    <w:rsid w:val="6CF457D5"/>
    <w:rsid w:val="6CF61827"/>
    <w:rsid w:val="6D29264F"/>
    <w:rsid w:val="6E495247"/>
    <w:rsid w:val="6EE75201"/>
    <w:rsid w:val="6F173736"/>
    <w:rsid w:val="6F3D59E4"/>
    <w:rsid w:val="6F43257C"/>
    <w:rsid w:val="70023FB1"/>
    <w:rsid w:val="70AC79E8"/>
    <w:rsid w:val="70C554A9"/>
    <w:rsid w:val="715351A6"/>
    <w:rsid w:val="716472C9"/>
    <w:rsid w:val="71D31722"/>
    <w:rsid w:val="71DF1A24"/>
    <w:rsid w:val="725F1FA5"/>
    <w:rsid w:val="72694A68"/>
    <w:rsid w:val="733E77A5"/>
    <w:rsid w:val="73647AB6"/>
    <w:rsid w:val="738B51BA"/>
    <w:rsid w:val="73A97503"/>
    <w:rsid w:val="73AC7391"/>
    <w:rsid w:val="73EA22D3"/>
    <w:rsid w:val="73EF2C65"/>
    <w:rsid w:val="73F91314"/>
    <w:rsid w:val="74621EF2"/>
    <w:rsid w:val="74895642"/>
    <w:rsid w:val="74B00F64"/>
    <w:rsid w:val="750721FE"/>
    <w:rsid w:val="753F136E"/>
    <w:rsid w:val="755D3A4B"/>
    <w:rsid w:val="759956B9"/>
    <w:rsid w:val="75FA1A9A"/>
    <w:rsid w:val="760431B8"/>
    <w:rsid w:val="770D32A8"/>
    <w:rsid w:val="773762EB"/>
    <w:rsid w:val="774755DC"/>
    <w:rsid w:val="774C562F"/>
    <w:rsid w:val="783A6AE5"/>
    <w:rsid w:val="784E3DBA"/>
    <w:rsid w:val="78E10482"/>
    <w:rsid w:val="793D31B4"/>
    <w:rsid w:val="798C24CF"/>
    <w:rsid w:val="79B820E2"/>
    <w:rsid w:val="79C753CB"/>
    <w:rsid w:val="7A39245E"/>
    <w:rsid w:val="7A534C3C"/>
    <w:rsid w:val="7A6D5B27"/>
    <w:rsid w:val="7AD7681F"/>
    <w:rsid w:val="7B6039D0"/>
    <w:rsid w:val="7BFA4812"/>
    <w:rsid w:val="7C3007DA"/>
    <w:rsid w:val="7CC43A57"/>
    <w:rsid w:val="7D545B31"/>
    <w:rsid w:val="7DE6372E"/>
    <w:rsid w:val="7DFE6CED"/>
    <w:rsid w:val="7E421502"/>
    <w:rsid w:val="7E593717"/>
    <w:rsid w:val="7E686CA3"/>
    <w:rsid w:val="7EB23477"/>
    <w:rsid w:val="7EDD59AB"/>
    <w:rsid w:val="7EE232ED"/>
    <w:rsid w:val="7EE37EC5"/>
    <w:rsid w:val="7F1B0D3F"/>
    <w:rsid w:val="7FA46417"/>
    <w:rsid w:val="7FBA2FC7"/>
    <w:rsid w:val="7FCF05D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021A38"/>
  <w15:docId w15:val="{A49524DB-2F8A-4C75-8CC6-7C993344F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page number" w:qFormat="1"/>
    <w:lsdException w:name="Title" w:qFormat="1"/>
    <w:lsdException w:name="Default Paragraph Font" w:uiPriority="1" w:unhideWhenUsed="1" w:qFormat="1"/>
    <w:lsdException w:name="Subtitle" w:qFormat="1"/>
    <w:lsdException w:name="Date" w:qFormat="1"/>
    <w:lsdException w:name="Hyperlink"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qFormat="1"/>
    <w:lsdException w:name="Table Grid" w:uiPriority="59" w:qFormat="1"/>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jc w:val="both"/>
    </w:pPr>
    <w:rPr>
      <w:kern w:val="2"/>
      <w:sz w:val="21"/>
      <w:szCs w:val="24"/>
    </w:rPr>
  </w:style>
  <w:style w:type="paragraph" w:styleId="1">
    <w:name w:val="heading 1"/>
    <w:basedOn w:val="a"/>
    <w:next w:val="a"/>
    <w:link w:val="10"/>
    <w:uiPriority w:val="9"/>
    <w:qFormat/>
    <w:pPr>
      <w:keepNext/>
      <w:keepLines/>
      <w:spacing w:before="340" w:after="330" w:line="578" w:lineRule="auto"/>
      <w:outlineLvl w:val="0"/>
    </w:pPr>
    <w:rPr>
      <w:rFonts w:ascii="Calibri" w:hAnsi="Calibri"/>
      <w:b/>
      <w:bCs/>
      <w:kern w:val="44"/>
      <w:sz w:val="44"/>
      <w:szCs w:val="4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Plain Text"/>
    <w:basedOn w:val="a"/>
    <w:link w:val="a4"/>
    <w:qFormat/>
    <w:rPr>
      <w:rFonts w:ascii="宋体" w:hAnsi="Courier New"/>
      <w:szCs w:val="20"/>
    </w:rPr>
  </w:style>
  <w:style w:type="paragraph" w:styleId="a5">
    <w:name w:val="Date"/>
    <w:basedOn w:val="a"/>
    <w:next w:val="a"/>
    <w:qFormat/>
    <w:rPr>
      <w:rFonts w:eastAsia="仿宋_GB2312"/>
      <w:spacing w:val="20"/>
      <w:sz w:val="32"/>
      <w:szCs w:val="20"/>
    </w:rPr>
  </w:style>
  <w:style w:type="paragraph" w:styleId="a6">
    <w:name w:val="Balloon Text"/>
    <w:basedOn w:val="a"/>
    <w:semiHidden/>
    <w:qFormat/>
    <w:rPr>
      <w:sz w:val="18"/>
      <w:szCs w:val="18"/>
    </w:rPr>
  </w:style>
  <w:style w:type="paragraph" w:styleId="a7">
    <w:name w:val="footer"/>
    <w:basedOn w:val="a"/>
    <w:link w:val="a8"/>
    <w:uiPriority w:val="99"/>
    <w:qFormat/>
    <w:pPr>
      <w:tabs>
        <w:tab w:val="center" w:pos="4153"/>
        <w:tab w:val="right" w:pos="8306"/>
      </w:tabs>
      <w:snapToGrid w:val="0"/>
      <w:jc w:val="left"/>
    </w:pPr>
    <w:rPr>
      <w:sz w:val="18"/>
      <w:szCs w:val="18"/>
    </w:rPr>
  </w:style>
  <w:style w:type="paragraph" w:styleId="a9">
    <w:name w:val="header"/>
    <w:basedOn w:val="a"/>
    <w:link w:val="aa"/>
    <w:qFormat/>
    <w:pPr>
      <w:pBdr>
        <w:bottom w:val="single" w:sz="6" w:space="1" w:color="auto"/>
      </w:pBdr>
      <w:tabs>
        <w:tab w:val="center" w:pos="4153"/>
        <w:tab w:val="right" w:pos="8306"/>
      </w:tabs>
      <w:snapToGrid w:val="0"/>
      <w:jc w:val="center"/>
    </w:pPr>
    <w:rPr>
      <w:sz w:val="18"/>
      <w:szCs w:val="18"/>
    </w:rPr>
  </w:style>
  <w:style w:type="paragraph" w:styleId="ab">
    <w:name w:val="Normal (Web)"/>
    <w:basedOn w:val="a"/>
    <w:qFormat/>
    <w:pPr>
      <w:widowControl/>
      <w:spacing w:before="100" w:beforeAutospacing="1" w:after="100" w:afterAutospacing="1"/>
      <w:jc w:val="left"/>
    </w:pPr>
    <w:rPr>
      <w:rFonts w:ascii="宋体" w:hAnsi="宋体" w:cs="宋体"/>
      <w:kern w:val="0"/>
      <w:sz w:val="24"/>
    </w:rPr>
  </w:style>
  <w:style w:type="character" w:styleId="ac">
    <w:name w:val="page number"/>
    <w:basedOn w:val="a1"/>
    <w:qFormat/>
  </w:style>
  <w:style w:type="character" w:styleId="ad">
    <w:name w:val="Hyperlink"/>
    <w:basedOn w:val="a1"/>
    <w:qFormat/>
    <w:rPr>
      <w:color w:val="0000FF"/>
      <w:u w:val="single"/>
    </w:rPr>
  </w:style>
  <w:style w:type="table" w:styleId="ae">
    <w:name w:val="Table Grid"/>
    <w:basedOn w:val="a2"/>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脚 字符"/>
    <w:basedOn w:val="a1"/>
    <w:link w:val="a7"/>
    <w:uiPriority w:val="99"/>
    <w:qFormat/>
    <w:rPr>
      <w:kern w:val="2"/>
      <w:sz w:val="18"/>
      <w:szCs w:val="18"/>
    </w:rPr>
  </w:style>
  <w:style w:type="character" w:customStyle="1" w:styleId="aa">
    <w:name w:val="页眉 字符"/>
    <w:basedOn w:val="a1"/>
    <w:link w:val="a9"/>
    <w:qFormat/>
    <w:rPr>
      <w:kern w:val="2"/>
      <w:sz w:val="18"/>
      <w:szCs w:val="18"/>
    </w:rPr>
  </w:style>
  <w:style w:type="character" w:customStyle="1" w:styleId="10">
    <w:name w:val="标题 1 字符"/>
    <w:basedOn w:val="a1"/>
    <w:link w:val="1"/>
    <w:uiPriority w:val="9"/>
    <w:qFormat/>
    <w:rPr>
      <w:rFonts w:ascii="Calibri" w:hAnsi="Calibri"/>
      <w:b/>
      <w:bCs/>
      <w:kern w:val="44"/>
      <w:sz w:val="44"/>
      <w:szCs w:val="44"/>
    </w:rPr>
  </w:style>
  <w:style w:type="paragraph" w:customStyle="1" w:styleId="Char">
    <w:name w:val="Char"/>
    <w:basedOn w:val="a"/>
    <w:qFormat/>
    <w:rPr>
      <w:rFonts w:ascii="宋体" w:hAnsi="宋体" w:cs="Courier New"/>
      <w:sz w:val="32"/>
      <w:szCs w:val="32"/>
    </w:rPr>
  </w:style>
  <w:style w:type="paragraph" w:customStyle="1" w:styleId="CharCharCharCharCharCharCharCharCharCharCharChar">
    <w:name w:val="Char Char Char Char Char Char Char Char Char Char Char Char"/>
    <w:basedOn w:val="a"/>
    <w:qFormat/>
  </w:style>
  <w:style w:type="paragraph" w:customStyle="1" w:styleId="CharCharCharCharCharCharCharCharCharCharCharChar1">
    <w:name w:val="Char Char Char Char Char Char Char Char Char Char Char Char1"/>
    <w:basedOn w:val="a"/>
    <w:qFormat/>
  </w:style>
  <w:style w:type="paragraph" w:customStyle="1" w:styleId="Char2CharCharCharCharCharChar1CharCharCharCharCharChar">
    <w:name w:val="Char2 Char Char Char Char Char Char1 Char Char Char Char Char Char"/>
    <w:basedOn w:val="a"/>
    <w:qFormat/>
    <w:rPr>
      <w:rFonts w:ascii="宋体" w:hAnsi="宋体" w:cs="Courier New"/>
      <w:sz w:val="32"/>
      <w:szCs w:val="32"/>
    </w:rPr>
  </w:style>
  <w:style w:type="paragraph" w:customStyle="1" w:styleId="CharCharChar">
    <w:name w:val="Char Char Char"/>
    <w:basedOn w:val="a"/>
    <w:qFormat/>
    <w:rPr>
      <w:rFonts w:ascii="宋体" w:hAnsi="宋体" w:cs="Courier New"/>
      <w:sz w:val="32"/>
      <w:szCs w:val="32"/>
    </w:rPr>
  </w:style>
  <w:style w:type="paragraph" w:customStyle="1" w:styleId="Char1">
    <w:name w:val="Char1"/>
    <w:basedOn w:val="a"/>
    <w:qFormat/>
    <w:rPr>
      <w:rFonts w:ascii="宋体" w:hAnsi="宋体" w:cs="Courier New"/>
      <w:sz w:val="32"/>
      <w:szCs w:val="32"/>
    </w:rPr>
  </w:style>
  <w:style w:type="character" w:customStyle="1" w:styleId="a4">
    <w:name w:val="纯文本 字符"/>
    <w:basedOn w:val="a1"/>
    <w:link w:val="a0"/>
    <w:qFormat/>
    <w:rPr>
      <w:rFonts w:ascii="宋体" w:hAnsi="Courier New"/>
      <w:kern w:val="2"/>
      <w:sz w:val="21"/>
    </w:rPr>
  </w:style>
  <w:style w:type="character" w:customStyle="1" w:styleId="font01">
    <w:name w:val="font01"/>
    <w:basedOn w:val="a1"/>
    <w:qFormat/>
    <w:rPr>
      <w:rFonts w:ascii="楷体_GB2312" w:eastAsia="楷体_GB2312" w:cs="楷体_GB2312" w:hint="eastAsia"/>
      <w:color w:val="000000"/>
      <w:sz w:val="24"/>
      <w:szCs w:val="24"/>
      <w:u w:val="none"/>
    </w:rPr>
  </w:style>
  <w:style w:type="character" w:customStyle="1" w:styleId="font31">
    <w:name w:val="font31"/>
    <w:basedOn w:val="a1"/>
    <w:qFormat/>
    <w:rPr>
      <w:rFonts w:ascii="Times New Roman" w:hAnsi="Times New Roman" w:cs="Times New Roman" w:hint="default"/>
      <w:color w:val="000000"/>
      <w:sz w:val="24"/>
      <w:szCs w:val="24"/>
      <w:u w:val="none"/>
    </w:rPr>
  </w:style>
  <w:style w:type="character" w:customStyle="1" w:styleId="font61">
    <w:name w:val="font61"/>
    <w:basedOn w:val="a1"/>
    <w:qFormat/>
    <w:rPr>
      <w:rFonts w:ascii="Times New Roman" w:hAnsi="Times New Roman" w:cs="Times New Roman" w:hint="default"/>
      <w:color w:val="000000"/>
      <w:sz w:val="24"/>
      <w:szCs w:val="24"/>
      <w:u w:val="none"/>
    </w:rPr>
  </w:style>
  <w:style w:type="character" w:customStyle="1" w:styleId="font21">
    <w:name w:val="font21"/>
    <w:basedOn w:val="a1"/>
    <w:qFormat/>
    <w:rPr>
      <w:rFonts w:ascii="仿宋_GB2312" w:eastAsia="仿宋_GB2312" w:cs="仿宋_GB2312" w:hint="eastAsia"/>
      <w:color w:val="000000"/>
      <w:sz w:val="24"/>
      <w:szCs w:val="24"/>
      <w:u w:val="none"/>
    </w:rPr>
  </w:style>
  <w:style w:type="character" w:customStyle="1" w:styleId="font51">
    <w:name w:val="font51"/>
    <w:basedOn w:val="a1"/>
    <w:qFormat/>
    <w:rPr>
      <w:rFonts w:ascii="仿宋_GB2312" w:eastAsia="仿宋_GB2312" w:cs="仿宋_GB2312" w:hint="eastAsia"/>
      <w:color w:val="003300"/>
      <w:sz w:val="24"/>
      <w:szCs w:val="24"/>
      <w:u w:val="none"/>
    </w:rPr>
  </w:style>
  <w:style w:type="character" w:customStyle="1" w:styleId="font71">
    <w:name w:val="font71"/>
    <w:basedOn w:val="a1"/>
    <w:qFormat/>
    <w:rPr>
      <w:rFonts w:ascii="Arial" w:hAnsi="Arial" w:cs="Arial" w:hint="default"/>
      <w:color w:val="000000"/>
      <w:sz w:val="24"/>
      <w:szCs w:val="24"/>
      <w:u w:val="none"/>
    </w:rPr>
  </w:style>
  <w:style w:type="character" w:customStyle="1" w:styleId="font11">
    <w:name w:val="font11"/>
    <w:basedOn w:val="a1"/>
    <w:qFormat/>
    <w:rPr>
      <w:rFonts w:ascii="仿宋_GB2312" w:eastAsia="仿宋_GB2312" w:cs="仿宋_GB2312" w:hint="eastAsia"/>
      <w:color w:val="000000"/>
      <w:sz w:val="24"/>
      <w:szCs w:val="24"/>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36014C2-785E-49E4-AF86-734D431D78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Pages>
  <Words>381</Words>
  <Characters>2174</Characters>
  <Application>Microsoft Office Word</Application>
  <DocSecurity>0</DocSecurity>
  <Lines>18</Lines>
  <Paragraphs>5</Paragraphs>
  <ScaleCrop>false</ScaleCrop>
  <Company>Lenovo (Beijing) Limited</Company>
  <LinksUpToDate>false</LinksUpToDate>
  <CharactersWithSpaces>2550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朝阳区人民政府督查室</dc:title>
  <dc:creator>lidong</dc:creator>
  <cp:lastModifiedBy>周勇</cp:lastModifiedBy>
  <cp:revision>8</cp:revision>
  <cp:lastPrinted>2019-04-03T03:16:00Z</cp:lastPrinted>
  <dcterms:created xsi:type="dcterms:W3CDTF">2026-01-09T07:03:00Z</dcterms:created>
  <dcterms:modified xsi:type="dcterms:W3CDTF">2026-09-11T07:21:00Z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2052-10.8.0.6308</vt:lpwstr>
  </property>
  <property fmtid="{D5CDD505-2E9C-101B-9397-08002B2CF9AE}" pid="3" name="ICV">
    <vt:lpwstr>077F9C5B05D5454CB6BB24F0C19EA722</vt:lpwstr>
  </property>
  <property fmtid="{D5CDD505-2E9C-101B-9397-08002B2CF9AE}" pid="4" name="KSOTemplateDocerSaveRecord">
    <vt:lpwstr>eyJoZGlkIjoiZTcyMWMwZjcwZjQwMmJhNGZmMWRkNWM5ODcyNmI5YzUiLCJ1c2VySWQiOiIyNzMwMDk4OTgifQ==</vt:lpwstr>
  </property>
</Properties>
</file>