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EAA5B"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60ED2ED8">
      <w:pPr>
        <w:spacing w:line="48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 w14:paraId="24D2ABCB"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部门整体绩效评价报告</w:t>
      </w:r>
    </w:p>
    <w:p w14:paraId="146D8FA8"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 w14:paraId="477224A5">
      <w:pPr>
        <w:jc w:val="both"/>
        <w:rPr>
          <w:rFonts w:ascii="仿宋_GB2312"/>
          <w:szCs w:val="30"/>
        </w:rPr>
      </w:pPr>
    </w:p>
    <w:p w14:paraId="7567FAFB"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一、部门概况</w:t>
      </w:r>
    </w:p>
    <w:p w14:paraId="62344FA9">
      <w:p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（一）机构设置及职责工作任务情况</w:t>
      </w:r>
    </w:p>
    <w:p w14:paraId="55FD1572">
      <w:p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北京市朝阳区道路养护中心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为区属差额拨款事业单位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主要业务是负责区属道路、桥梁、路名牌等交通基础设施的管理、巡查、应急抢险、防汛除雪、维修养护、保障值守及安全运行监管等工作。</w:t>
      </w:r>
    </w:p>
    <w:p w14:paraId="1F854859"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部门整体绩效目标设立情况</w:t>
      </w:r>
    </w:p>
    <w:p w14:paraId="3337D075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我中心</w:t>
      </w:r>
      <w:r>
        <w:rPr>
          <w:rFonts w:hint="eastAsia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的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部门整体绩效目标为保持区属道路的使用功能，保障区属道路</w:t>
      </w:r>
      <w:r>
        <w:rPr>
          <w:rFonts w:hint="eastAsia" w:ascii="仿宋_GB2312" w:hAnsi="仿宋" w:eastAsia="仿宋_GB2312" w:cs="Cambria"/>
          <w:kern w:val="2"/>
          <w:sz w:val="32"/>
          <w:szCs w:val="32"/>
          <w:lang w:val="en-US" w:eastAsia="zh-CN" w:bidi="ar-SA"/>
        </w:rPr>
        <w:t>的安全性、完整性，提高区属道路养护维修的质量和及时性，满足城市道路承载能力，确保市民安全出行。</w:t>
      </w:r>
    </w:p>
    <w:p w14:paraId="1C703B77">
      <w:pPr>
        <w:numPr>
          <w:ilvl w:val="0"/>
          <w:numId w:val="2"/>
        </w:num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当年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预算执行情况</w:t>
      </w:r>
    </w:p>
    <w:p w14:paraId="5FBEC17A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全年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22892.65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其中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，基本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140.41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项目支出预算数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22752.24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0.00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资金总体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21095.50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万元，其中，基本支出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140.41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20955.09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0.00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执行率为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92.15%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 w14:paraId="41807259"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 w14:paraId="5D0FFB41"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、整体绩效目标实现情况</w:t>
      </w:r>
    </w:p>
    <w:p w14:paraId="62A6FB29"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（一）产出完成情况分析</w:t>
      </w:r>
    </w:p>
    <w:p w14:paraId="671FFB9C"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1.产出数量</w:t>
      </w:r>
    </w:p>
    <w:p w14:paraId="2DA0D9FC">
      <w:p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2024年区属道路养护维修（大修）项目养护维修道路面积21.82万平米，区属道路养护维修（中小修）项目养护维修道路面积31.07万平米，道路挖掘修复项目跟踪修复道路面积5.36万平米，维护桥梁面积1208.3平米，按时处理和回复各类道路案件9395.14平米，养护奥林匹克公园内道路面积12063.21平米，并圆满完成了道路应急及防汛抢险工作。</w:t>
      </w:r>
    </w:p>
    <w:p w14:paraId="0C2C01EF"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质量</w:t>
      </w:r>
    </w:p>
    <w:p w14:paraId="1AAACF9F">
      <w:pPr>
        <w:numPr>
          <w:ilvl w:val="0"/>
          <w:numId w:val="0"/>
        </w:numPr>
        <w:spacing w:line="600" w:lineRule="exact"/>
        <w:ind w:left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各个项目养护维修道路符合国家及北京市行业规范标准。</w:t>
      </w:r>
    </w:p>
    <w:p w14:paraId="62B383AE"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3.产出进度</w:t>
      </w:r>
    </w:p>
    <w:p w14:paraId="13E4BE3B">
      <w:pPr>
        <w:numPr>
          <w:ilvl w:val="0"/>
          <w:numId w:val="0"/>
        </w:numPr>
        <w:spacing w:line="600" w:lineRule="exact"/>
        <w:ind w:left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各个项目已全部在本年度计划时间内完成。</w:t>
      </w:r>
    </w:p>
    <w:p w14:paraId="35FE4D16"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4.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成本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</w:t>
      </w:r>
    </w:p>
    <w:p w14:paraId="58CC5FFF">
      <w:pPr>
        <w:numPr>
          <w:ilvl w:val="0"/>
          <w:numId w:val="0"/>
        </w:num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各个项目严格按照预算执行，在预算资金范围内完成。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                              </w:t>
      </w:r>
    </w:p>
    <w:p w14:paraId="5DE4555E">
      <w:pPr>
        <w:spacing w:line="600" w:lineRule="exact"/>
        <w:rPr>
          <w:rFonts w:ascii="楷体_GB2312" w:eastAsia="楷体_GB2312"/>
          <w:sz w:val="32"/>
          <w:szCs w:val="32"/>
        </w:rPr>
      </w:pPr>
      <w:bookmarkStart w:id="0" w:name="_GoBack"/>
      <w:bookmarkEnd w:id="0"/>
      <w:r>
        <w:rPr>
          <w:rFonts w:hint="eastAsia" w:ascii="楷体_GB2312" w:eastAsia="楷体_GB2312"/>
          <w:sz w:val="32"/>
          <w:szCs w:val="32"/>
        </w:rPr>
        <w:t>（二）效果</w:t>
      </w:r>
      <w:r>
        <w:rPr>
          <w:rFonts w:ascii="楷体_GB2312" w:eastAsia="楷体_GB2312"/>
          <w:sz w:val="32"/>
          <w:szCs w:val="32"/>
        </w:rPr>
        <w:t>实现情况分析</w:t>
      </w:r>
    </w:p>
    <w:p w14:paraId="5C4A5E37"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.社会效益</w:t>
      </w:r>
    </w:p>
    <w:p w14:paraId="3FF5A6FF"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保障了道路安全畅通，提高了道路完好率，营造了安全、整洁、和谐的城市的环境。</w:t>
      </w:r>
    </w:p>
    <w:p w14:paraId="1619206B"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.服务对象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满意度</w:t>
      </w:r>
    </w:p>
    <w:p w14:paraId="0D175036">
      <w:pPr>
        <w:numPr>
          <w:ilvl w:val="0"/>
          <w:numId w:val="0"/>
        </w:numPr>
        <w:spacing w:line="600" w:lineRule="exact"/>
        <w:ind w:left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通过对破损道路的及时维修提高了人民群众的满意度。</w:t>
      </w:r>
    </w:p>
    <w:p w14:paraId="2679F881"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 w14:paraId="761F1D78"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、预算管理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情况分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析</w:t>
      </w:r>
    </w:p>
    <w:p w14:paraId="3ED08F99"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（一）财务管理</w:t>
      </w:r>
    </w:p>
    <w:p w14:paraId="2012CE81"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1.财务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管理制度健全性</w:t>
      </w:r>
    </w:p>
    <w:p w14:paraId="00DD847D"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我中心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全面规范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instrText xml:space="preserve"> HYPERLINK "http://kjcllw.xchen.com.cn/" </w:instrTex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会计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核算和财务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instrText xml:space="preserve"> HYPERLINK "http://xzgl.xchen.com.cn/" </w:instrTex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管理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不断建立健全各项财务管理制度，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充分发挥预算管理的功能，进一步加强财务核算和监督功能，认真做好各项财务工作。</w:t>
      </w:r>
    </w:p>
    <w:p w14:paraId="0A8CE038"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2.资金使用合规性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和安全性</w:t>
      </w:r>
    </w:p>
    <w:p w14:paraId="29D1E9CF"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我中心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按照财政资金使用管理要求，对各项目资金单独记账，独立核算，保证专项资金专款专用，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保障资金使用的合规性和安全性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。</w:t>
      </w:r>
    </w:p>
    <w:p w14:paraId="2ACF23CC"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会计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基础信息完善性</w:t>
      </w:r>
    </w:p>
    <w:p w14:paraId="392FC377"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我中心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财务组全体人员认真执行新颁布的《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政府</w:t>
      </w:r>
      <w:r>
        <w:fldChar w:fldCharType="begin"/>
      </w:r>
      <w:r>
        <w:instrText xml:space="preserve"> HYPERLINK "http://cpro.baidu.com/cpro/ui/uijs.php?adclass=0&amp;app_id=0&amp;c=news&amp;cf=1001&amp;ch=0&amp;di=128&amp;fv=18&amp;is_app=0&amp;jk=69a2045e380aeebd&amp;k=%BB%E1%BC%C6%D6%C6%B6%C8&amp;k0=%BB%E1%BC%C6%D6%C6%B6%C8&amp;kdi0=0&amp;luki=8&amp;mcpm=0&amp;n=10&amp;p=baidu&amp;q=10079170_cpr&amp;rb=0&amp;rs=1&amp;seller_id=1&amp;sid=bdee0a385e04a269&amp;ssp2=1&amp;stid=9&amp;t=tpclicked3_hc&amp;td=1885179&amp;tu=u1885179&amp;u=http%3A%2F%2Fwww%2Ejisiedu%2Ecom%2Fgongzuozongjie%2Fbannian%2F028d763dc%2Ehtml&amp;urlid=0" \t "_blank" </w:instrText>
      </w:r>
      <w:r>
        <w:fldChar w:fldCharType="separate"/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会计制度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》，</w:t>
      </w:r>
      <w:r>
        <w:rPr>
          <w:rFonts w:hint="eastAsia" w:ascii="仿宋_GB2312" w:eastAsia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保证了会计基础信息的完整性。</w:t>
      </w:r>
    </w:p>
    <w:p w14:paraId="66103CB8"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（二）资产管理</w:t>
      </w:r>
    </w:p>
    <w:p w14:paraId="00A7526C">
      <w:pPr>
        <w:spacing w:line="600" w:lineRule="exact"/>
        <w:ind w:left="105" w:leftChars="50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财务组作为我中心固定资产的核算部门，设置固定资产总帐及明细分类帐。办公室负责固定资产实物管理，汇总各班组固定资产情况，各班组设有一名固定资产管理员，对各班实物资产进行管理。</w:t>
      </w:r>
    </w:p>
    <w:p w14:paraId="2FE272D9"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（三）绩效</w:t>
      </w:r>
      <w:r>
        <w:rPr>
          <w:rFonts w:ascii="楷体_GB2312" w:eastAsia="楷体_GB2312"/>
          <w:sz w:val="32"/>
          <w:szCs w:val="32"/>
        </w:rPr>
        <w:t>管理</w:t>
      </w:r>
    </w:p>
    <w:p w14:paraId="245E3F12"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随着近几年绩效管理工作重要性的日益突出，我中心结合本中心各项工作扎实开展绩效管理工作。加强各个项目事前、事中、事后绩效管理工作，明确责任，细化工作任务，积极化解工作中存在的问题，有力推进各项工作的落实。</w:t>
      </w:r>
    </w:p>
    <w:p w14:paraId="20E6F8E9">
      <w:pPr>
        <w:spacing w:line="600" w:lineRule="exact"/>
        <w:ind w:firstLine="640" w:firstLineChars="200"/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</w:rPr>
        <w:t>（四）结转结余率</w:t>
      </w:r>
    </w:p>
    <w:p w14:paraId="3B534070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截止到2024年底，我中心非财政资金结转结余资金1797.15万元，其中非财政资金结转资金409.55万元，非财政资金结余资金736.69万元，专用结余650.91万元，结转结余率1.79%。无财政资金结转结余情况。</w:t>
      </w:r>
    </w:p>
    <w:p w14:paraId="2926728B"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</w:rPr>
        <w:t>（五）部门</w:t>
      </w:r>
      <w:r>
        <w:rPr>
          <w:rFonts w:ascii="楷体_GB2312" w:eastAsia="楷体_GB2312"/>
          <w:sz w:val="32"/>
          <w:szCs w:val="32"/>
        </w:rPr>
        <w:t>预决算差异率</w:t>
      </w:r>
    </w:p>
    <w:p w14:paraId="2E6774DB"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楷体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全年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22892.65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部门决算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资金总体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21095.50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预决算差异率为7.85%。</w:t>
      </w:r>
    </w:p>
    <w:p w14:paraId="7715D4B5"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eastAsia="zh-CN"/>
        </w:rPr>
      </w:pPr>
    </w:p>
    <w:p w14:paraId="47A23855">
      <w:pPr>
        <w:spacing w:line="600" w:lineRule="exact"/>
        <w:ind w:left="105" w:leftChars="50" w:firstLine="480" w:firstLineChars="1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五、总体</w:t>
      </w:r>
      <w:r>
        <w:rPr>
          <w:rFonts w:ascii="黑体" w:hAnsi="黑体" w:eastAsia="黑体"/>
          <w:sz w:val="32"/>
          <w:szCs w:val="32"/>
        </w:rPr>
        <w:t>评价结论</w:t>
      </w:r>
    </w:p>
    <w:p w14:paraId="0BA2FA51"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（一）评价</w:t>
      </w:r>
      <w:r>
        <w:rPr>
          <w:rFonts w:ascii="楷体_GB2312" w:eastAsia="楷体_GB2312"/>
          <w:sz w:val="32"/>
          <w:szCs w:val="32"/>
        </w:rPr>
        <w:t>得分</w:t>
      </w:r>
      <w:r>
        <w:rPr>
          <w:rFonts w:hint="eastAsia" w:ascii="楷体_GB2312" w:eastAsia="楷体_GB2312"/>
          <w:sz w:val="32"/>
          <w:szCs w:val="32"/>
        </w:rPr>
        <w:t>情况</w:t>
      </w:r>
    </w:p>
    <w:p w14:paraId="2A4A54F1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我中心各预算项目能较好的按预算要求按时完成，各项目评价得分平均值为96.30分。</w:t>
      </w:r>
    </w:p>
    <w:p w14:paraId="7BBEAA0E"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（二）存在的问题及原因分析</w:t>
      </w:r>
    </w:p>
    <w:p w14:paraId="477ABAFE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因破损道路存在结构层坏损程度不同问题，预算时不能准确预计，因此存在实际施工完成指标与预计指标有偏差的问题。</w:t>
      </w:r>
    </w:p>
    <w:p w14:paraId="14CCAFE1">
      <w:pPr>
        <w:spacing w:line="600" w:lineRule="exact"/>
        <w:ind w:firstLine="640" w:firstLineChars="200"/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六、措施建议</w:t>
      </w:r>
    </w:p>
    <w:p w14:paraId="62568204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我中心将在今后的工作中，进一步加强开展各个项目前期需求调研工作，确保项目具备实施条件，加强项目预算管</w:t>
      </w:r>
      <w:r>
        <w:rPr>
          <w:rFonts w:hint="eastAsia" w:ascii="方正小标宋简体" w:eastAsia="方正小标宋简体"/>
          <w:sz w:val="36"/>
          <w:szCs w:val="36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理，将财政资金用足用好；注重顶层设计，提高部门决策的科学性和有效性。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E9DC8E">
    <w:pPr>
      <w:pStyle w:val="2"/>
      <w:jc w:val="right"/>
      <w:rPr>
        <w:rFonts w:ascii="宋体" w:hAnsi="宋体"/>
        <w:sz w:val="28"/>
        <w:szCs w:val="28"/>
      </w:rPr>
    </w:pPr>
  </w:p>
  <w:p w14:paraId="28305AA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0B79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D5B587"/>
    <w:multiLevelType w:val="singleLevel"/>
    <w:tmpl w:val="32D5B58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7BC2CF8"/>
    <w:multiLevelType w:val="singleLevel"/>
    <w:tmpl w:val="57BC2CF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D39DF"/>
    <w:rsid w:val="001C7834"/>
    <w:rsid w:val="0057202C"/>
    <w:rsid w:val="005E3946"/>
    <w:rsid w:val="00B03B70"/>
    <w:rsid w:val="00CF07EE"/>
    <w:rsid w:val="00E617B2"/>
    <w:rsid w:val="00F42C33"/>
    <w:rsid w:val="0AF62277"/>
    <w:rsid w:val="14886E04"/>
    <w:rsid w:val="1A3A7BAD"/>
    <w:rsid w:val="1A566A70"/>
    <w:rsid w:val="1CFA34F8"/>
    <w:rsid w:val="255D778F"/>
    <w:rsid w:val="2F321339"/>
    <w:rsid w:val="3B4D64BE"/>
    <w:rsid w:val="3DFA317F"/>
    <w:rsid w:val="5B1D39DF"/>
    <w:rsid w:val="5E423AFE"/>
    <w:rsid w:val="69C91FDD"/>
    <w:rsid w:val="709324CE"/>
    <w:rsid w:val="7F941D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1925</Words>
  <Characters>2071</Characters>
  <Lines>3</Lines>
  <Paragraphs>1</Paragraphs>
  <TotalTime>19</TotalTime>
  <ScaleCrop>false</ScaleCrop>
  <LinksUpToDate>false</LinksUpToDate>
  <CharactersWithSpaces>2109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2024-01-18T03:00:00Z</dcterms:created>
  <dc:creator>Administrator</dc:creator>
  <cp:lastModifiedBy>大头鱼</cp:lastModifiedBy>
  <cp:lastPrinted>2025-01-16T06:24:00Z</cp:lastPrinted>
  <dcterms:modified xsi:type="dcterms:W3CDTF">2025-09-05T06:31:18Z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eyJoZGlkIjoiNjAyYzliZmVhYzIzMTRjYmQ4MjdiOWRiZDg2MjJhM2IiLCJ1c2VySWQiOiI3NzU4NzA0MzQifQ==</vt:lpwstr>
  </property>
  <property fmtid="{D5CDD505-2E9C-101B-9397-08002B2CF9AE}" pid="4" name="ICV">
    <vt:lpwstr>CE5F928CF0BC4D4082BDBB013A039F49_12</vt:lpwstr>
  </property>
</Properties>
</file>