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E74C8">
      <w:pPr>
        <w:jc w:val="distribute"/>
        <w:outlineLvl w:val="0"/>
        <w:rPr>
          <w:rFonts w:ascii="方正小标宋简体" w:hAnsi="宋体" w:eastAsia="方正小标宋简体" w:cs="宋体"/>
          <w:snapToGrid w:val="0"/>
          <w:color w:val="FF0000"/>
          <w:spacing w:val="-80"/>
          <w:w w:val="55"/>
          <w:kern w:val="0"/>
          <w:sz w:val="108"/>
          <w:szCs w:val="108"/>
          <w:shd w:val="clear" w:color="auto" w:fill="FFFFFF"/>
        </w:rPr>
      </w:pPr>
      <w:r>
        <w:rPr>
          <w:rFonts w:hint="eastAsia" w:ascii="方正小标宋简体" w:hAnsi="宋体" w:eastAsia="方正小标宋简体" w:cs="宋体"/>
          <w:snapToGrid w:val="0"/>
          <w:color w:val="FF0000"/>
          <w:spacing w:val="-80"/>
          <w:w w:val="55"/>
          <w:kern w:val="0"/>
          <w:sz w:val="108"/>
          <w:szCs w:val="108"/>
          <w:shd w:val="clear" w:color="auto" w:fill="FFFFFF"/>
        </w:rPr>
        <w:t>北京市城市管理综合行政执法局文件</w:t>
      </w:r>
    </w:p>
    <w:p w14:paraId="1890F406">
      <w:pPr>
        <w:shd w:val="clear" w:color="auto" w:fill="FFFFFF"/>
        <w:jc w:val="center"/>
        <w:rPr>
          <w:rFonts w:ascii="宋体" w:hAnsi="Courier New" w:cs="Courier New"/>
          <w:sz w:val="32"/>
          <w:szCs w:val="32"/>
          <w:shd w:val="pct10" w:color="auto" w:fill="FFFFFF"/>
        </w:rPr>
      </w:pPr>
    </w:p>
    <w:p w14:paraId="5E978474">
      <w:pPr>
        <w:shd w:val="clear" w:color="auto" w:fill="FFFFFF"/>
        <w:jc w:val="center"/>
        <w:rPr>
          <w:rFonts w:ascii="宋体" w:hAnsi="Courier New" w:cs="Courier New"/>
          <w:sz w:val="32"/>
          <w:szCs w:val="32"/>
          <w:shd w:val="pct10" w:color="auto" w:fill="FFFFFF"/>
        </w:rPr>
      </w:pPr>
    </w:p>
    <w:p w14:paraId="2BBB34B5">
      <w:pPr>
        <w:shd w:val="clear" w:color="auto" w:fill="FFFFFF"/>
        <w:spacing w:line="360" w:lineRule="auto"/>
        <w:jc w:val="center"/>
        <w:rPr>
          <w:rFonts w:ascii="仿宋_GB2312" w:hAnsi="Courier New" w:eastAsia="仿宋_GB2312" w:cs="Courier New"/>
          <w:sz w:val="32"/>
          <w:szCs w:val="21"/>
          <w:shd w:val="clear" w:color="auto" w:fill="FFFFFF"/>
        </w:rPr>
      </w:pPr>
      <w:r>
        <w:rPr>
          <w:rFonts w:hint="eastAsia" w:ascii="仿宋_GB2312" w:hAnsi="Courier New" w:eastAsia="仿宋_GB2312" w:cs="Courier New"/>
          <w:sz w:val="32"/>
          <w:szCs w:val="21"/>
          <w:shd w:val="clear" w:color="auto" w:fill="FFFFFF"/>
        </w:rPr>
        <w:t>京城管发〔20</w:t>
      </w:r>
      <w:r>
        <w:rPr>
          <w:rFonts w:hint="eastAsia" w:ascii="仿宋_GB2312" w:hAnsi="Courier New" w:eastAsia="仿宋_GB2312" w:cs="Courier New"/>
          <w:sz w:val="32"/>
          <w:szCs w:val="21"/>
          <w:shd w:val="clear" w:color="auto" w:fill="FFFFFF"/>
          <w:lang w:val="en-US" w:eastAsia="zh-CN"/>
        </w:rPr>
        <w:t>25</w:t>
      </w:r>
      <w:r>
        <w:rPr>
          <w:rFonts w:hint="eastAsia" w:ascii="仿宋_GB2312" w:hAnsi="Courier New" w:eastAsia="仿宋_GB2312" w:cs="Courier New"/>
          <w:sz w:val="32"/>
          <w:szCs w:val="21"/>
          <w:shd w:val="clear" w:color="auto" w:fill="FFFFFF"/>
        </w:rPr>
        <w:t>〕</w:t>
      </w:r>
      <w:r>
        <w:rPr>
          <w:rFonts w:hint="default" w:ascii="仿宋_GB2312" w:hAnsi="Courier New" w:eastAsia="仿宋_GB2312" w:cs="Courier New"/>
          <w:sz w:val="32"/>
          <w:szCs w:val="21"/>
          <w:shd w:val="clear" w:color="auto" w:fill="FFFFFF"/>
          <w:lang w:val="en-US" w:eastAsia="zh-CN"/>
        </w:rPr>
        <w:t>41</w:t>
      </w:r>
      <w:r>
        <w:rPr>
          <w:rFonts w:hint="eastAsia" w:ascii="仿宋_GB2312" w:hAnsi="Courier New" w:eastAsia="仿宋_GB2312" w:cs="Courier New"/>
          <w:sz w:val="32"/>
          <w:szCs w:val="21"/>
          <w:shd w:val="clear" w:color="auto" w:fill="FFFFFF"/>
        </w:rPr>
        <w:t>号</w:t>
      </w:r>
    </w:p>
    <w:p w14:paraId="3F4BCC1A">
      <w:pPr>
        <w:spacing w:line="0" w:lineRule="atLeast"/>
        <w:jc w:val="center"/>
        <w:rPr>
          <w:rFonts w:ascii="方正小标宋简体" w:eastAsia="方正小标宋简体"/>
          <w:sz w:val="44"/>
          <w:szCs w:val="44"/>
        </w:rPr>
      </w:pP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-6985</wp:posOffset>
                </wp:positionV>
                <wp:extent cx="5622925" cy="0"/>
                <wp:effectExtent l="0" t="0" r="34925"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22925" cy="0"/>
                        </a:xfrm>
                        <a:prstGeom prst="line">
                          <a:avLst/>
                        </a:prstGeom>
                        <a:noFill/>
                        <a:ln w="19050">
                          <a:solidFill>
                            <a:srgbClr val="FF0000"/>
                          </a:solidFill>
                          <a:round/>
                        </a:ln>
                      </wps:spPr>
                      <wps:bodyPr/>
                    </wps:wsp>
                  </a:graphicData>
                </a:graphic>
              </wp:anchor>
            </w:drawing>
          </mc:Choice>
          <mc:Fallback>
            <w:pict>
              <v:line id="_x0000_s1026" o:spid="_x0000_s1026" o:spt="20" style="position:absolute;left:0pt;margin-left:0pt;margin-top:-0.55pt;height:0pt;width:442.75pt;z-index:251659264;mso-width-relative:page;mso-height-relative:page;" filled="f" stroked="t" coordsize="21600,21600" o:gfxdata="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LY8ob9YAAAAG&#10;AQAADwAAAAAAAAABACAAAAAiAAAAZHJzL2Rvd25yZXYueG1sUEsBAhQAFAAAAAgAh07iQFAgsC/l&#10;AQAAqwMAAA4AAAAAAAAAAQAgAAAAJQEAAGRycy9lMm9Eb2MueG1sUEsFBgAAAAAGAAYAWQEAAHwF&#10;AAAAAA==&#10;">
                <v:fill on="f" focussize="0,0"/>
                <v:stroke weight="1.5pt" color="#FF0000" joinstyle="round"/>
                <v:imagedata o:title=""/>
                <o:lock v:ext="edit" aspectratio="f"/>
              </v:line>
            </w:pict>
          </mc:Fallback>
        </mc:AlternateContent>
      </w:r>
    </w:p>
    <w:p w14:paraId="668ABE81">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ascii="方正小标宋简体" w:hAnsi="Times New Roman" w:eastAsia="方正小标宋简体"/>
          <w:sz w:val="44"/>
          <w:szCs w:val="44"/>
        </w:rPr>
      </w:pPr>
      <w:r>
        <w:rPr>
          <w:rFonts w:hint="eastAsia" w:ascii="方正小标宋简体" w:hAnsi="Times New Roman" w:eastAsia="方正小标宋简体"/>
          <w:sz w:val="44"/>
          <w:szCs w:val="44"/>
        </w:rPr>
        <w:t>北京市城市管理综合行政执法局</w:t>
      </w:r>
    </w:p>
    <w:p w14:paraId="7C9EAD4F">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ascii="方正小标宋简体" w:hAnsi="Times New Roman" w:eastAsia="方正小标宋简体"/>
          <w:sz w:val="44"/>
          <w:szCs w:val="44"/>
        </w:rPr>
      </w:pPr>
      <w:r>
        <w:rPr>
          <w:rFonts w:hint="eastAsia" w:ascii="方正小标宋简体" w:hAnsi="Times New Roman" w:eastAsia="方正小标宋简体"/>
          <w:sz w:val="44"/>
          <w:szCs w:val="24"/>
        </w:rPr>
        <w:t>关于印</w:t>
      </w:r>
      <w:r>
        <w:rPr>
          <w:rFonts w:ascii="方正小标宋简体" w:hAnsi="Times New Roman" w:eastAsia="方正小标宋简体"/>
          <w:sz w:val="44"/>
          <w:szCs w:val="44"/>
        </w:rPr>
        <w:t>发</w:t>
      </w:r>
      <w:r>
        <w:rPr>
          <w:rFonts w:hint="eastAsia" w:ascii="方正小标宋简体" w:hAnsi="Times New Roman" w:eastAsia="方正小标宋简体"/>
          <w:sz w:val="44"/>
          <w:szCs w:val="44"/>
        </w:rPr>
        <w:t>《</w:t>
      </w:r>
      <w:r>
        <w:rPr>
          <w:rFonts w:hint="eastAsia" w:ascii="方正小标宋简体" w:hAnsi="黑体" w:eastAsia="方正小标宋简体"/>
          <w:sz w:val="44"/>
          <w:szCs w:val="44"/>
        </w:rPr>
        <w:t>北京市城市管理综合行政执法行政裁量权基准</w:t>
      </w:r>
      <w:r>
        <w:rPr>
          <w:rFonts w:hint="eastAsia" w:ascii="方正小标宋简体" w:hAnsi="Times New Roman" w:eastAsia="方正小标宋简体"/>
          <w:sz w:val="44"/>
          <w:szCs w:val="44"/>
        </w:rPr>
        <w:t>》的</w:t>
      </w:r>
      <w:r>
        <w:rPr>
          <w:rFonts w:hint="eastAsia" w:ascii="方正小标宋简体" w:hAnsi="Times New Roman" w:eastAsia="方正小标宋简体"/>
          <w:sz w:val="44"/>
          <w:szCs w:val="24"/>
        </w:rPr>
        <w:t>通</w:t>
      </w:r>
      <w:r>
        <w:rPr>
          <w:rFonts w:hint="eastAsia" w:ascii="方正小标宋简体" w:hAnsi="Times New Roman" w:eastAsia="方正小标宋简体"/>
          <w:sz w:val="44"/>
          <w:szCs w:val="44"/>
        </w:rPr>
        <w:t>知</w:t>
      </w:r>
    </w:p>
    <w:p w14:paraId="554D67EF">
      <w:pPr>
        <w:spacing w:line="560" w:lineRule="exact"/>
        <w:rPr>
          <w:rFonts w:ascii="仿宋_GB2312" w:hAnsi="仿宋_GB2312" w:eastAsia="仿宋_GB2312"/>
          <w:sz w:val="32"/>
          <w:szCs w:val="32"/>
        </w:rPr>
      </w:pPr>
    </w:p>
    <w:p w14:paraId="30ECFBFF">
      <w:pPr>
        <w:widowControl/>
        <w:shd w:val="clear" w:color="auto" w:fill="FFFFFF"/>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各区城管执法</w:t>
      </w:r>
      <w:r>
        <w:rPr>
          <w:rFonts w:hint="eastAsia" w:ascii="仿宋_GB2312" w:hAnsi="仿宋_GB2312" w:eastAsia="仿宋_GB2312" w:cs="仿宋_GB2312"/>
          <w:sz w:val="32"/>
          <w:szCs w:val="32"/>
          <w:highlight w:val="none"/>
        </w:rPr>
        <w:t>局，</w:t>
      </w:r>
      <w:r>
        <w:rPr>
          <w:rFonts w:hint="eastAsia" w:ascii="仿宋_GB2312" w:hAnsi="仿宋_GB2312" w:eastAsia="仿宋_GB2312" w:cs="仿宋_GB2312"/>
          <w:sz w:val="32"/>
          <w:szCs w:val="32"/>
          <w:highlight w:val="none"/>
          <w:lang w:eastAsia="zh-CN"/>
        </w:rPr>
        <w:t>北京经济技术</w:t>
      </w:r>
      <w:r>
        <w:rPr>
          <w:rFonts w:hint="eastAsia" w:ascii="仿宋_GB2312" w:hAnsi="仿宋_GB2312" w:eastAsia="仿宋_GB2312" w:cs="仿宋_GB2312"/>
          <w:sz w:val="32"/>
          <w:szCs w:val="32"/>
          <w:highlight w:val="none"/>
        </w:rPr>
        <w:t>开发区综合执法局，天安门地区、重点站区分局，房山燕山</w:t>
      </w:r>
      <w:r>
        <w:rPr>
          <w:rFonts w:hint="eastAsia" w:ascii="仿宋_GB2312" w:hAnsi="仿宋_GB2312" w:eastAsia="仿宋_GB2312" w:cs="仿宋_GB2312"/>
          <w:sz w:val="32"/>
          <w:szCs w:val="32"/>
          <w:highlight w:val="none"/>
          <w:lang w:eastAsia="zh-CN"/>
        </w:rPr>
        <w:t>分队</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市局</w:t>
      </w:r>
      <w:r>
        <w:rPr>
          <w:rFonts w:hint="eastAsia" w:ascii="仿宋_GB2312" w:hAnsi="仿宋_GB2312" w:eastAsia="仿宋_GB2312" w:cs="仿宋_GB2312"/>
          <w:sz w:val="32"/>
          <w:szCs w:val="32"/>
          <w:highlight w:val="none"/>
        </w:rPr>
        <w:t>机关各处室、直属单位：</w:t>
      </w:r>
    </w:p>
    <w:p w14:paraId="2C03BD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新修订</w:t>
      </w:r>
      <w:r>
        <w:rPr>
          <w:rFonts w:hint="eastAsia" w:ascii="仿宋_GB2312" w:hAnsi="仿宋_GB2312" w:eastAsia="仿宋_GB2312" w:cs="仿宋_GB2312"/>
          <w:sz w:val="32"/>
          <w:szCs w:val="32"/>
        </w:rPr>
        <w:t>《北京市城市管理综合行政执法行政裁量权基准》</w:t>
      </w:r>
      <w:r>
        <w:rPr>
          <w:rFonts w:hint="eastAsia" w:ascii="仿宋_GB2312" w:hAnsi="仿宋_GB2312" w:eastAsia="仿宋_GB2312" w:cs="仿宋_GB2312"/>
          <w:sz w:val="32"/>
          <w:szCs w:val="32"/>
          <w:lang w:eastAsia="zh-CN"/>
        </w:rPr>
        <w:t>已经</w:t>
      </w:r>
      <w:r>
        <w:rPr>
          <w:rFonts w:hint="eastAsia" w:ascii="仿宋_GB2312" w:hAnsi="仿宋_GB2312" w:eastAsia="仿宋_GB2312" w:cs="仿宋_GB2312"/>
          <w:sz w:val="32"/>
          <w:szCs w:val="32"/>
          <w:lang w:val="en-US" w:eastAsia="zh-CN"/>
        </w:rPr>
        <w:t>202</w:t>
      </w:r>
      <w:r>
        <w:rPr>
          <w:rFonts w:hint="default"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日第</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次局长办公会审议通过，</w:t>
      </w:r>
      <w:r>
        <w:rPr>
          <w:rFonts w:hint="eastAsia" w:ascii="仿宋_GB2312" w:hAnsi="仿宋_GB2312" w:eastAsia="仿宋_GB2312" w:cs="仿宋_GB2312"/>
          <w:sz w:val="32"/>
          <w:szCs w:val="32"/>
          <w:lang w:eastAsia="zh-CN"/>
        </w:rPr>
        <w:t>自</w:t>
      </w:r>
      <w:r>
        <w:rPr>
          <w:rFonts w:hint="eastAsia" w:ascii="仿宋_GB2312" w:hAnsi="仿宋_GB2312" w:eastAsia="仿宋_GB2312" w:cs="仿宋_GB2312"/>
          <w:sz w:val="32"/>
          <w:szCs w:val="32"/>
        </w:rPr>
        <w:t>20</w:t>
      </w:r>
      <w:r>
        <w:rPr>
          <w:rFonts w:hint="default"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年</w:t>
      </w:r>
      <w:r>
        <w:rPr>
          <w:rFonts w:hint="default"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日起施行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21"/>
          <w:shd w:val="clear" w:color="auto" w:fill="FFFFFF"/>
        </w:rPr>
        <w:t>原《北京市城市管理综合行政执法局关于</w:t>
      </w:r>
      <w:r>
        <w:rPr>
          <w:rFonts w:hint="eastAsia" w:ascii="仿宋_GB2312" w:hAnsi="仿宋_GB2312" w:eastAsia="仿宋_GB2312" w:cs="仿宋_GB2312"/>
          <w:sz w:val="32"/>
          <w:szCs w:val="21"/>
          <w:shd w:val="clear" w:color="auto" w:fill="FFFFFF"/>
          <w:lang w:eastAsia="zh-CN"/>
        </w:rPr>
        <w:t>印发</w:t>
      </w:r>
      <w:r>
        <w:rPr>
          <w:rFonts w:hint="eastAsia" w:ascii="仿宋_GB2312" w:hAnsi="仿宋_GB2312" w:eastAsia="仿宋_GB2312" w:cs="仿宋_GB2312"/>
          <w:b w:val="0"/>
          <w:bCs w:val="0"/>
          <w:sz w:val="32"/>
          <w:szCs w:val="21"/>
          <w:shd w:val="clear" w:color="auto" w:fill="FFFFFF"/>
          <w:lang w:val="en-US" w:eastAsia="zh-CN"/>
        </w:rPr>
        <w:t>〈北京市城市管理综合行政执法行政裁量权基准〉</w:t>
      </w:r>
      <w:r>
        <w:rPr>
          <w:rFonts w:hint="eastAsia" w:ascii="仿宋_GB2312" w:hAnsi="仿宋_GB2312" w:eastAsia="仿宋_GB2312" w:cs="仿宋_GB2312"/>
          <w:sz w:val="32"/>
          <w:szCs w:val="21"/>
          <w:shd w:val="clear" w:color="auto" w:fill="FFFFFF"/>
        </w:rPr>
        <w:t>的通知》（京城管发〔20</w:t>
      </w:r>
      <w:r>
        <w:rPr>
          <w:rFonts w:hint="eastAsia" w:ascii="仿宋_GB2312" w:hAnsi="仿宋_GB2312" w:eastAsia="仿宋_GB2312" w:cs="仿宋_GB2312"/>
          <w:sz w:val="32"/>
          <w:szCs w:val="21"/>
          <w:shd w:val="clear" w:color="auto" w:fill="FFFFFF"/>
          <w:lang w:val="en-US" w:eastAsia="zh-CN"/>
        </w:rPr>
        <w:t>23</w:t>
      </w:r>
      <w:r>
        <w:rPr>
          <w:rFonts w:hint="eastAsia" w:ascii="仿宋_GB2312" w:hAnsi="仿宋_GB2312" w:eastAsia="仿宋_GB2312" w:cs="仿宋_GB2312"/>
          <w:sz w:val="32"/>
          <w:szCs w:val="21"/>
          <w:shd w:val="clear" w:color="auto" w:fill="FFFFFF"/>
        </w:rPr>
        <w:t>〕</w:t>
      </w:r>
      <w:r>
        <w:rPr>
          <w:rFonts w:hint="eastAsia" w:ascii="仿宋_GB2312" w:hAnsi="仿宋_GB2312" w:eastAsia="仿宋_GB2312" w:cs="仿宋_GB2312"/>
          <w:sz w:val="32"/>
          <w:szCs w:val="21"/>
          <w:shd w:val="clear" w:color="auto" w:fill="FFFFFF"/>
          <w:lang w:val="en-US" w:eastAsia="zh-CN"/>
        </w:rPr>
        <w:t>67</w:t>
      </w:r>
      <w:r>
        <w:rPr>
          <w:rFonts w:hint="eastAsia" w:ascii="仿宋_GB2312" w:hAnsi="仿宋_GB2312" w:eastAsia="仿宋_GB2312" w:cs="仿宋_GB2312"/>
          <w:sz w:val="32"/>
          <w:szCs w:val="21"/>
          <w:shd w:val="clear" w:color="auto" w:fill="FFFFFF"/>
        </w:rPr>
        <w:t>号）等裁量</w:t>
      </w:r>
      <w:r>
        <w:rPr>
          <w:rFonts w:hint="eastAsia" w:ascii="仿宋_GB2312" w:hAnsi="仿宋_GB2312" w:eastAsia="仿宋_GB2312" w:cs="仿宋_GB2312"/>
          <w:sz w:val="32"/>
          <w:szCs w:val="21"/>
          <w:shd w:val="clear" w:color="auto" w:fill="FFFFFF"/>
          <w:lang w:eastAsia="zh-CN"/>
        </w:rPr>
        <w:t>基准，自</w:t>
      </w:r>
      <w:r>
        <w:rPr>
          <w:rFonts w:hint="eastAsia" w:ascii="仿宋_GB2312" w:hAnsi="仿宋_GB2312" w:eastAsia="仿宋_GB2312" w:cs="仿宋_GB2312"/>
          <w:sz w:val="32"/>
          <w:szCs w:val="21"/>
          <w:shd w:val="clear" w:color="auto" w:fill="FFFFFF"/>
          <w:lang w:val="en-US" w:eastAsia="zh-CN"/>
        </w:rPr>
        <w:t>2026年3月1日起废止。</w:t>
      </w:r>
    </w:p>
    <w:p w14:paraId="2519AF25">
      <w:pPr>
        <w:rPr>
          <w:rFonts w:ascii="仿宋_GB2312" w:hAnsi="仿宋" w:eastAsia="仿宋_GB2312"/>
          <w:sz w:val="32"/>
          <w:szCs w:val="32"/>
        </w:rPr>
      </w:pPr>
      <w:r>
        <w:rPr>
          <w:rFonts w:ascii="仿宋_GB2312" w:hAnsi="仿宋" w:eastAsia="仿宋_GB2312"/>
          <w:sz w:val="32"/>
          <w:szCs w:val="32"/>
        </w:rPr>
        <w:br w:type="page"/>
      </w:r>
    </w:p>
    <w:p w14:paraId="3605D0EA">
      <w:pPr>
        <w:pStyle w:val="3"/>
        <w:sectPr>
          <w:headerReference r:id="rId5" w:type="default"/>
          <w:footerReference r:id="rId7" w:type="default"/>
          <w:headerReference r:id="rId6" w:type="even"/>
          <w:footerReference r:id="rId8" w:type="even"/>
          <w:pgSz w:w="11907" w:h="16839"/>
          <w:pgMar w:top="4082" w:right="1474" w:bottom="1985" w:left="1588" w:header="0" w:footer="1588" w:gutter="0"/>
          <w:pgNumType w:fmt="decimal"/>
          <w:cols w:space="425" w:num="1"/>
          <w:docGrid w:linePitch="312" w:charSpace="0"/>
        </w:sectPr>
      </w:pPr>
    </w:p>
    <w:p w14:paraId="22C11311">
      <w:pPr>
        <w:widowControl/>
        <w:shd w:val="clear" w:color="auto" w:fill="FFFFFF"/>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特</w:t>
      </w:r>
      <w:r>
        <w:rPr>
          <w:rFonts w:ascii="仿宋_GB2312" w:hAnsi="仿宋" w:eastAsia="仿宋_GB2312"/>
          <w:sz w:val="32"/>
          <w:szCs w:val="32"/>
        </w:rPr>
        <w:t>此通知。</w:t>
      </w:r>
    </w:p>
    <w:p w14:paraId="2A7ECBB4">
      <w:pPr>
        <w:spacing w:line="560" w:lineRule="exact"/>
        <w:rPr>
          <w:rFonts w:hint="eastAsia" w:ascii="仿宋_GB2312" w:eastAsia="仿宋_GB2312"/>
          <w:sz w:val="32"/>
          <w:szCs w:val="32"/>
        </w:rPr>
      </w:pPr>
    </w:p>
    <w:p w14:paraId="3D0A7D6C">
      <w:pPr>
        <w:pStyle w:val="11"/>
        <w:rPr>
          <w:rFonts w:hint="eastAsia"/>
        </w:rPr>
      </w:pPr>
    </w:p>
    <w:p w14:paraId="513253E8">
      <w:pPr>
        <w:pStyle w:val="11"/>
        <w:rPr>
          <w:rFonts w:hint="eastAsia"/>
        </w:rPr>
      </w:pPr>
    </w:p>
    <w:p w14:paraId="56E1CDA7">
      <w:pPr>
        <w:spacing w:line="560" w:lineRule="exact"/>
        <w:ind w:firstLine="3840" w:firstLineChars="1200"/>
        <w:rPr>
          <w:rFonts w:ascii="仿宋_GB2312" w:eastAsia="仿宋_GB2312"/>
          <w:sz w:val="32"/>
          <w:szCs w:val="32"/>
        </w:rPr>
      </w:pPr>
      <w:r>
        <w:rPr>
          <w:rFonts w:hint="eastAsia" w:ascii="仿宋_GB2312" w:eastAsia="仿宋_GB2312"/>
          <w:sz w:val="32"/>
          <w:szCs w:val="32"/>
          <w:lang w:eastAsia="zh-CN"/>
        </w:rPr>
        <w:t>北京</w:t>
      </w:r>
      <w:r>
        <w:rPr>
          <w:rFonts w:hint="eastAsia" w:ascii="仿宋_GB2312" w:eastAsia="仿宋_GB2312"/>
          <w:sz w:val="32"/>
          <w:szCs w:val="32"/>
        </w:rPr>
        <w:t>市</w:t>
      </w:r>
      <w:r>
        <w:rPr>
          <w:rFonts w:hint="eastAsia" w:ascii="仿宋_GB2312" w:eastAsia="仿宋_GB2312"/>
          <w:sz w:val="32"/>
          <w:szCs w:val="32"/>
          <w:lang w:eastAsia="zh-CN"/>
        </w:rPr>
        <w:t>城市管理综合行政</w:t>
      </w:r>
      <w:r>
        <w:rPr>
          <w:rFonts w:hint="eastAsia" w:ascii="仿宋_GB2312" w:eastAsia="仿宋_GB2312"/>
          <w:sz w:val="32"/>
          <w:szCs w:val="32"/>
        </w:rPr>
        <w:t>执法局</w:t>
      </w:r>
    </w:p>
    <w:p w14:paraId="40187BAD">
      <w:pPr>
        <w:tabs>
          <w:tab w:val="left" w:pos="7584"/>
          <w:tab w:val="left" w:pos="7742"/>
        </w:tabs>
        <w:spacing w:line="560" w:lineRule="exact"/>
        <w:rPr>
          <w:rFonts w:ascii="仿宋_GB2312" w:eastAsia="仿宋_GB2312"/>
          <w:sz w:val="32"/>
          <w:szCs w:val="32"/>
        </w:rPr>
      </w:pPr>
      <w:r>
        <w:rPr>
          <w:rFonts w:hint="eastAsia" w:eastAsia="仿宋_GB2312"/>
          <w:sz w:val="32"/>
          <w:szCs w:val="32"/>
        </w:rPr>
        <w:t xml:space="preserve">　　　　　　　　　　          </w:t>
      </w:r>
      <w:r>
        <w:rPr>
          <w:rFonts w:hint="eastAsia" w:ascii="仿宋_GB2312" w:eastAsia="仿宋_GB2312"/>
          <w:sz w:val="32"/>
          <w:szCs w:val="32"/>
        </w:rPr>
        <w:t>20</w:t>
      </w:r>
      <w:r>
        <w:rPr>
          <w:rFonts w:ascii="仿宋_GB2312" w:eastAsia="仿宋_GB2312"/>
          <w:sz w:val="32"/>
          <w:szCs w:val="32"/>
        </w:rPr>
        <w:t>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12</w:t>
      </w:r>
      <w:r>
        <w:rPr>
          <w:rFonts w:hint="eastAsia" w:ascii="仿宋_GB2312" w:eastAsia="仿宋_GB2312"/>
          <w:sz w:val="32"/>
          <w:szCs w:val="32"/>
        </w:rPr>
        <w:t>月</w:t>
      </w:r>
      <w:r>
        <w:rPr>
          <w:rFonts w:hint="default" w:ascii="仿宋_GB2312" w:eastAsia="仿宋_GB2312"/>
          <w:sz w:val="32"/>
          <w:szCs w:val="32"/>
          <w:lang w:val="en-US" w:eastAsia="zh-CN"/>
        </w:rPr>
        <w:t>30</w:t>
      </w:r>
      <w:r>
        <w:rPr>
          <w:rFonts w:hint="eastAsia" w:ascii="仿宋_GB2312" w:eastAsia="仿宋_GB2312"/>
          <w:sz w:val="32"/>
          <w:szCs w:val="32"/>
        </w:rPr>
        <w:t>日</w:t>
      </w:r>
    </w:p>
    <w:p w14:paraId="07F1CA94">
      <w:pPr>
        <w:keepNext w:val="0"/>
        <w:keepLines w:val="0"/>
        <w:widowControl/>
        <w:suppressLineNumbers w:val="0"/>
        <w:ind w:firstLine="320" w:firstLineChars="100"/>
        <w:jc w:val="left"/>
        <w:rPr>
          <w:rFonts w:hint="eastAsia" w:ascii="仿宋_GB2312" w:eastAsia="仿宋_GB2312"/>
          <w:sz w:val="32"/>
          <w:szCs w:val="32"/>
          <w:lang w:eastAsia="zh-CN"/>
        </w:rPr>
      </w:pPr>
      <w:r>
        <w:rPr>
          <w:rFonts w:hint="eastAsia" w:ascii="仿宋_GB2312" w:hAnsi="宋体" w:eastAsia="仿宋_GB2312" w:cs="宋体"/>
          <w:kern w:val="0"/>
          <w:sz w:val="32"/>
          <w:lang w:eastAsia="zh-CN"/>
        </w:rPr>
        <w:t>（联系人：吕志云；联系电话</w:t>
      </w:r>
      <w:r>
        <w:rPr>
          <w:rFonts w:hint="eastAsia" w:ascii="仿宋_GB2312" w:eastAsia="仿宋_GB2312"/>
          <w:sz w:val="32"/>
          <w:szCs w:val="32"/>
          <w:lang w:eastAsia="zh-CN"/>
        </w:rPr>
        <w:t>：</w:t>
      </w:r>
      <w:r>
        <w:rPr>
          <w:rFonts w:hint="default" w:ascii="仿宋_GB2312" w:eastAsia="仿宋_GB2312"/>
          <w:sz w:val="32"/>
          <w:szCs w:val="32"/>
          <w:lang w:val="en-US" w:eastAsia="zh-CN"/>
        </w:rPr>
        <w:t>55578144</w:t>
      </w:r>
      <w:r>
        <w:rPr>
          <w:rFonts w:hint="eastAsia" w:ascii="仿宋_GB2312" w:eastAsia="仿宋_GB2312"/>
          <w:sz w:val="32"/>
          <w:szCs w:val="32"/>
          <w:lang w:eastAsia="zh-CN"/>
        </w:rPr>
        <w:t>）</w:t>
      </w:r>
    </w:p>
    <w:p w14:paraId="0DD4E5E8">
      <w:pPr>
        <w:spacing w:line="560" w:lineRule="exact"/>
        <w:ind w:firstLine="320" w:firstLineChars="100"/>
        <w:rPr>
          <w:rFonts w:hint="eastAsia" w:ascii="仿宋_GB2312" w:hAnsi="宋体" w:eastAsia="仿宋_GB2312" w:cs="宋体"/>
          <w:kern w:val="0"/>
          <w:sz w:val="32"/>
        </w:rPr>
      </w:pPr>
      <w:r>
        <w:rPr>
          <w:rFonts w:hint="eastAsia" w:ascii="仿宋_GB2312" w:hAnsi="宋体" w:eastAsia="仿宋_GB2312" w:cs="宋体"/>
          <w:kern w:val="0"/>
          <w:sz w:val="32"/>
        </w:rPr>
        <w:t>（</w:t>
      </w:r>
      <w:r>
        <w:rPr>
          <w:rFonts w:hint="eastAsia" w:ascii="仿宋_GB2312" w:hAnsi="宋体" w:eastAsia="仿宋_GB2312" w:cs="宋体"/>
          <w:kern w:val="0"/>
          <w:sz w:val="32"/>
          <w:lang w:eastAsia="zh-CN"/>
        </w:rPr>
        <w:t>此件公开发布</w:t>
      </w:r>
      <w:r>
        <w:rPr>
          <w:rFonts w:hint="eastAsia" w:ascii="仿宋_GB2312" w:hAnsi="宋体" w:eastAsia="仿宋_GB2312" w:cs="宋体"/>
          <w:kern w:val="0"/>
          <w:sz w:val="32"/>
        </w:rPr>
        <w:t>）</w:t>
      </w:r>
    </w:p>
    <w:p w14:paraId="3707C512">
      <w:pPr>
        <w:spacing w:line="560" w:lineRule="exact"/>
        <w:rPr>
          <w:rFonts w:hint="eastAsia" w:ascii="仿宋_GB2312" w:hAnsi="宋体" w:eastAsia="仿宋_GB2312" w:cs="宋体"/>
          <w:kern w:val="0"/>
          <w:sz w:val="32"/>
        </w:rPr>
      </w:pPr>
    </w:p>
    <w:p w14:paraId="7564A696">
      <w:pPr>
        <w:spacing w:line="600" w:lineRule="exact"/>
        <w:rPr>
          <w:rFonts w:ascii="方正小标宋简体" w:hAnsi="黑体" w:eastAsia="方正小标宋简体"/>
          <w:sz w:val="32"/>
          <w:szCs w:val="32"/>
        </w:rPr>
      </w:pPr>
    </w:p>
    <w:p w14:paraId="48388AB4">
      <w:pPr>
        <w:pStyle w:val="3"/>
        <w:rPr>
          <w:rFonts w:ascii="方正小标宋简体" w:hAnsi="黑体" w:eastAsia="方正小标宋简体"/>
          <w:sz w:val="32"/>
          <w:szCs w:val="32"/>
        </w:rPr>
      </w:pPr>
    </w:p>
    <w:p w14:paraId="65EBC0F3">
      <w:pPr>
        <w:pStyle w:val="4"/>
        <w:rPr>
          <w:rFonts w:ascii="方正小标宋简体" w:hAnsi="黑体" w:eastAsia="方正小标宋简体"/>
          <w:sz w:val="32"/>
          <w:szCs w:val="32"/>
        </w:rPr>
      </w:pPr>
    </w:p>
    <w:p w14:paraId="0A6CEAF5">
      <w:pPr>
        <w:rPr>
          <w:rFonts w:ascii="方正小标宋简体" w:hAnsi="黑体" w:eastAsia="方正小标宋简体"/>
          <w:sz w:val="32"/>
          <w:szCs w:val="32"/>
        </w:rPr>
      </w:pPr>
    </w:p>
    <w:p w14:paraId="611319B3">
      <w:pPr>
        <w:pStyle w:val="3"/>
      </w:pPr>
    </w:p>
    <w:p w14:paraId="61EB5DE7">
      <w:pPr>
        <w:pStyle w:val="4"/>
      </w:pPr>
    </w:p>
    <w:p w14:paraId="62F3F110"/>
    <w:p w14:paraId="6FE70621"/>
    <w:p w14:paraId="09AE8D58"/>
    <w:p w14:paraId="16A47192"/>
    <w:p w14:paraId="01196441"/>
    <w:p w14:paraId="0D396913"/>
    <w:p w14:paraId="314A166D"/>
    <w:p w14:paraId="05D7DE19"/>
    <w:p w14:paraId="120316B3"/>
    <w:p w14:paraId="622004DB"/>
    <w:p w14:paraId="0408F4BC"/>
    <w:p w14:paraId="54A605F2"/>
    <w:p w14:paraId="70561052"/>
    <w:p w14:paraId="0798ED9C"/>
    <w:p w14:paraId="08868BE4">
      <w:pPr>
        <w:rPr>
          <w:rFonts w:hint="eastAsia" w:ascii="方正小标宋简体" w:hAnsi="方正小标宋简体" w:eastAsia="方正小标宋简体" w:cs="方正小标宋简体"/>
          <w:b w:val="0"/>
          <w:bCs w:val="0"/>
          <w:color w:val="000000"/>
          <w:sz w:val="44"/>
          <w:szCs w:val="44"/>
          <w:highlight w:val="none"/>
          <w:lang w:eastAsia="zh-CN"/>
        </w:rPr>
      </w:pPr>
      <w:r>
        <w:rPr>
          <w:rFonts w:hint="eastAsia" w:ascii="方正小标宋简体" w:hAnsi="方正小标宋简体" w:eastAsia="方正小标宋简体" w:cs="方正小标宋简体"/>
          <w:b w:val="0"/>
          <w:bCs w:val="0"/>
          <w:color w:val="000000"/>
          <w:sz w:val="44"/>
          <w:szCs w:val="44"/>
          <w:highlight w:val="none"/>
          <w:lang w:eastAsia="zh-CN"/>
        </w:rPr>
        <w:br w:type="page"/>
      </w:r>
    </w:p>
    <w:p w14:paraId="4D59F643">
      <w:pPr>
        <w:spacing w:line="0" w:lineRule="atLeast"/>
        <w:jc w:val="center"/>
        <w:rPr>
          <w:rFonts w:hint="eastAsia" w:ascii="方正小标宋简体" w:hAnsi="方正小标宋简体" w:eastAsia="方正小标宋简体" w:cs="方正小标宋简体"/>
          <w:b w:val="0"/>
          <w:bCs w:val="0"/>
          <w:color w:val="000000"/>
          <w:sz w:val="44"/>
          <w:szCs w:val="44"/>
          <w:highlight w:val="none"/>
          <w:lang w:val="en-US" w:eastAsia="zh-CN"/>
        </w:rPr>
      </w:pPr>
      <w:bookmarkStart w:id="0" w:name="_GoBack"/>
      <w:bookmarkEnd w:id="0"/>
      <w:r>
        <w:rPr>
          <w:rFonts w:hint="eastAsia" w:ascii="方正小标宋简体" w:hAnsi="方正小标宋简体" w:eastAsia="方正小标宋简体" w:cs="方正小标宋简体"/>
          <w:b w:val="0"/>
          <w:bCs w:val="0"/>
          <w:color w:val="000000"/>
          <w:sz w:val="44"/>
          <w:szCs w:val="44"/>
          <w:highlight w:val="none"/>
          <w:lang w:eastAsia="zh-CN"/>
        </w:rPr>
        <w:t>北京市城市管理综合行政执法行政裁量权基准</w:t>
      </w:r>
    </w:p>
    <w:p w14:paraId="093668F3">
      <w:pPr>
        <w:spacing w:line="0" w:lineRule="atLeast"/>
        <w:jc w:val="center"/>
        <w:rPr>
          <w:rFonts w:hint="eastAsia" w:ascii="微软雅黑" w:hAnsi="微软雅黑" w:eastAsia="微软雅黑" w:cs="微软雅黑"/>
          <w:b w:val="0"/>
          <w:bCs w:val="0"/>
          <w:color w:val="000000"/>
          <w:sz w:val="44"/>
          <w:szCs w:val="44"/>
          <w:highlight w:val="none"/>
          <w:lang w:val="en-US" w:eastAsia="zh-CN"/>
        </w:rPr>
      </w:pPr>
    </w:p>
    <w:p w14:paraId="2CB3E9F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等线" w:hAnsi="等线" w:eastAsia="等线" w:cs="Times New Roman"/>
          <w:color w:val="000000"/>
          <w:sz w:val="21"/>
          <w:szCs w:val="22"/>
          <w:highlight w:val="none"/>
        </w:rPr>
      </w:pPr>
      <w:r>
        <w:rPr>
          <w:rFonts w:hint="eastAsia" w:ascii="黑体" w:hAnsi="黑体" w:eastAsia="黑体" w:cs="Times New Roman"/>
          <w:b w:val="0"/>
          <w:bCs w:val="0"/>
          <w:color w:val="000000"/>
          <w:sz w:val="36"/>
          <w:szCs w:val="36"/>
          <w:highlight w:val="none"/>
        </w:rPr>
        <w:t>1 总则</w:t>
      </w:r>
    </w:p>
    <w:p w14:paraId="6E1D30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highlight w:val="none"/>
          <w:lang w:eastAsia="zh-CN"/>
        </w:rPr>
      </w:pPr>
      <w:r>
        <w:rPr>
          <w:rFonts w:hint="eastAsia" w:ascii="仿宋_GB2312" w:hAnsi="仿宋_GB2312" w:eastAsia="仿宋_GB2312" w:cs="仿宋_GB2312"/>
          <w:b w:val="0"/>
          <w:bCs w:val="0"/>
          <w:color w:val="000000"/>
          <w:sz w:val="32"/>
          <w:szCs w:val="32"/>
          <w:highlight w:val="none"/>
        </w:rPr>
        <w:t>为规范</w:t>
      </w:r>
      <w:r>
        <w:rPr>
          <w:rFonts w:hint="eastAsia" w:ascii="仿宋_GB2312" w:hAnsi="仿宋_GB2312" w:eastAsia="仿宋_GB2312" w:cs="仿宋_GB2312"/>
          <w:b w:val="0"/>
          <w:bCs w:val="0"/>
          <w:color w:val="000000"/>
          <w:sz w:val="32"/>
          <w:szCs w:val="32"/>
          <w:highlight w:val="none"/>
          <w:lang w:eastAsia="zh-CN"/>
        </w:rPr>
        <w:t>本市各级城市管理综合行政执法部门行政裁量行为，确保行政处罚、行政检查、行政强制行为</w:t>
      </w:r>
      <w:r>
        <w:rPr>
          <w:rFonts w:hint="eastAsia" w:ascii="仿宋_GB2312" w:hAnsi="仿宋_GB2312" w:eastAsia="仿宋_GB2312" w:cs="仿宋_GB2312"/>
          <w:b w:val="0"/>
          <w:bCs w:val="0"/>
          <w:color w:val="000000"/>
          <w:sz w:val="32"/>
          <w:szCs w:val="32"/>
          <w:highlight w:val="none"/>
        </w:rPr>
        <w:t>合法和适当，</w:t>
      </w:r>
      <w:r>
        <w:rPr>
          <w:rFonts w:hint="eastAsia" w:ascii="仿宋_GB2312" w:hAnsi="仿宋_GB2312" w:eastAsia="仿宋_GB2312" w:cs="仿宋_GB2312"/>
          <w:b w:val="0"/>
          <w:bCs w:val="0"/>
          <w:color w:val="000000"/>
          <w:sz w:val="32"/>
          <w:szCs w:val="32"/>
          <w:highlight w:val="none"/>
          <w:lang w:eastAsia="zh-CN"/>
        </w:rPr>
        <w:t>持续</w:t>
      </w:r>
      <w:r>
        <w:rPr>
          <w:rFonts w:hint="eastAsia" w:ascii="仿宋_GB2312" w:hAnsi="仿宋_GB2312" w:eastAsia="仿宋_GB2312" w:cs="仿宋_GB2312"/>
          <w:b w:val="0"/>
          <w:bCs w:val="0"/>
          <w:color w:val="000000"/>
          <w:sz w:val="32"/>
          <w:szCs w:val="32"/>
          <w:highlight w:val="none"/>
        </w:rPr>
        <w:t>提升执法能力和社会公信</w:t>
      </w:r>
      <w:r>
        <w:rPr>
          <w:rFonts w:hint="eastAsia" w:ascii="仿宋_GB2312" w:hAnsi="仿宋_GB2312" w:eastAsia="仿宋_GB2312" w:cs="仿宋_GB2312"/>
          <w:b w:val="0"/>
          <w:bCs w:val="0"/>
          <w:color w:val="000000"/>
          <w:sz w:val="32"/>
          <w:szCs w:val="32"/>
          <w:highlight w:val="none"/>
          <w:lang w:eastAsia="zh-CN"/>
        </w:rPr>
        <w:t>力</w:t>
      </w:r>
      <w:r>
        <w:rPr>
          <w:rFonts w:hint="eastAsia" w:ascii="仿宋_GB2312" w:hAnsi="仿宋_GB2312" w:eastAsia="仿宋_GB2312" w:cs="仿宋_GB2312"/>
          <w:b w:val="0"/>
          <w:bCs w:val="0"/>
          <w:color w:val="000000"/>
          <w:sz w:val="32"/>
          <w:szCs w:val="32"/>
          <w:highlight w:val="none"/>
        </w:rPr>
        <w:t>，维护公民、法人或者其他组织的合法权益，</w:t>
      </w:r>
      <w:r>
        <w:rPr>
          <w:rFonts w:hint="eastAsia" w:ascii="仿宋_GB2312" w:hAnsi="仿宋_GB2312" w:eastAsia="仿宋_GB2312" w:cs="仿宋_GB2312"/>
          <w:b w:val="0"/>
          <w:bCs w:val="0"/>
          <w:color w:val="000000"/>
          <w:sz w:val="32"/>
          <w:szCs w:val="32"/>
          <w:highlight w:val="none"/>
          <w:lang w:eastAsia="zh-CN"/>
        </w:rPr>
        <w:t>优化法治化营商环境，</w:t>
      </w:r>
      <w:r>
        <w:rPr>
          <w:rFonts w:hint="eastAsia" w:ascii="仿宋_GB2312" w:hAnsi="仿宋_GB2312" w:eastAsia="仿宋_GB2312" w:cs="仿宋_GB2312"/>
          <w:b w:val="0"/>
          <w:bCs w:val="0"/>
          <w:color w:val="000000"/>
          <w:sz w:val="32"/>
          <w:szCs w:val="32"/>
          <w:highlight w:val="none"/>
        </w:rPr>
        <w:t>根据《中华人民共和国行政处罚法》</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中华人民共和国</w:t>
      </w:r>
      <w:r>
        <w:rPr>
          <w:rFonts w:hint="eastAsia" w:ascii="仿宋_GB2312" w:hAnsi="仿宋_GB2312" w:eastAsia="仿宋_GB2312" w:cs="仿宋_GB2312"/>
          <w:b w:val="0"/>
          <w:bCs w:val="0"/>
          <w:color w:val="000000"/>
          <w:sz w:val="32"/>
          <w:szCs w:val="32"/>
          <w:highlight w:val="none"/>
          <w:lang w:eastAsia="zh-CN"/>
        </w:rPr>
        <w:t>行政强制法》</w:t>
      </w:r>
      <w:r>
        <w:rPr>
          <w:rFonts w:hint="eastAsia" w:ascii="仿宋_GB2312" w:hAnsi="仿宋_GB2312" w:eastAsia="仿宋_GB2312" w:cs="仿宋_GB2312"/>
          <w:b w:val="0"/>
          <w:bCs w:val="0"/>
          <w:color w:val="000000"/>
          <w:sz w:val="32"/>
          <w:szCs w:val="32"/>
          <w:highlight w:val="none"/>
        </w:rPr>
        <w:t>以及</w:t>
      </w:r>
      <w:r>
        <w:rPr>
          <w:rFonts w:hint="eastAsia" w:ascii="仿宋_GB2312" w:hAnsi="仿宋_GB2312" w:eastAsia="仿宋_GB2312" w:cs="仿宋_GB2312"/>
          <w:b w:val="0"/>
          <w:bCs w:val="0"/>
          <w:color w:val="000000"/>
          <w:sz w:val="32"/>
          <w:szCs w:val="32"/>
          <w:highlight w:val="none"/>
          <w:lang w:eastAsia="zh-CN"/>
        </w:rPr>
        <w:t>国家和本市</w:t>
      </w:r>
      <w:r>
        <w:rPr>
          <w:rFonts w:hint="eastAsia" w:ascii="仿宋_GB2312" w:hAnsi="仿宋_GB2312" w:eastAsia="仿宋_GB2312" w:cs="仿宋_GB2312"/>
          <w:b w:val="0"/>
          <w:bCs w:val="0"/>
          <w:color w:val="000000"/>
          <w:sz w:val="32"/>
          <w:szCs w:val="32"/>
          <w:highlight w:val="none"/>
        </w:rPr>
        <w:t>有关规定，制定</w:t>
      </w:r>
      <w:r>
        <w:rPr>
          <w:rFonts w:hint="eastAsia" w:ascii="仿宋_GB2312" w:hAnsi="仿宋_GB2312" w:eastAsia="仿宋_GB2312" w:cs="仿宋_GB2312"/>
          <w:b w:val="0"/>
          <w:bCs w:val="0"/>
          <w:color w:val="000000"/>
          <w:sz w:val="32"/>
          <w:szCs w:val="32"/>
          <w:highlight w:val="none"/>
          <w:lang w:eastAsia="zh-CN"/>
        </w:rPr>
        <w:t>《北京市城市管理综合行政执法行政裁量权基准》（以下简称《基准》）。</w:t>
      </w:r>
    </w:p>
    <w:p w14:paraId="3F88B2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rPr>
        <w:t>本《基准》适用于</w:t>
      </w:r>
      <w:r>
        <w:rPr>
          <w:rFonts w:hint="eastAsia" w:ascii="仿宋_GB2312" w:hAnsi="仿宋_GB2312" w:eastAsia="仿宋_GB2312" w:cs="仿宋_GB2312"/>
          <w:b w:val="0"/>
          <w:bCs w:val="0"/>
          <w:color w:val="000000"/>
          <w:sz w:val="32"/>
          <w:szCs w:val="32"/>
          <w:highlight w:val="none"/>
          <w:lang w:eastAsia="zh-CN"/>
        </w:rPr>
        <w:t>市、区城市管理综合行政执法部门以及城市管理综合行政执法部门下放街道办事处、乡镇人民政府相关行政执法职权的裁量行为</w:t>
      </w:r>
      <w:r>
        <w:rPr>
          <w:rFonts w:hint="eastAsia" w:ascii="仿宋_GB2312" w:hAnsi="仿宋_GB2312" w:eastAsia="仿宋_GB2312" w:cs="仿宋_GB2312"/>
          <w:b w:val="0"/>
          <w:bCs w:val="0"/>
          <w:color w:val="000000"/>
          <w:sz w:val="32"/>
          <w:szCs w:val="32"/>
          <w:highlight w:val="none"/>
        </w:rPr>
        <w:t>。</w:t>
      </w:r>
    </w:p>
    <w:p w14:paraId="743D2F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highlight w:val="none"/>
          <w:lang w:eastAsia="zh-CN"/>
        </w:rPr>
      </w:pPr>
      <w:r>
        <w:rPr>
          <w:rFonts w:hint="eastAsia" w:ascii="仿宋_GB2312" w:hAnsi="仿宋_GB2312" w:eastAsia="仿宋_GB2312" w:cs="仿宋_GB2312"/>
          <w:b w:val="0"/>
          <w:bCs w:val="0"/>
          <w:color w:val="000000"/>
          <w:sz w:val="32"/>
          <w:szCs w:val="32"/>
          <w:highlight w:val="none"/>
          <w:lang w:eastAsia="zh-CN"/>
        </w:rPr>
        <w:t>生态环境、农业农村、卫生健康等部门下放街道办事处、乡镇人民政府相关行政执法职权的裁量，依据下放部门的裁量权基准执行。法律法规规章直接规定由街道办事处、乡镇人民政府单独实施的行政执法职权，裁量依据相关职权的市级行业（领域）主管部门的裁量权基准执行。</w:t>
      </w:r>
    </w:p>
    <w:p w14:paraId="172A1E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highlight w:val="none"/>
          <w:lang w:eastAsia="zh-CN"/>
        </w:rPr>
      </w:pPr>
      <w:r>
        <w:rPr>
          <w:rFonts w:hint="eastAsia" w:ascii="仿宋_GB2312" w:hAnsi="仿宋_GB2312" w:eastAsia="仿宋_GB2312" w:cs="仿宋_GB2312"/>
          <w:b w:val="0"/>
          <w:bCs w:val="0"/>
          <w:color w:val="000000"/>
          <w:sz w:val="32"/>
          <w:szCs w:val="32"/>
          <w:highlight w:val="none"/>
          <w:lang w:eastAsia="zh-CN"/>
        </w:rPr>
        <w:t>交通部门在本市重点站区范围内划入城市管理综合行政执法部门集中行使的相关执法职权的裁量，依据交通部门的裁量权基准执行。</w:t>
      </w:r>
    </w:p>
    <w:p w14:paraId="72D80228">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strike/>
          <w:dstrike w:val="0"/>
          <w:color w:val="000000"/>
          <w:kern w:val="0"/>
          <w:sz w:val="32"/>
          <w:szCs w:val="32"/>
          <w:highlight w:val="none"/>
          <w:u w:val="single"/>
          <w:lang w:val="en-US" w:eastAsia="zh-CN"/>
        </w:rPr>
      </w:pPr>
      <w:r>
        <w:rPr>
          <w:rFonts w:hint="eastAsia" w:ascii="仿宋_GB2312" w:hAnsi="仿宋_GB2312" w:eastAsia="仿宋_GB2312" w:cs="仿宋_GB2312"/>
          <w:b w:val="0"/>
          <w:bCs w:val="0"/>
          <w:strike w:val="0"/>
          <w:dstrike w:val="0"/>
          <w:color w:val="000000"/>
          <w:kern w:val="0"/>
          <w:sz w:val="32"/>
          <w:szCs w:val="32"/>
          <w:highlight w:val="none"/>
          <w:u w:val="none"/>
          <w:lang w:val="en-US" w:eastAsia="zh-CN"/>
        </w:rPr>
        <w:t>涉及城市管理领域安全生产相关执法职权的裁量，依据应急管理部门的裁量权基准执行。</w:t>
      </w:r>
    </w:p>
    <w:p w14:paraId="30AF12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等线" w:eastAsia="仿宋_GB2312" w:cs="Times New Roman"/>
          <w:b w:val="0"/>
          <w:bCs w:val="0"/>
          <w:color w:val="000000"/>
          <w:sz w:val="32"/>
          <w:szCs w:val="32"/>
          <w:highlight w:val="none"/>
          <w:lang w:eastAsia="zh-CN"/>
        </w:rPr>
      </w:pPr>
      <w:r>
        <w:rPr>
          <w:rFonts w:hint="eastAsia" w:ascii="仿宋_GB2312" w:hAnsi="仿宋_GB2312" w:eastAsia="仿宋_GB2312" w:cs="仿宋_GB2312"/>
          <w:b w:val="0"/>
          <w:bCs w:val="0"/>
          <w:color w:val="000000"/>
          <w:sz w:val="32"/>
          <w:szCs w:val="32"/>
          <w:highlight w:val="none"/>
          <w:lang w:eastAsia="zh-CN"/>
        </w:rPr>
        <w:t>其他相关部门承接城市管理综合行政执法部门下放职权的，相关裁量适用本《基</w:t>
      </w:r>
      <w:r>
        <w:rPr>
          <w:rFonts w:hint="eastAsia" w:ascii="仿宋_GB2312" w:hAnsi="等线" w:eastAsia="仿宋_GB2312" w:cs="Times New Roman"/>
          <w:b w:val="0"/>
          <w:bCs w:val="0"/>
          <w:color w:val="000000"/>
          <w:sz w:val="32"/>
          <w:szCs w:val="32"/>
          <w:highlight w:val="none"/>
          <w:lang w:eastAsia="zh-CN"/>
        </w:rPr>
        <w:t>准》。</w:t>
      </w:r>
    </w:p>
    <w:p w14:paraId="03D1FF06">
      <w:pPr>
        <w:keepNext w:val="0"/>
        <w:keepLines w:val="0"/>
        <w:pageBreakBefore w:val="0"/>
        <w:widowControl w:val="0"/>
        <w:kinsoku/>
        <w:overflowPunct/>
        <w:topLinePunct w:val="0"/>
        <w:autoSpaceDE/>
        <w:autoSpaceDN/>
        <w:bidi w:val="0"/>
        <w:adjustRightInd/>
        <w:spacing w:before="0" w:after="0" w:line="560" w:lineRule="exact"/>
        <w:jc w:val="both"/>
        <w:rPr>
          <w:rFonts w:hint="eastAsia" w:ascii="等线" w:hAnsi="等线" w:eastAsia="等线" w:cs="Times New Roman"/>
          <w:color w:val="000000"/>
          <w:kern w:val="2"/>
          <w:sz w:val="21"/>
          <w:szCs w:val="22"/>
          <w:highlight w:val="none"/>
          <w:lang w:val="en-US" w:eastAsia="zh-CN" w:bidi="ar-SA"/>
        </w:rPr>
      </w:pPr>
    </w:p>
    <w:p w14:paraId="1C1C9387">
      <w:pPr>
        <w:keepNext w:val="0"/>
        <w:keepLines w:val="0"/>
        <w:pageBreakBefore w:val="0"/>
        <w:numPr>
          <w:ilvl w:val="0"/>
          <w:numId w:val="0"/>
        </w:numPr>
        <w:kinsoku/>
        <w:overflowPunct/>
        <w:topLinePunct w:val="0"/>
        <w:autoSpaceDE/>
        <w:autoSpaceDN/>
        <w:bidi w:val="0"/>
        <w:adjustRightInd/>
        <w:spacing w:line="560" w:lineRule="exact"/>
        <w:ind w:firstLine="0" w:firstLineChars="0"/>
        <w:jc w:val="center"/>
        <w:rPr>
          <w:rFonts w:hint="eastAsia" w:ascii="仿宋_GB2312" w:hAnsi="等线" w:eastAsia="仿宋_GB2312" w:cs="Times New Roman"/>
          <w:b w:val="0"/>
          <w:bCs w:val="0"/>
          <w:color w:val="000000"/>
          <w:sz w:val="32"/>
          <w:szCs w:val="32"/>
          <w:highlight w:val="none"/>
        </w:rPr>
      </w:pPr>
      <w:r>
        <w:rPr>
          <w:rFonts w:hint="eastAsia" w:ascii="黑体" w:hAnsi="黑体" w:eastAsia="黑体" w:cs="Times New Roman"/>
          <w:b w:val="0"/>
          <w:bCs w:val="0"/>
          <w:color w:val="000000"/>
          <w:sz w:val="36"/>
          <w:szCs w:val="36"/>
          <w:highlight w:val="none"/>
          <w:lang w:val="en-US" w:eastAsia="zh-CN"/>
        </w:rPr>
        <w:t xml:space="preserve">2 </w:t>
      </w:r>
      <w:r>
        <w:rPr>
          <w:rFonts w:hint="eastAsia" w:ascii="黑体" w:hAnsi="黑体" w:eastAsia="黑体" w:cs="Times New Roman"/>
          <w:b w:val="0"/>
          <w:bCs w:val="0"/>
          <w:color w:val="000000"/>
          <w:sz w:val="36"/>
          <w:szCs w:val="36"/>
          <w:highlight w:val="none"/>
        </w:rPr>
        <w:t>实施</w:t>
      </w:r>
      <w:r>
        <w:rPr>
          <w:rFonts w:hint="eastAsia" w:ascii="黑体" w:hAnsi="黑体" w:eastAsia="黑体" w:cs="Times New Roman"/>
          <w:b w:val="0"/>
          <w:bCs w:val="0"/>
          <w:color w:val="000000"/>
          <w:sz w:val="36"/>
          <w:szCs w:val="36"/>
          <w:highlight w:val="none"/>
          <w:lang w:eastAsia="zh-CN"/>
        </w:rPr>
        <w:t>行政处罚</w:t>
      </w:r>
      <w:r>
        <w:rPr>
          <w:rFonts w:hint="eastAsia" w:ascii="黑体" w:hAnsi="黑体" w:eastAsia="黑体" w:cs="Times New Roman"/>
          <w:b w:val="0"/>
          <w:bCs w:val="0"/>
          <w:color w:val="000000"/>
          <w:sz w:val="36"/>
          <w:szCs w:val="36"/>
          <w:highlight w:val="none"/>
        </w:rPr>
        <w:t>裁量的基本规则</w:t>
      </w:r>
    </w:p>
    <w:p w14:paraId="7AE71062">
      <w:pPr>
        <w:keepNext w:val="0"/>
        <w:keepLines w:val="0"/>
        <w:pageBreakBefore w:val="0"/>
        <w:kinsoku/>
        <w:overflowPunct/>
        <w:topLinePunct w:val="0"/>
        <w:autoSpaceDE/>
        <w:autoSpaceDN/>
        <w:bidi w:val="0"/>
        <w:adjustRightInd/>
        <w:spacing w:line="560" w:lineRule="exact"/>
        <w:jc w:val="center"/>
        <w:rPr>
          <w:rFonts w:hint="eastAsia" w:ascii="黑体" w:hAnsi="黑体" w:eastAsia="黑体" w:cs="Times New Roman"/>
          <w:b w:val="0"/>
          <w:bCs w:val="0"/>
          <w:color w:val="000000"/>
          <w:sz w:val="32"/>
          <w:szCs w:val="32"/>
          <w:highlight w:val="none"/>
          <w:lang w:val="en-US" w:eastAsia="zh-CN"/>
        </w:rPr>
      </w:pPr>
    </w:p>
    <w:p w14:paraId="655F1487">
      <w:pPr>
        <w:keepNext w:val="0"/>
        <w:keepLines w:val="0"/>
        <w:pageBreakBefore w:val="0"/>
        <w:kinsoku/>
        <w:overflowPunct/>
        <w:topLinePunct w:val="0"/>
        <w:autoSpaceDE/>
        <w:autoSpaceDN/>
        <w:bidi w:val="0"/>
        <w:adjustRightInd/>
        <w:spacing w:line="560" w:lineRule="exact"/>
        <w:jc w:val="center"/>
        <w:rPr>
          <w:rFonts w:hint="eastAsia" w:ascii="黑体" w:hAnsi="黑体" w:eastAsia="黑体" w:cs="Times New Roman"/>
          <w:b w:val="0"/>
          <w:bCs w:val="0"/>
          <w:color w:val="000000"/>
          <w:sz w:val="32"/>
          <w:szCs w:val="32"/>
          <w:highlight w:val="none"/>
          <w:lang w:val="en-US" w:eastAsia="zh-CN"/>
        </w:rPr>
      </w:pPr>
      <w:r>
        <w:rPr>
          <w:rFonts w:hint="eastAsia" w:ascii="黑体" w:hAnsi="黑体" w:eastAsia="黑体" w:cs="Times New Roman"/>
          <w:b w:val="0"/>
          <w:bCs w:val="0"/>
          <w:color w:val="000000"/>
          <w:sz w:val="32"/>
          <w:szCs w:val="32"/>
          <w:highlight w:val="none"/>
          <w:lang w:val="en-US" w:eastAsia="zh-CN"/>
        </w:rPr>
        <w:t>2.1 定量计算处罚的规则</w:t>
      </w:r>
    </w:p>
    <w:p w14:paraId="77253D00">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strike w:val="0"/>
          <w:color w:val="000000"/>
          <w:sz w:val="32"/>
          <w:szCs w:val="32"/>
          <w:highlight w:val="none"/>
        </w:rPr>
      </w:pPr>
      <w:r>
        <w:rPr>
          <w:rFonts w:hint="eastAsia" w:ascii="仿宋_GB2312" w:hAnsi="仿宋_GB2312" w:eastAsia="仿宋_GB2312" w:cs="仿宋_GB2312"/>
          <w:b w:val="0"/>
          <w:bCs w:val="0"/>
          <w:strike w:val="0"/>
          <w:color w:val="000000"/>
          <w:sz w:val="32"/>
          <w:szCs w:val="32"/>
          <w:highlight w:val="none"/>
          <w:lang w:val="en-US" w:eastAsia="zh-CN"/>
        </w:rPr>
        <w:t>2</w:t>
      </w:r>
      <w:r>
        <w:rPr>
          <w:rFonts w:hint="eastAsia" w:ascii="仿宋_GB2312" w:hAnsi="仿宋_GB2312" w:eastAsia="仿宋_GB2312" w:cs="仿宋_GB2312"/>
          <w:b w:val="0"/>
          <w:bCs w:val="0"/>
          <w:strike w:val="0"/>
          <w:color w:val="000000"/>
          <w:sz w:val="32"/>
          <w:szCs w:val="32"/>
          <w:highlight w:val="none"/>
        </w:rPr>
        <w:t>.</w:t>
      </w:r>
      <w:r>
        <w:rPr>
          <w:rFonts w:hint="eastAsia" w:ascii="仿宋_GB2312" w:hAnsi="仿宋_GB2312" w:eastAsia="仿宋_GB2312" w:cs="仿宋_GB2312"/>
          <w:b w:val="0"/>
          <w:bCs w:val="0"/>
          <w:strike w:val="0"/>
          <w:color w:val="000000"/>
          <w:sz w:val="32"/>
          <w:szCs w:val="32"/>
          <w:highlight w:val="none"/>
          <w:lang w:val="en-US" w:eastAsia="zh-CN"/>
        </w:rPr>
        <w:t>1</w:t>
      </w:r>
      <w:r>
        <w:rPr>
          <w:rFonts w:hint="eastAsia" w:ascii="仿宋_GB2312" w:hAnsi="仿宋_GB2312" w:eastAsia="仿宋_GB2312" w:cs="仿宋_GB2312"/>
          <w:b w:val="0"/>
          <w:bCs w:val="0"/>
          <w:strike w:val="0"/>
          <w:color w:val="000000"/>
          <w:sz w:val="32"/>
          <w:szCs w:val="32"/>
          <w:highlight w:val="none"/>
        </w:rPr>
        <w:t>.1</w:t>
      </w:r>
      <w:r>
        <w:rPr>
          <w:rFonts w:hint="eastAsia" w:ascii="仿宋_GB2312" w:hAnsi="仿宋_GB2312" w:eastAsia="仿宋_GB2312" w:cs="仿宋_GB2312"/>
          <w:b w:val="0"/>
          <w:bCs w:val="0"/>
          <w:strike w:val="0"/>
          <w:color w:val="000000"/>
          <w:sz w:val="32"/>
          <w:szCs w:val="32"/>
          <w:highlight w:val="none"/>
          <w:lang w:val="en-US" w:eastAsia="zh-CN"/>
        </w:rPr>
        <w:t xml:space="preserve"> </w:t>
      </w:r>
      <w:r>
        <w:rPr>
          <w:rFonts w:hint="eastAsia" w:ascii="仿宋_GB2312" w:hAnsi="仿宋_GB2312" w:eastAsia="仿宋_GB2312" w:cs="仿宋_GB2312"/>
          <w:b w:val="0"/>
          <w:bCs w:val="0"/>
          <w:strike w:val="0"/>
          <w:color w:val="000000"/>
          <w:sz w:val="32"/>
          <w:szCs w:val="32"/>
          <w:highlight w:val="none"/>
        </w:rPr>
        <w:t>根据</w:t>
      </w:r>
      <w:r>
        <w:rPr>
          <w:rFonts w:hint="eastAsia" w:ascii="仿宋_GB2312" w:hAnsi="仿宋_GB2312" w:eastAsia="仿宋_GB2312" w:cs="仿宋_GB2312"/>
          <w:b w:val="0"/>
          <w:bCs w:val="0"/>
          <w:strike w:val="0"/>
          <w:color w:val="000000"/>
          <w:sz w:val="32"/>
          <w:szCs w:val="32"/>
          <w:highlight w:val="none"/>
          <w:lang w:eastAsia="zh-CN"/>
        </w:rPr>
        <w:t>城市管理综合行政</w:t>
      </w:r>
      <w:r>
        <w:rPr>
          <w:rFonts w:hint="eastAsia" w:ascii="仿宋_GB2312" w:hAnsi="仿宋_GB2312" w:eastAsia="仿宋_GB2312" w:cs="仿宋_GB2312"/>
          <w:b w:val="0"/>
          <w:bCs w:val="0"/>
          <w:strike w:val="0"/>
          <w:color w:val="000000"/>
          <w:sz w:val="32"/>
          <w:szCs w:val="32"/>
          <w:highlight w:val="none"/>
        </w:rPr>
        <w:t>执法既有实践经验，采取定量计算的方式，设定处罚裁量阶次。</w:t>
      </w:r>
    </w:p>
    <w:p w14:paraId="1E514FEA">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strike/>
          <w:color w:val="000000"/>
          <w:sz w:val="32"/>
          <w:szCs w:val="32"/>
          <w:highlight w:val="none"/>
          <w:lang w:val="en-US" w:eastAsia="zh-CN"/>
        </w:rPr>
      </w:pPr>
      <w:r>
        <w:rPr>
          <w:rFonts w:hint="eastAsia" w:ascii="仿宋_GB2312" w:hAnsi="仿宋_GB2312" w:eastAsia="仿宋_GB2312" w:cs="仿宋_GB2312"/>
          <w:b w:val="0"/>
          <w:bCs w:val="0"/>
          <w:strike w:val="0"/>
          <w:color w:val="000000"/>
          <w:sz w:val="32"/>
          <w:szCs w:val="32"/>
          <w:highlight w:val="none"/>
          <w:lang w:val="en-US" w:eastAsia="zh-CN"/>
        </w:rPr>
        <w:t>定量计算的公式为：</w:t>
      </w:r>
      <w:r>
        <w:rPr>
          <w:rFonts w:hint="eastAsia" w:ascii="仿宋_GB2312" w:hAnsi="仿宋_GB2312" w:eastAsia="仿宋_GB2312" w:cs="仿宋_GB2312"/>
          <w:b w:val="0"/>
          <w:bCs w:val="0"/>
          <w:strike w:val="0"/>
          <w:dstrike w:val="0"/>
          <w:color w:val="000000"/>
          <w:sz w:val="32"/>
          <w:szCs w:val="32"/>
          <w:highlight w:val="none"/>
          <w:lang w:val="en-US" w:eastAsia="zh-CN"/>
        </w:rPr>
        <w:t>罚款数额=罚款基数×（基准系数+情节系数）</w:t>
      </w:r>
      <w:r>
        <w:rPr>
          <w:rFonts w:hint="eastAsia" w:ascii="仿宋_GB2312" w:hAnsi="仿宋_GB2312" w:eastAsia="仿宋_GB2312" w:cs="仿宋_GB2312"/>
          <w:b w:val="0"/>
          <w:bCs w:val="0"/>
          <w:strike w:val="0"/>
          <w:color w:val="000000"/>
          <w:sz w:val="32"/>
          <w:szCs w:val="32"/>
          <w:highlight w:val="none"/>
          <w:lang w:val="en-US" w:eastAsia="zh-CN"/>
        </w:rPr>
        <w:t>。</w:t>
      </w:r>
    </w:p>
    <w:p w14:paraId="408B3997">
      <w:pPr>
        <w:keepNext w:val="0"/>
        <w:keepLines w:val="0"/>
        <w:pageBreakBefore w:val="0"/>
        <w:widowControl/>
        <w:kinsoku/>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strike w:val="0"/>
          <w:color w:val="000000"/>
          <w:sz w:val="32"/>
          <w:szCs w:val="32"/>
          <w:highlight w:val="none"/>
          <w:lang w:eastAsia="zh-CN"/>
        </w:rPr>
      </w:pPr>
      <w:r>
        <w:rPr>
          <w:rFonts w:hint="eastAsia" w:ascii="仿宋_GB2312" w:hAnsi="仿宋_GB2312" w:eastAsia="仿宋_GB2312" w:cs="仿宋_GB2312"/>
          <w:b w:val="0"/>
          <w:bCs w:val="0"/>
          <w:strike w:val="0"/>
          <w:color w:val="000000"/>
          <w:sz w:val="32"/>
          <w:szCs w:val="32"/>
          <w:highlight w:val="none"/>
          <w:lang w:val="en-US" w:eastAsia="zh-CN"/>
        </w:rPr>
        <w:t>2</w:t>
      </w:r>
      <w:r>
        <w:rPr>
          <w:rFonts w:hint="eastAsia" w:ascii="仿宋_GB2312" w:hAnsi="仿宋_GB2312" w:eastAsia="仿宋_GB2312" w:cs="仿宋_GB2312"/>
          <w:b w:val="0"/>
          <w:bCs w:val="0"/>
          <w:strike w:val="0"/>
          <w:color w:val="000000"/>
          <w:sz w:val="32"/>
          <w:szCs w:val="32"/>
          <w:highlight w:val="none"/>
        </w:rPr>
        <w:t>.</w:t>
      </w:r>
      <w:r>
        <w:rPr>
          <w:rFonts w:hint="eastAsia" w:ascii="仿宋_GB2312" w:hAnsi="仿宋_GB2312" w:eastAsia="仿宋_GB2312" w:cs="仿宋_GB2312"/>
          <w:b w:val="0"/>
          <w:bCs w:val="0"/>
          <w:strike w:val="0"/>
          <w:color w:val="000000"/>
          <w:sz w:val="32"/>
          <w:szCs w:val="32"/>
          <w:highlight w:val="none"/>
          <w:lang w:val="en-US" w:eastAsia="zh-CN"/>
        </w:rPr>
        <w:t>1</w:t>
      </w:r>
      <w:r>
        <w:rPr>
          <w:rFonts w:hint="eastAsia" w:ascii="仿宋_GB2312" w:hAnsi="仿宋_GB2312" w:eastAsia="仿宋_GB2312" w:cs="仿宋_GB2312"/>
          <w:b w:val="0"/>
          <w:bCs w:val="0"/>
          <w:strike w:val="0"/>
          <w:color w:val="000000"/>
          <w:sz w:val="32"/>
          <w:szCs w:val="32"/>
          <w:highlight w:val="none"/>
        </w:rPr>
        <w:t>.</w:t>
      </w:r>
      <w:r>
        <w:rPr>
          <w:rFonts w:hint="eastAsia" w:ascii="仿宋_GB2312" w:hAnsi="仿宋_GB2312" w:eastAsia="仿宋_GB2312" w:cs="仿宋_GB2312"/>
          <w:b w:val="0"/>
          <w:bCs w:val="0"/>
          <w:strike w:val="0"/>
          <w:color w:val="000000"/>
          <w:sz w:val="32"/>
          <w:szCs w:val="32"/>
          <w:highlight w:val="none"/>
          <w:lang w:eastAsia="zh-CN"/>
        </w:rPr>
        <w:t>2</w:t>
      </w:r>
      <w:r>
        <w:rPr>
          <w:rFonts w:hint="eastAsia" w:ascii="仿宋_GB2312" w:hAnsi="仿宋_GB2312" w:eastAsia="仿宋_GB2312" w:cs="仿宋_GB2312"/>
          <w:b w:val="0"/>
          <w:bCs w:val="0"/>
          <w:strike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实施定量处罚计算公式中的罚款基数，指法定最低的罚款额度或者《</w:t>
      </w:r>
      <w:r>
        <w:rPr>
          <w:rFonts w:hint="eastAsia" w:ascii="仿宋_GB2312" w:hAnsi="仿宋_GB2312" w:eastAsia="仿宋_GB2312" w:cs="仿宋_GB2312"/>
          <w:color w:val="000000"/>
          <w:sz w:val="32"/>
          <w:szCs w:val="32"/>
          <w:highlight w:val="none"/>
        </w:rPr>
        <w:t>北京市</w:t>
      </w:r>
      <w:r>
        <w:rPr>
          <w:rFonts w:hint="eastAsia" w:ascii="仿宋_GB2312" w:hAnsi="仿宋_GB2312" w:eastAsia="仿宋_GB2312" w:cs="仿宋_GB2312"/>
          <w:color w:val="000000"/>
          <w:sz w:val="32"/>
          <w:szCs w:val="32"/>
          <w:highlight w:val="none"/>
          <w:lang w:val="en-US" w:eastAsia="zh-CN"/>
        </w:rPr>
        <w:t>城市管理综合行政执法行政</w:t>
      </w:r>
      <w:r>
        <w:rPr>
          <w:rFonts w:hint="eastAsia" w:ascii="仿宋_GB2312" w:hAnsi="仿宋_GB2312" w:eastAsia="仿宋_GB2312" w:cs="仿宋_GB2312"/>
          <w:color w:val="000000"/>
          <w:sz w:val="32"/>
          <w:szCs w:val="32"/>
          <w:highlight w:val="none"/>
        </w:rPr>
        <w:t>处罚裁量基准表</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color w:val="000000"/>
          <w:sz w:val="32"/>
          <w:szCs w:val="32"/>
          <w:highlight w:val="none"/>
          <w:lang w:eastAsia="zh-CN"/>
        </w:rPr>
        <w:t>（以下简称《基准表》）</w:t>
      </w:r>
      <w:r>
        <w:rPr>
          <w:rFonts w:hint="eastAsia" w:ascii="仿宋_GB2312" w:hAnsi="仿宋_GB2312" w:eastAsia="仿宋_GB2312" w:cs="仿宋_GB2312"/>
          <w:b w:val="0"/>
          <w:bCs w:val="0"/>
          <w:color w:val="000000"/>
          <w:sz w:val="32"/>
          <w:szCs w:val="32"/>
          <w:highlight w:val="none"/>
        </w:rPr>
        <w:t>设定的罚款额度</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基准系数为1</w:t>
      </w:r>
      <w:r>
        <w:rPr>
          <w:rFonts w:hint="eastAsia" w:ascii="仿宋_GB2312" w:hAnsi="仿宋_GB2312" w:eastAsia="仿宋_GB2312" w:cs="仿宋_GB2312"/>
          <w:b w:val="0"/>
          <w:bCs w:val="0"/>
          <w:color w:val="000000"/>
          <w:sz w:val="32"/>
          <w:szCs w:val="32"/>
          <w:highlight w:val="none"/>
          <w:lang w:eastAsia="zh-CN"/>
        </w:rPr>
        <w:t>或者《基准表》设定的数值，</w:t>
      </w:r>
      <w:r>
        <w:rPr>
          <w:rFonts w:hint="eastAsia" w:ascii="仿宋_GB2312" w:hAnsi="仿宋_GB2312" w:eastAsia="仿宋_GB2312" w:cs="仿宋_GB2312"/>
          <w:color w:val="000000"/>
          <w:sz w:val="32"/>
          <w:szCs w:val="32"/>
          <w:highlight w:val="none"/>
          <w:lang w:val="en-US" w:eastAsia="zh-CN"/>
        </w:rPr>
        <w:t>情节系数</w:t>
      </w:r>
      <w:r>
        <w:rPr>
          <w:rFonts w:hint="eastAsia" w:ascii="仿宋_GB2312" w:hAnsi="仿宋_GB2312" w:eastAsia="仿宋_GB2312" w:cs="仿宋_GB2312"/>
          <w:b w:val="0"/>
          <w:bCs w:val="0"/>
          <w:color w:val="000000"/>
          <w:sz w:val="32"/>
          <w:szCs w:val="32"/>
          <w:highlight w:val="none"/>
          <w:lang w:eastAsia="zh-CN"/>
        </w:rPr>
        <w:t>依据违法行为的</w:t>
      </w:r>
      <w:r>
        <w:rPr>
          <w:rFonts w:hint="eastAsia" w:ascii="仿宋_GB2312" w:hAnsi="仿宋_GB2312" w:eastAsia="仿宋_GB2312" w:cs="仿宋_GB2312"/>
          <w:b w:val="0"/>
          <w:bCs w:val="0"/>
          <w:color w:val="000000"/>
          <w:sz w:val="32"/>
          <w:szCs w:val="32"/>
          <w:highlight w:val="none"/>
        </w:rPr>
        <w:t>违法事实、</w:t>
      </w:r>
      <w:r>
        <w:rPr>
          <w:rFonts w:hint="eastAsia" w:ascii="仿宋_GB2312" w:hAnsi="仿宋_GB2312" w:eastAsia="仿宋_GB2312" w:cs="仿宋_GB2312"/>
          <w:b w:val="0"/>
          <w:bCs w:val="0"/>
          <w:color w:val="000000"/>
          <w:sz w:val="32"/>
          <w:szCs w:val="32"/>
          <w:highlight w:val="none"/>
          <w:lang w:eastAsia="zh-CN"/>
        </w:rPr>
        <w:t>违法</w:t>
      </w:r>
      <w:r>
        <w:rPr>
          <w:rFonts w:hint="eastAsia" w:ascii="仿宋_GB2312" w:hAnsi="仿宋_GB2312" w:eastAsia="仿宋_GB2312" w:cs="仿宋_GB2312"/>
          <w:b w:val="0"/>
          <w:bCs w:val="0"/>
          <w:color w:val="000000"/>
          <w:sz w:val="32"/>
          <w:szCs w:val="32"/>
          <w:highlight w:val="none"/>
        </w:rPr>
        <w:t>性质、</w:t>
      </w:r>
      <w:r>
        <w:rPr>
          <w:rFonts w:hint="eastAsia" w:ascii="仿宋_GB2312" w:hAnsi="仿宋_GB2312" w:eastAsia="仿宋_GB2312" w:cs="仿宋_GB2312"/>
          <w:b w:val="0"/>
          <w:bCs w:val="0"/>
          <w:color w:val="000000"/>
          <w:sz w:val="32"/>
          <w:szCs w:val="32"/>
          <w:highlight w:val="none"/>
          <w:lang w:eastAsia="zh-CN"/>
        </w:rPr>
        <w:t>主观过错、</w:t>
      </w:r>
      <w:r>
        <w:rPr>
          <w:rFonts w:hint="eastAsia" w:ascii="仿宋_GB2312" w:hAnsi="仿宋_GB2312" w:eastAsia="仿宋_GB2312" w:cs="仿宋_GB2312"/>
          <w:b w:val="0"/>
          <w:bCs w:val="0"/>
          <w:color w:val="000000"/>
          <w:sz w:val="32"/>
          <w:szCs w:val="32"/>
          <w:highlight w:val="none"/>
        </w:rPr>
        <w:t>社会危害</w:t>
      </w:r>
      <w:r>
        <w:rPr>
          <w:rFonts w:hint="eastAsia" w:ascii="仿宋_GB2312" w:hAnsi="仿宋_GB2312" w:eastAsia="仿宋_GB2312" w:cs="仿宋_GB2312"/>
          <w:b w:val="0"/>
          <w:bCs w:val="0"/>
          <w:color w:val="000000"/>
          <w:sz w:val="32"/>
          <w:szCs w:val="32"/>
          <w:highlight w:val="none"/>
          <w:lang w:eastAsia="zh-CN"/>
        </w:rPr>
        <w:t>、改正情况、历史违法情形</w:t>
      </w:r>
      <w:r>
        <w:rPr>
          <w:rFonts w:hint="eastAsia" w:ascii="仿宋_GB2312" w:hAnsi="仿宋_GB2312" w:eastAsia="仿宋_GB2312" w:cs="仿宋_GB2312"/>
          <w:b w:val="0"/>
          <w:bCs w:val="0"/>
          <w:color w:val="000000"/>
          <w:sz w:val="32"/>
          <w:szCs w:val="32"/>
          <w:highlight w:val="none"/>
        </w:rPr>
        <w:t>等因素</w:t>
      </w:r>
      <w:r>
        <w:rPr>
          <w:rFonts w:hint="eastAsia" w:ascii="仿宋_GB2312" w:hAnsi="仿宋_GB2312" w:eastAsia="仿宋_GB2312" w:cs="仿宋_GB2312"/>
          <w:b w:val="0"/>
          <w:bCs w:val="0"/>
          <w:color w:val="000000"/>
          <w:sz w:val="32"/>
          <w:szCs w:val="32"/>
          <w:highlight w:val="none"/>
          <w:lang w:eastAsia="zh-CN"/>
        </w:rPr>
        <w:t>确定，具体</w:t>
      </w:r>
      <w:r>
        <w:rPr>
          <w:rFonts w:hint="eastAsia" w:ascii="仿宋_GB2312" w:hAnsi="仿宋_GB2312" w:eastAsia="仿宋_GB2312" w:cs="仿宋_GB2312"/>
          <w:strike w:val="0"/>
          <w:color w:val="000000"/>
          <w:sz w:val="32"/>
          <w:szCs w:val="32"/>
          <w:highlight w:val="none"/>
          <w:lang w:eastAsia="zh-CN"/>
        </w:rPr>
        <w:t>按照《基准表》中规定的情节，并结合本《基准》的一般性规定执行。</w:t>
      </w:r>
    </w:p>
    <w:p w14:paraId="453BF752">
      <w:pPr>
        <w:keepNext w:val="0"/>
        <w:keepLines w:val="0"/>
        <w:pageBreakBefore w:val="0"/>
        <w:widowControl/>
        <w:kinsoku/>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b w:val="0"/>
          <w:bCs w:val="0"/>
          <w:strike w:val="0"/>
          <w:color w:val="000000"/>
          <w:sz w:val="32"/>
          <w:szCs w:val="32"/>
          <w:highlight w:val="none"/>
          <w:lang w:val="en-US" w:eastAsia="zh-CN"/>
        </w:rPr>
      </w:pPr>
      <w:r>
        <w:rPr>
          <w:rFonts w:hint="eastAsia" w:ascii="仿宋_GB2312" w:hAnsi="仿宋_GB2312" w:eastAsia="仿宋_GB2312" w:cs="仿宋_GB2312"/>
          <w:b w:val="0"/>
          <w:bCs w:val="0"/>
          <w:strike w:val="0"/>
          <w:color w:val="000000"/>
          <w:sz w:val="32"/>
          <w:szCs w:val="32"/>
          <w:highlight w:val="none"/>
          <w:lang w:val="en-US" w:eastAsia="zh-CN"/>
        </w:rPr>
        <w:t>2</w:t>
      </w:r>
      <w:r>
        <w:rPr>
          <w:rFonts w:hint="eastAsia" w:ascii="仿宋_GB2312" w:hAnsi="仿宋_GB2312" w:eastAsia="仿宋_GB2312" w:cs="仿宋_GB2312"/>
          <w:b w:val="0"/>
          <w:bCs w:val="0"/>
          <w:strike w:val="0"/>
          <w:color w:val="000000"/>
          <w:sz w:val="32"/>
          <w:szCs w:val="32"/>
          <w:highlight w:val="none"/>
        </w:rPr>
        <w:t>.</w:t>
      </w:r>
      <w:r>
        <w:rPr>
          <w:rFonts w:hint="eastAsia" w:ascii="仿宋_GB2312" w:hAnsi="仿宋_GB2312" w:eastAsia="仿宋_GB2312" w:cs="仿宋_GB2312"/>
          <w:b w:val="0"/>
          <w:bCs w:val="0"/>
          <w:strike w:val="0"/>
          <w:color w:val="000000"/>
          <w:sz w:val="32"/>
          <w:szCs w:val="32"/>
          <w:highlight w:val="none"/>
          <w:lang w:val="en-US" w:eastAsia="zh-CN"/>
        </w:rPr>
        <w:t>1</w:t>
      </w:r>
      <w:r>
        <w:rPr>
          <w:rFonts w:hint="eastAsia" w:ascii="仿宋_GB2312" w:hAnsi="仿宋_GB2312" w:eastAsia="仿宋_GB2312" w:cs="仿宋_GB2312"/>
          <w:b w:val="0"/>
          <w:bCs w:val="0"/>
          <w:strike w:val="0"/>
          <w:color w:val="000000"/>
          <w:sz w:val="32"/>
          <w:szCs w:val="32"/>
          <w:highlight w:val="none"/>
        </w:rPr>
        <w:t>.</w:t>
      </w:r>
      <w:r>
        <w:rPr>
          <w:rFonts w:hint="eastAsia" w:ascii="仿宋_GB2312" w:hAnsi="仿宋_GB2312" w:eastAsia="仿宋_GB2312" w:cs="仿宋_GB2312"/>
          <w:b w:val="0"/>
          <w:bCs w:val="0"/>
          <w:strike w:val="0"/>
          <w:color w:val="000000"/>
          <w:sz w:val="32"/>
          <w:szCs w:val="32"/>
          <w:highlight w:val="none"/>
          <w:lang w:val="en-US" w:eastAsia="zh-CN"/>
        </w:rPr>
        <w:t>3 违法行为存在以下情节的，计入系数，并累加计算：</w:t>
      </w:r>
    </w:p>
    <w:p w14:paraId="26DB9D0B">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color w:val="000000"/>
          <w:highlight w:val="none"/>
        </w:rPr>
      </w:pPr>
      <w:r>
        <w:rPr>
          <w:rFonts w:hint="eastAsia" w:ascii="仿宋_GB2312" w:hAnsi="仿宋_GB2312" w:eastAsia="仿宋_GB2312" w:cs="仿宋_GB2312"/>
          <w:b w:val="0"/>
          <w:bCs w:val="0"/>
          <w:strike w:val="0"/>
          <w:color w:val="000000"/>
          <w:sz w:val="32"/>
          <w:szCs w:val="32"/>
          <w:highlight w:val="none"/>
          <w:lang w:val="en-US" w:eastAsia="zh-CN"/>
        </w:rPr>
        <w:t>2</w:t>
      </w:r>
      <w:r>
        <w:rPr>
          <w:rFonts w:hint="eastAsia" w:ascii="仿宋_GB2312" w:hAnsi="仿宋_GB2312" w:eastAsia="仿宋_GB2312" w:cs="仿宋_GB2312"/>
          <w:b w:val="0"/>
          <w:bCs w:val="0"/>
          <w:strike w:val="0"/>
          <w:color w:val="000000"/>
          <w:sz w:val="32"/>
          <w:szCs w:val="32"/>
          <w:highlight w:val="none"/>
        </w:rPr>
        <w:t>.</w:t>
      </w:r>
      <w:r>
        <w:rPr>
          <w:rFonts w:hint="eastAsia" w:ascii="仿宋_GB2312" w:hAnsi="仿宋_GB2312" w:eastAsia="仿宋_GB2312" w:cs="仿宋_GB2312"/>
          <w:b w:val="0"/>
          <w:bCs w:val="0"/>
          <w:strike w:val="0"/>
          <w:color w:val="000000"/>
          <w:sz w:val="32"/>
          <w:szCs w:val="32"/>
          <w:highlight w:val="none"/>
          <w:lang w:val="en-US" w:eastAsia="zh-CN"/>
        </w:rPr>
        <w:t>1</w:t>
      </w:r>
      <w:r>
        <w:rPr>
          <w:rFonts w:hint="eastAsia" w:ascii="仿宋_GB2312" w:hAnsi="仿宋_GB2312" w:eastAsia="仿宋_GB2312" w:cs="仿宋_GB2312"/>
          <w:b w:val="0"/>
          <w:bCs w:val="0"/>
          <w:strike w:val="0"/>
          <w:color w:val="000000"/>
          <w:sz w:val="32"/>
          <w:szCs w:val="32"/>
          <w:highlight w:val="none"/>
        </w:rPr>
        <w:t>.</w:t>
      </w:r>
      <w:r>
        <w:rPr>
          <w:rFonts w:hint="eastAsia" w:ascii="仿宋_GB2312" w:hAnsi="仿宋_GB2312" w:eastAsia="仿宋_GB2312" w:cs="仿宋_GB2312"/>
          <w:b w:val="0"/>
          <w:bCs w:val="0"/>
          <w:strike w:val="0"/>
          <w:color w:val="000000"/>
          <w:sz w:val="32"/>
          <w:szCs w:val="32"/>
          <w:highlight w:val="none"/>
          <w:lang w:val="en-US" w:eastAsia="zh-CN"/>
        </w:rPr>
        <w:t xml:space="preserve">3.1 </w:t>
      </w:r>
      <w:r>
        <w:rPr>
          <w:rFonts w:hint="eastAsia" w:ascii="仿宋_GB2312" w:hAnsi="仿宋_GB2312" w:eastAsia="仿宋_GB2312" w:cs="仿宋_GB2312"/>
          <w:b w:val="0"/>
          <w:bCs w:val="0"/>
          <w:strike w:val="0"/>
          <w:color w:val="000000"/>
          <w:sz w:val="32"/>
          <w:szCs w:val="32"/>
          <w:highlight w:val="none"/>
        </w:rPr>
        <w:t>拒不改正或者继续实施违法行为的，</w:t>
      </w:r>
      <w:r>
        <w:rPr>
          <w:rFonts w:hint="eastAsia" w:ascii="仿宋_GB2312" w:hAnsi="仿宋_GB2312" w:eastAsia="仿宋_GB2312" w:cs="仿宋_GB2312"/>
          <w:b w:val="0"/>
          <w:bCs w:val="0"/>
          <w:strike w:val="0"/>
          <w:color w:val="000000"/>
          <w:sz w:val="32"/>
          <w:szCs w:val="32"/>
          <w:highlight w:val="none"/>
          <w:lang w:eastAsia="zh-CN"/>
        </w:rPr>
        <w:t>系数</w:t>
      </w:r>
      <w:r>
        <w:rPr>
          <w:rFonts w:hint="eastAsia" w:ascii="仿宋_GB2312" w:hAnsi="仿宋_GB2312" w:eastAsia="仿宋_GB2312" w:cs="仿宋_GB2312"/>
          <w:b w:val="0"/>
          <w:bCs w:val="0"/>
          <w:strike w:val="0"/>
          <w:color w:val="000000"/>
          <w:sz w:val="32"/>
          <w:szCs w:val="32"/>
          <w:highlight w:val="none"/>
        </w:rPr>
        <w:t>为1；相关执法案由明确规定以“逾期不改正”等情形为违法行为构成</w:t>
      </w:r>
      <w:r>
        <w:rPr>
          <w:rFonts w:hint="eastAsia" w:ascii="仿宋_GB2312" w:hAnsi="仿宋_GB2312" w:eastAsia="仿宋_GB2312" w:cs="仿宋_GB2312"/>
          <w:color w:val="000000"/>
          <w:highlight w:val="none"/>
        </w:rPr>
        <w:commentReference w:id="0"/>
      </w:r>
      <w:r>
        <w:rPr>
          <w:rFonts w:hint="eastAsia" w:ascii="仿宋_GB2312" w:hAnsi="仿宋_GB2312" w:eastAsia="仿宋_GB2312" w:cs="仿宋_GB2312"/>
          <w:b w:val="0"/>
          <w:bCs w:val="0"/>
          <w:strike w:val="0"/>
          <w:color w:val="000000"/>
          <w:sz w:val="32"/>
          <w:szCs w:val="32"/>
          <w:highlight w:val="none"/>
        </w:rPr>
        <w:t>要件的除外。</w:t>
      </w:r>
      <w:r>
        <w:rPr>
          <w:rFonts w:hint="eastAsia" w:ascii="仿宋_GB2312" w:hAnsi="仿宋_GB2312" w:eastAsia="仿宋_GB2312" w:cs="仿宋_GB2312"/>
          <w:color w:val="000000"/>
          <w:highlight w:val="none"/>
        </w:rPr>
        <w:commentReference w:id="1"/>
      </w:r>
    </w:p>
    <w:p w14:paraId="75560B9E">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strike w:val="0"/>
          <w:color w:val="000000"/>
          <w:sz w:val="32"/>
          <w:szCs w:val="32"/>
          <w:highlight w:val="none"/>
          <w:u w:val="none"/>
          <w:lang w:eastAsia="zh-CN"/>
        </w:rPr>
      </w:pPr>
      <w:r>
        <w:rPr>
          <w:rFonts w:hint="eastAsia" w:ascii="仿宋_GB2312" w:hAnsi="仿宋_GB2312" w:eastAsia="仿宋_GB2312" w:cs="仿宋_GB2312"/>
          <w:b w:val="0"/>
          <w:bCs w:val="0"/>
          <w:strike w:val="0"/>
          <w:color w:val="000000"/>
          <w:sz w:val="32"/>
          <w:szCs w:val="32"/>
          <w:highlight w:val="none"/>
          <w:u w:val="none"/>
          <w:lang w:val="en-US" w:eastAsia="zh-CN"/>
        </w:rPr>
        <w:t>2</w:t>
      </w:r>
      <w:r>
        <w:rPr>
          <w:rFonts w:hint="eastAsia" w:ascii="仿宋_GB2312" w:hAnsi="仿宋_GB2312" w:eastAsia="仿宋_GB2312" w:cs="仿宋_GB2312"/>
          <w:b w:val="0"/>
          <w:bCs w:val="0"/>
          <w:strike w:val="0"/>
          <w:color w:val="000000"/>
          <w:sz w:val="32"/>
          <w:szCs w:val="32"/>
          <w:highlight w:val="none"/>
          <w:u w:val="none"/>
        </w:rPr>
        <w:t>.</w:t>
      </w:r>
      <w:r>
        <w:rPr>
          <w:rFonts w:hint="eastAsia" w:ascii="仿宋_GB2312" w:hAnsi="仿宋_GB2312" w:eastAsia="仿宋_GB2312" w:cs="仿宋_GB2312"/>
          <w:b w:val="0"/>
          <w:bCs w:val="0"/>
          <w:strike w:val="0"/>
          <w:color w:val="000000"/>
          <w:sz w:val="32"/>
          <w:szCs w:val="32"/>
          <w:highlight w:val="none"/>
          <w:u w:val="none"/>
          <w:lang w:val="en-US" w:eastAsia="zh-CN"/>
        </w:rPr>
        <w:t>1</w:t>
      </w:r>
      <w:r>
        <w:rPr>
          <w:rFonts w:hint="eastAsia" w:ascii="仿宋_GB2312" w:hAnsi="仿宋_GB2312" w:eastAsia="仿宋_GB2312" w:cs="仿宋_GB2312"/>
          <w:b w:val="0"/>
          <w:bCs w:val="0"/>
          <w:strike w:val="0"/>
          <w:color w:val="000000"/>
          <w:sz w:val="32"/>
          <w:szCs w:val="32"/>
          <w:highlight w:val="none"/>
          <w:u w:val="none"/>
        </w:rPr>
        <w:t>.</w:t>
      </w:r>
      <w:r>
        <w:rPr>
          <w:rFonts w:hint="eastAsia" w:ascii="仿宋_GB2312" w:hAnsi="仿宋_GB2312" w:eastAsia="仿宋_GB2312" w:cs="仿宋_GB2312"/>
          <w:b w:val="0"/>
          <w:bCs w:val="0"/>
          <w:strike w:val="0"/>
          <w:color w:val="000000"/>
          <w:sz w:val="32"/>
          <w:szCs w:val="32"/>
          <w:highlight w:val="none"/>
          <w:u w:val="none"/>
          <w:lang w:eastAsia="zh-CN"/>
        </w:rPr>
        <w:t>3</w:t>
      </w:r>
      <w:r>
        <w:rPr>
          <w:rFonts w:hint="eastAsia" w:ascii="仿宋_GB2312" w:hAnsi="仿宋_GB2312" w:eastAsia="仿宋_GB2312" w:cs="仿宋_GB2312"/>
          <w:b w:val="0"/>
          <w:bCs w:val="0"/>
          <w:strike w:val="0"/>
          <w:color w:val="000000"/>
          <w:sz w:val="32"/>
          <w:szCs w:val="32"/>
          <w:highlight w:val="none"/>
          <w:u w:val="none"/>
          <w:lang w:val="en-US" w:eastAsia="zh-CN"/>
        </w:rPr>
        <w:t xml:space="preserve">.2 </w:t>
      </w:r>
      <w:r>
        <w:rPr>
          <w:rFonts w:hint="eastAsia" w:ascii="仿宋_GB2312" w:hAnsi="仿宋_GB2312" w:eastAsia="仿宋_GB2312" w:cs="仿宋_GB2312"/>
          <w:b w:val="0"/>
          <w:bCs w:val="0"/>
          <w:strike w:val="0"/>
          <w:color w:val="000000"/>
          <w:sz w:val="32"/>
          <w:szCs w:val="32"/>
          <w:highlight w:val="none"/>
          <w:u w:val="none"/>
        </w:rPr>
        <w:t>拒不配合调查取证，或者隐匿、伪造、销毁证据，妨碍</w:t>
      </w:r>
      <w:r>
        <w:rPr>
          <w:rFonts w:hint="eastAsia" w:ascii="仿宋_GB2312" w:hAnsi="仿宋_GB2312" w:eastAsia="仿宋_GB2312" w:cs="仿宋_GB2312"/>
          <w:b w:val="0"/>
          <w:bCs w:val="0"/>
          <w:strike w:val="0"/>
          <w:color w:val="000000"/>
          <w:sz w:val="32"/>
          <w:szCs w:val="32"/>
          <w:highlight w:val="none"/>
          <w:u w:val="none"/>
          <w:lang w:eastAsia="zh-CN"/>
        </w:rPr>
        <w:t>行政</w:t>
      </w:r>
      <w:r>
        <w:rPr>
          <w:rFonts w:hint="eastAsia" w:ascii="仿宋_GB2312" w:hAnsi="仿宋_GB2312" w:eastAsia="仿宋_GB2312" w:cs="仿宋_GB2312"/>
          <w:b w:val="0"/>
          <w:bCs w:val="0"/>
          <w:strike w:val="0"/>
          <w:color w:val="000000"/>
          <w:sz w:val="32"/>
          <w:szCs w:val="32"/>
          <w:highlight w:val="none"/>
          <w:u w:val="none"/>
        </w:rPr>
        <w:t>执法机关查处违法行为的，</w:t>
      </w:r>
      <w:r>
        <w:rPr>
          <w:rFonts w:hint="eastAsia" w:ascii="仿宋_GB2312" w:hAnsi="仿宋_GB2312" w:eastAsia="仿宋_GB2312" w:cs="仿宋_GB2312"/>
          <w:b w:val="0"/>
          <w:bCs w:val="0"/>
          <w:strike w:val="0"/>
          <w:color w:val="000000"/>
          <w:sz w:val="32"/>
          <w:szCs w:val="32"/>
          <w:highlight w:val="none"/>
          <w:u w:val="none"/>
          <w:lang w:eastAsia="zh-CN"/>
        </w:rPr>
        <w:t>系数</w:t>
      </w:r>
      <w:r>
        <w:rPr>
          <w:rFonts w:hint="eastAsia" w:ascii="仿宋_GB2312" w:hAnsi="仿宋_GB2312" w:eastAsia="仿宋_GB2312" w:cs="仿宋_GB2312"/>
          <w:b w:val="0"/>
          <w:bCs w:val="0"/>
          <w:strike w:val="0"/>
          <w:color w:val="000000"/>
          <w:sz w:val="32"/>
          <w:szCs w:val="32"/>
          <w:highlight w:val="none"/>
        </w:rPr>
        <w:t>为</w:t>
      </w:r>
      <w:r>
        <w:rPr>
          <w:rFonts w:hint="eastAsia" w:ascii="仿宋_GB2312" w:hAnsi="仿宋_GB2312" w:eastAsia="仿宋_GB2312" w:cs="仿宋_GB2312"/>
          <w:b w:val="0"/>
          <w:bCs w:val="0"/>
          <w:strike w:val="0"/>
          <w:color w:val="000000"/>
          <w:sz w:val="32"/>
          <w:szCs w:val="32"/>
          <w:highlight w:val="none"/>
          <w:u w:val="none"/>
        </w:rPr>
        <w:t>1。</w:t>
      </w:r>
      <w:r>
        <w:rPr>
          <w:rFonts w:hint="eastAsia" w:ascii="仿宋_GB2312" w:hAnsi="仿宋_GB2312" w:eastAsia="仿宋_GB2312" w:cs="仿宋_GB2312"/>
          <w:b w:val="0"/>
          <w:bCs w:val="0"/>
          <w:strike w:val="0"/>
          <w:color w:val="000000"/>
          <w:sz w:val="32"/>
          <w:szCs w:val="32"/>
          <w:highlight w:val="none"/>
        </w:rPr>
        <w:t>相关执法案由明确规定以</w:t>
      </w:r>
      <w:r>
        <w:rPr>
          <w:rFonts w:hint="eastAsia" w:ascii="仿宋_GB2312" w:hAnsi="仿宋_GB2312" w:eastAsia="仿宋_GB2312" w:cs="仿宋_GB2312"/>
          <w:b w:val="0"/>
          <w:bCs w:val="0"/>
          <w:strike w:val="0"/>
          <w:color w:val="000000"/>
          <w:sz w:val="32"/>
          <w:szCs w:val="32"/>
          <w:highlight w:val="none"/>
          <w:lang w:eastAsia="zh-CN"/>
        </w:rPr>
        <w:t>上述</w:t>
      </w:r>
      <w:r>
        <w:rPr>
          <w:rFonts w:hint="eastAsia" w:ascii="仿宋_GB2312" w:hAnsi="仿宋_GB2312" w:eastAsia="仿宋_GB2312" w:cs="仿宋_GB2312"/>
          <w:b w:val="0"/>
          <w:bCs w:val="0"/>
          <w:strike w:val="0"/>
          <w:color w:val="000000"/>
          <w:sz w:val="32"/>
          <w:szCs w:val="32"/>
          <w:highlight w:val="none"/>
        </w:rPr>
        <w:t>情形为违法行为构成要件的除外</w:t>
      </w:r>
      <w:r>
        <w:rPr>
          <w:rFonts w:hint="eastAsia" w:ascii="仿宋_GB2312" w:hAnsi="仿宋_GB2312" w:eastAsia="仿宋_GB2312" w:cs="仿宋_GB2312"/>
          <w:b w:val="0"/>
          <w:bCs w:val="0"/>
          <w:strike w:val="0"/>
          <w:color w:val="000000"/>
          <w:sz w:val="32"/>
          <w:szCs w:val="32"/>
          <w:highlight w:val="none"/>
          <w:lang w:eastAsia="zh-CN"/>
        </w:rPr>
        <w:t>。</w:t>
      </w:r>
    </w:p>
    <w:p w14:paraId="08999D8E">
      <w:pPr>
        <w:keepNext w:val="0"/>
        <w:keepLines w:val="0"/>
        <w:pageBreakBefore w:val="0"/>
        <w:kinsoku/>
        <w:overflowPunct/>
        <w:topLinePunct w:val="0"/>
        <w:autoSpaceDE/>
        <w:autoSpaceDN/>
        <w:bidi w:val="0"/>
        <w:adjustRightInd/>
        <w:spacing w:line="560" w:lineRule="exact"/>
        <w:ind w:left="0" w:leftChars="0" w:firstLine="640" w:firstLineChars="200"/>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val="en-US" w:eastAsia="zh-CN"/>
        </w:rPr>
        <w:t>2</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color w:val="000000"/>
          <w:sz w:val="32"/>
          <w:szCs w:val="32"/>
          <w:highlight w:val="none"/>
          <w:lang w:val="en-US" w:eastAsia="zh-CN"/>
        </w:rPr>
        <w:t>1.</w:t>
      </w:r>
      <w:r>
        <w:rPr>
          <w:rFonts w:hint="eastAsia" w:ascii="仿宋_GB2312" w:hAnsi="仿宋_GB2312" w:eastAsia="仿宋_GB2312" w:cs="仿宋_GB2312"/>
          <w:b w:val="0"/>
          <w:bCs w:val="0"/>
          <w:color w:val="000000"/>
          <w:sz w:val="32"/>
          <w:szCs w:val="32"/>
          <w:highlight w:val="none"/>
          <w:lang w:eastAsia="zh-CN"/>
        </w:rPr>
        <w:t>3</w:t>
      </w:r>
      <w:r>
        <w:rPr>
          <w:rFonts w:hint="eastAsia" w:ascii="仿宋_GB2312" w:hAnsi="仿宋_GB2312" w:eastAsia="仿宋_GB2312" w:cs="仿宋_GB2312"/>
          <w:b w:val="0"/>
          <w:bCs w:val="0"/>
          <w:color w:val="000000"/>
          <w:sz w:val="32"/>
          <w:szCs w:val="32"/>
          <w:highlight w:val="none"/>
        </w:rPr>
        <w:t>.3</w:t>
      </w:r>
      <w:r>
        <w:rPr>
          <w:rFonts w:hint="default" w:ascii="仿宋_GB2312" w:hAnsi="仿宋_GB2312" w:eastAsia="仿宋_GB2312" w:cs="仿宋_GB2312"/>
          <w:b w:val="0"/>
          <w:bCs w:val="0"/>
          <w:color w:val="000000"/>
          <w:sz w:val="32"/>
          <w:szCs w:val="32"/>
          <w:highlight w:val="none"/>
          <w:lang w:val="en-US"/>
        </w:rPr>
        <w:t xml:space="preserve"> </w:t>
      </w:r>
      <w:r>
        <w:rPr>
          <w:rFonts w:hint="eastAsia" w:ascii="仿宋_GB2312" w:hAnsi="仿宋_GB2312" w:eastAsia="仿宋_GB2312" w:cs="仿宋_GB2312"/>
          <w:b w:val="0"/>
          <w:bCs w:val="0"/>
          <w:color w:val="000000"/>
          <w:sz w:val="32"/>
          <w:szCs w:val="32"/>
          <w:highlight w:val="none"/>
        </w:rPr>
        <w:t>一年度内</w:t>
      </w:r>
      <w:r>
        <w:rPr>
          <w:rFonts w:hint="eastAsia" w:ascii="仿宋_GB2312" w:hAnsi="仿宋_GB2312" w:eastAsia="仿宋_GB2312" w:cs="仿宋_GB2312"/>
          <w:b w:val="0"/>
          <w:bCs w:val="0"/>
          <w:color w:val="000000"/>
          <w:sz w:val="32"/>
          <w:szCs w:val="32"/>
          <w:highlight w:val="none"/>
          <w:lang w:eastAsia="zh-CN"/>
        </w:rPr>
        <w:t>已</w:t>
      </w:r>
      <w:r>
        <w:rPr>
          <w:rFonts w:hint="eastAsia" w:ascii="仿宋_GB2312" w:hAnsi="仿宋_GB2312" w:eastAsia="仿宋_GB2312" w:cs="仿宋_GB2312"/>
          <w:b w:val="0"/>
          <w:bCs w:val="0"/>
          <w:color w:val="000000"/>
          <w:sz w:val="32"/>
          <w:szCs w:val="32"/>
          <w:highlight w:val="none"/>
        </w:rPr>
        <w:t>有</w:t>
      </w:r>
      <w:r>
        <w:rPr>
          <w:rFonts w:hint="eastAsia" w:ascii="仿宋_GB2312" w:hAnsi="仿宋_GB2312" w:eastAsia="仿宋_GB2312" w:cs="仿宋_GB2312"/>
          <w:b w:val="0"/>
          <w:bCs w:val="0"/>
          <w:strike w:val="0"/>
          <w:color w:val="000000"/>
          <w:sz w:val="32"/>
          <w:szCs w:val="32"/>
          <w:highlight w:val="none"/>
          <w:lang w:val="en-US"/>
        </w:rPr>
        <w:t>1</w:t>
      </w:r>
      <w:r>
        <w:rPr>
          <w:rFonts w:hint="eastAsia" w:ascii="仿宋_GB2312" w:hAnsi="仿宋_GB2312" w:eastAsia="仿宋_GB2312" w:cs="仿宋_GB2312"/>
          <w:b w:val="0"/>
          <w:bCs w:val="0"/>
          <w:color w:val="000000"/>
          <w:sz w:val="32"/>
          <w:szCs w:val="32"/>
          <w:highlight w:val="none"/>
        </w:rPr>
        <w:t>次同类性质违法行为，并受到</w:t>
      </w:r>
      <w:r>
        <w:rPr>
          <w:rFonts w:hint="eastAsia" w:ascii="仿宋_GB2312" w:hAnsi="仿宋_GB2312" w:eastAsia="仿宋_GB2312" w:cs="仿宋_GB2312"/>
          <w:b w:val="0"/>
          <w:bCs w:val="0"/>
          <w:color w:val="000000"/>
          <w:sz w:val="32"/>
          <w:szCs w:val="32"/>
          <w:highlight w:val="none"/>
          <w:lang w:eastAsia="zh-CN"/>
        </w:rPr>
        <w:t>过市、区城市管理综合行政执法部门以及</w:t>
      </w:r>
      <w:r>
        <w:rPr>
          <w:rFonts w:hint="eastAsia" w:ascii="仿宋_GB2312" w:hAnsi="仿宋_GB2312" w:eastAsia="仿宋_GB2312" w:cs="仿宋_GB2312"/>
          <w:b w:val="0"/>
          <w:bCs w:val="0"/>
          <w:color w:val="000000"/>
          <w:sz w:val="32"/>
          <w:szCs w:val="32"/>
          <w:highlight w:val="none"/>
        </w:rPr>
        <w:t>街道办事处、乡镇人民政府书面告诫或者处罚的，</w:t>
      </w:r>
      <w:r>
        <w:rPr>
          <w:rFonts w:hint="eastAsia" w:ascii="仿宋_GB2312" w:hAnsi="仿宋_GB2312" w:eastAsia="仿宋_GB2312" w:cs="仿宋_GB2312"/>
          <w:b w:val="0"/>
          <w:bCs w:val="0"/>
          <w:color w:val="000000"/>
          <w:sz w:val="32"/>
          <w:szCs w:val="32"/>
          <w:highlight w:val="none"/>
          <w:lang w:eastAsia="zh-CN"/>
        </w:rPr>
        <w:t>系数为</w:t>
      </w:r>
      <w:r>
        <w:rPr>
          <w:rFonts w:hint="eastAsia" w:ascii="仿宋_GB2312" w:hAnsi="仿宋_GB2312" w:eastAsia="仿宋_GB2312" w:cs="仿宋_GB2312"/>
          <w:b w:val="0"/>
          <w:bCs w:val="0"/>
          <w:color w:val="000000"/>
          <w:sz w:val="32"/>
          <w:szCs w:val="32"/>
          <w:highlight w:val="none"/>
        </w:rPr>
        <w:t>1；一年度内</w:t>
      </w:r>
      <w:r>
        <w:rPr>
          <w:rFonts w:hint="eastAsia" w:ascii="仿宋_GB2312" w:hAnsi="仿宋_GB2312" w:eastAsia="仿宋_GB2312" w:cs="仿宋_GB2312"/>
          <w:b w:val="0"/>
          <w:bCs w:val="0"/>
          <w:color w:val="000000"/>
          <w:sz w:val="32"/>
          <w:szCs w:val="32"/>
          <w:highlight w:val="none"/>
          <w:lang w:eastAsia="zh-CN"/>
        </w:rPr>
        <w:t>已</w:t>
      </w:r>
      <w:r>
        <w:rPr>
          <w:rFonts w:hint="eastAsia" w:ascii="仿宋_GB2312" w:hAnsi="仿宋_GB2312" w:eastAsia="仿宋_GB2312" w:cs="仿宋_GB2312"/>
          <w:b w:val="0"/>
          <w:bCs w:val="0"/>
          <w:color w:val="000000"/>
          <w:sz w:val="32"/>
          <w:szCs w:val="32"/>
          <w:highlight w:val="none"/>
        </w:rPr>
        <w:t>有</w:t>
      </w:r>
      <w:r>
        <w:rPr>
          <w:rFonts w:hint="eastAsia" w:ascii="仿宋_GB2312" w:hAnsi="仿宋_GB2312" w:eastAsia="仿宋_GB2312" w:cs="仿宋_GB2312"/>
          <w:b w:val="0"/>
          <w:bCs w:val="0"/>
          <w:strike w:val="0"/>
          <w:color w:val="000000"/>
          <w:sz w:val="32"/>
          <w:szCs w:val="32"/>
          <w:highlight w:val="none"/>
          <w:lang w:val="en-US" w:eastAsia="zh-CN"/>
        </w:rPr>
        <w:t>2</w:t>
      </w:r>
      <w:r>
        <w:rPr>
          <w:rFonts w:hint="eastAsia" w:ascii="仿宋_GB2312" w:hAnsi="仿宋_GB2312" w:eastAsia="仿宋_GB2312" w:cs="仿宋_GB2312"/>
          <w:b w:val="0"/>
          <w:bCs w:val="0"/>
          <w:color w:val="000000"/>
          <w:sz w:val="32"/>
          <w:szCs w:val="32"/>
          <w:highlight w:val="none"/>
        </w:rPr>
        <w:t>次同类性质违法行为，并受到</w:t>
      </w:r>
      <w:r>
        <w:rPr>
          <w:rFonts w:hint="eastAsia" w:ascii="仿宋_GB2312" w:hAnsi="仿宋_GB2312" w:eastAsia="仿宋_GB2312" w:cs="仿宋_GB2312"/>
          <w:b w:val="0"/>
          <w:bCs w:val="0"/>
          <w:color w:val="000000"/>
          <w:sz w:val="32"/>
          <w:szCs w:val="32"/>
          <w:highlight w:val="none"/>
          <w:lang w:eastAsia="zh-CN"/>
        </w:rPr>
        <w:t>过市、区城市管理综合行政执法部门以及</w:t>
      </w:r>
      <w:r>
        <w:rPr>
          <w:rFonts w:hint="eastAsia" w:ascii="仿宋_GB2312" w:hAnsi="仿宋_GB2312" w:eastAsia="仿宋_GB2312" w:cs="仿宋_GB2312"/>
          <w:b w:val="0"/>
          <w:bCs w:val="0"/>
          <w:color w:val="000000"/>
          <w:sz w:val="32"/>
          <w:szCs w:val="32"/>
          <w:highlight w:val="none"/>
        </w:rPr>
        <w:t>街道办事处、乡镇人民政府书面告诫或者处罚的，</w:t>
      </w:r>
      <w:r>
        <w:rPr>
          <w:rFonts w:hint="eastAsia" w:ascii="仿宋_GB2312" w:hAnsi="仿宋_GB2312" w:eastAsia="仿宋_GB2312" w:cs="仿宋_GB2312"/>
          <w:b w:val="0"/>
          <w:bCs w:val="0"/>
          <w:color w:val="000000"/>
          <w:sz w:val="32"/>
          <w:szCs w:val="32"/>
          <w:highlight w:val="none"/>
          <w:lang w:eastAsia="zh-CN"/>
        </w:rPr>
        <w:t>系数为</w:t>
      </w:r>
      <w:r>
        <w:rPr>
          <w:rFonts w:hint="eastAsia" w:ascii="仿宋_GB2312" w:hAnsi="仿宋_GB2312" w:eastAsia="仿宋_GB2312" w:cs="仿宋_GB2312"/>
          <w:b w:val="0"/>
          <w:bCs w:val="0"/>
          <w:color w:val="000000"/>
          <w:sz w:val="32"/>
          <w:szCs w:val="32"/>
          <w:highlight w:val="none"/>
        </w:rPr>
        <w:t>2；</w:t>
      </w:r>
      <w:r>
        <w:rPr>
          <w:rFonts w:hint="eastAsia" w:ascii="仿宋_GB2312" w:hAnsi="仿宋_GB2312" w:eastAsia="仿宋_GB2312" w:cs="仿宋_GB2312"/>
          <w:b w:val="0"/>
          <w:bCs w:val="0"/>
          <w:color w:val="000000"/>
          <w:sz w:val="32"/>
          <w:szCs w:val="32"/>
          <w:highlight w:val="none"/>
          <w:lang w:eastAsia="zh-CN"/>
        </w:rPr>
        <w:t>已有</w:t>
      </w:r>
      <w:r>
        <w:rPr>
          <w:rFonts w:hint="eastAsia" w:ascii="仿宋_GB2312" w:hAnsi="仿宋_GB2312" w:eastAsia="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2"/>
          <w:szCs w:val="32"/>
          <w:highlight w:val="none"/>
        </w:rPr>
        <w:t>次</w:t>
      </w:r>
      <w:r>
        <w:rPr>
          <w:rFonts w:hint="eastAsia" w:ascii="仿宋_GB2312" w:hAnsi="仿宋_GB2312" w:eastAsia="仿宋_GB2312" w:cs="仿宋_GB2312"/>
          <w:b w:val="0"/>
          <w:bCs w:val="0"/>
          <w:color w:val="000000"/>
          <w:sz w:val="32"/>
          <w:szCs w:val="32"/>
          <w:highlight w:val="none"/>
          <w:lang w:eastAsia="zh-CN"/>
        </w:rPr>
        <w:t>的</w:t>
      </w:r>
      <w:r>
        <w:rPr>
          <w:rFonts w:hint="eastAsia" w:ascii="仿宋_GB2312" w:hAnsi="仿宋_GB2312" w:eastAsia="仿宋_GB2312" w:cs="仿宋_GB2312"/>
          <w:b w:val="0"/>
          <w:bCs w:val="0"/>
          <w:strike w:val="0"/>
          <w:color w:val="000000"/>
          <w:sz w:val="32"/>
          <w:szCs w:val="32"/>
          <w:highlight w:val="none"/>
          <w:lang w:eastAsia="zh-CN"/>
        </w:rPr>
        <w:t>，系数为</w:t>
      </w:r>
      <w:r>
        <w:rPr>
          <w:rFonts w:hint="eastAsia" w:ascii="仿宋_GB2312" w:hAnsi="仿宋_GB2312" w:eastAsia="仿宋_GB2312" w:cs="仿宋_GB2312"/>
          <w:b w:val="0"/>
          <w:bCs w:val="0"/>
          <w:strike w:val="0"/>
          <w:color w:val="000000"/>
          <w:sz w:val="32"/>
          <w:szCs w:val="32"/>
          <w:highlight w:val="none"/>
          <w:lang w:val="en-US" w:eastAsia="zh-CN"/>
        </w:rPr>
        <w:t>3,以此类推</w:t>
      </w:r>
      <w:r>
        <w:rPr>
          <w:rFonts w:hint="eastAsia" w:ascii="仿宋_GB2312" w:hAnsi="仿宋_GB2312" w:eastAsia="仿宋_GB2312" w:cs="仿宋_GB2312"/>
          <w:b w:val="0"/>
          <w:bCs w:val="0"/>
          <w:color w:val="000000"/>
          <w:sz w:val="32"/>
          <w:szCs w:val="32"/>
          <w:highlight w:val="none"/>
        </w:rPr>
        <w:t>。</w:t>
      </w:r>
    </w:p>
    <w:p w14:paraId="00CC3824">
      <w:pPr>
        <w:keepNext w:val="0"/>
        <w:keepLines w:val="0"/>
        <w:pageBreakBefore w:val="0"/>
        <w:widowControl/>
        <w:shd w:val="clear" w:color="auto" w:fill="FFFFFF"/>
        <w:kinsoku/>
        <w:overflowPunct/>
        <w:topLinePunct w:val="0"/>
        <w:autoSpaceDE/>
        <w:autoSpaceDN/>
        <w:bidi w:val="0"/>
        <w:adjustRightInd/>
        <w:spacing w:line="560" w:lineRule="exact"/>
        <w:ind w:firstLine="640" w:firstLineChars="200"/>
        <w:jc w:val="both"/>
        <w:rPr>
          <w:rFonts w:hint="eastAsia" w:ascii="仿宋_GB2312" w:hAnsi="仿宋_GB2312" w:eastAsia="仿宋_GB2312" w:cs="仿宋_GB2312"/>
          <w:b w:val="0"/>
          <w:bCs w:val="0"/>
          <w:color w:val="000000"/>
          <w:spacing w:val="-10"/>
          <w:kern w:val="0"/>
          <w:sz w:val="32"/>
          <w:szCs w:val="32"/>
          <w:highlight w:val="none"/>
        </w:rPr>
      </w:pPr>
      <w:r>
        <w:rPr>
          <w:rFonts w:hint="eastAsia" w:ascii="仿宋_GB2312" w:hAnsi="仿宋_GB2312" w:eastAsia="仿宋_GB2312" w:cs="仿宋_GB2312"/>
          <w:b w:val="0"/>
          <w:bCs w:val="0"/>
          <w:color w:val="000000"/>
          <w:kern w:val="0"/>
          <w:sz w:val="32"/>
          <w:szCs w:val="32"/>
          <w:highlight w:val="none"/>
          <w:lang w:val="en-US" w:eastAsia="zh-CN"/>
        </w:rPr>
        <w:t>2</w:t>
      </w: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val="en-US" w:eastAsia="zh-CN"/>
        </w:rPr>
        <w:t>1.</w:t>
      </w:r>
      <w:r>
        <w:rPr>
          <w:rFonts w:hint="eastAsia" w:ascii="仿宋_GB2312" w:hAnsi="仿宋_GB2312" w:eastAsia="仿宋_GB2312" w:cs="仿宋_GB2312"/>
          <w:b w:val="0"/>
          <w:bCs w:val="0"/>
          <w:color w:val="000000"/>
          <w:kern w:val="0"/>
          <w:sz w:val="32"/>
          <w:szCs w:val="32"/>
          <w:highlight w:val="none"/>
          <w:lang w:eastAsia="zh-CN"/>
        </w:rPr>
        <w:t>3</w:t>
      </w:r>
      <w:r>
        <w:rPr>
          <w:rFonts w:hint="eastAsia" w:ascii="仿宋_GB2312" w:hAnsi="仿宋_GB2312" w:eastAsia="仿宋_GB2312" w:cs="仿宋_GB2312"/>
          <w:b w:val="0"/>
          <w:bCs w:val="0"/>
          <w:color w:val="000000"/>
          <w:kern w:val="0"/>
          <w:sz w:val="32"/>
          <w:szCs w:val="32"/>
          <w:highlight w:val="none"/>
        </w:rPr>
        <w:t>.4</w:t>
      </w:r>
      <w:r>
        <w:rPr>
          <w:rFonts w:hint="default" w:ascii="仿宋_GB2312" w:hAnsi="仿宋_GB2312" w:eastAsia="仿宋_GB2312" w:cs="仿宋_GB2312"/>
          <w:b w:val="0"/>
          <w:bCs w:val="0"/>
          <w:color w:val="000000"/>
          <w:kern w:val="0"/>
          <w:sz w:val="32"/>
          <w:szCs w:val="32"/>
          <w:highlight w:val="none"/>
          <w:lang w:val="en-US"/>
        </w:rPr>
        <w:t xml:space="preserve"> </w:t>
      </w:r>
      <w:r>
        <w:rPr>
          <w:rFonts w:hint="eastAsia" w:ascii="仿宋_GB2312" w:hAnsi="仿宋_GB2312" w:eastAsia="仿宋_GB2312" w:cs="仿宋_GB2312"/>
          <w:b w:val="0"/>
          <w:bCs w:val="0"/>
          <w:color w:val="000000"/>
          <w:kern w:val="0"/>
          <w:sz w:val="32"/>
          <w:szCs w:val="32"/>
          <w:highlight w:val="none"/>
        </w:rPr>
        <w:t>违法行为发生在国家和本市批准或组织的重大活动、会议、庆典等期间，</w:t>
      </w:r>
      <w:r>
        <w:rPr>
          <w:rFonts w:hint="eastAsia" w:ascii="仿宋_GB2312" w:hAnsi="仿宋_GB2312" w:eastAsia="仿宋_GB2312" w:cs="仿宋_GB2312"/>
          <w:b w:val="0"/>
          <w:bCs w:val="0"/>
          <w:color w:val="000000"/>
          <w:kern w:val="0"/>
          <w:sz w:val="32"/>
          <w:szCs w:val="32"/>
          <w:highlight w:val="none"/>
          <w:lang w:eastAsia="zh-CN"/>
        </w:rPr>
        <w:t>系数</w:t>
      </w:r>
      <w:r>
        <w:rPr>
          <w:rFonts w:hint="eastAsia" w:ascii="仿宋_GB2312" w:hAnsi="仿宋_GB2312" w:eastAsia="仿宋_GB2312" w:cs="仿宋_GB2312"/>
          <w:b w:val="0"/>
          <w:bCs w:val="0"/>
          <w:color w:val="000000"/>
          <w:sz w:val="32"/>
          <w:szCs w:val="32"/>
          <w:highlight w:val="none"/>
        </w:rPr>
        <w:t>为</w:t>
      </w:r>
      <w:r>
        <w:rPr>
          <w:rFonts w:hint="eastAsia" w:ascii="仿宋_GB2312" w:hAnsi="仿宋_GB2312" w:eastAsia="仿宋_GB2312" w:cs="仿宋_GB2312"/>
          <w:b w:val="0"/>
          <w:bCs w:val="0"/>
          <w:color w:val="000000"/>
          <w:kern w:val="0"/>
          <w:sz w:val="32"/>
          <w:szCs w:val="32"/>
          <w:highlight w:val="none"/>
        </w:rPr>
        <w:t>1。上述活动或者期间存在固定场所和执法保障范围的，该</w:t>
      </w:r>
      <w:r>
        <w:rPr>
          <w:rFonts w:hint="eastAsia" w:ascii="仿宋_GB2312" w:hAnsi="仿宋_GB2312" w:eastAsia="仿宋_GB2312" w:cs="仿宋_GB2312"/>
          <w:b w:val="0"/>
          <w:bCs w:val="0"/>
          <w:color w:val="000000"/>
          <w:kern w:val="0"/>
          <w:sz w:val="32"/>
          <w:szCs w:val="32"/>
          <w:highlight w:val="none"/>
          <w:lang w:eastAsia="zh-CN"/>
        </w:rPr>
        <w:t>系数</w:t>
      </w:r>
      <w:r>
        <w:rPr>
          <w:rFonts w:hint="eastAsia" w:ascii="仿宋_GB2312" w:hAnsi="仿宋_GB2312" w:eastAsia="仿宋_GB2312" w:cs="仿宋_GB2312"/>
          <w:b w:val="0"/>
          <w:bCs w:val="0"/>
          <w:color w:val="000000"/>
          <w:kern w:val="0"/>
          <w:sz w:val="32"/>
          <w:szCs w:val="32"/>
          <w:highlight w:val="none"/>
        </w:rPr>
        <w:t>仅适用于固定场所周边和执法保障范围。</w:t>
      </w:r>
    </w:p>
    <w:p w14:paraId="04618DEE">
      <w:pPr>
        <w:keepNext w:val="0"/>
        <w:keepLines w:val="0"/>
        <w:pageBreakBefore w:val="0"/>
        <w:shd w:val="clear" w:color="auto" w:fill="FFFFFF"/>
        <w:kinsoku/>
        <w:overflowPunct/>
        <w:topLinePunct w:val="0"/>
        <w:autoSpaceDE/>
        <w:autoSpaceDN/>
        <w:bidi w:val="0"/>
        <w:adjustRightInd/>
        <w:snapToGrid w:val="0"/>
        <w:spacing w:line="560" w:lineRule="exact"/>
        <w:ind w:firstLine="627" w:firstLineChars="196"/>
        <w:jc w:val="left"/>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kern w:val="2"/>
          <w:sz w:val="32"/>
          <w:szCs w:val="32"/>
          <w:highlight w:val="none"/>
          <w:lang w:val="en-US" w:eastAsia="zh-CN"/>
        </w:rPr>
        <w:t>2</w:t>
      </w:r>
      <w:r>
        <w:rPr>
          <w:rFonts w:hint="eastAsia" w:ascii="仿宋_GB2312" w:hAnsi="仿宋_GB2312" w:eastAsia="仿宋_GB2312" w:cs="仿宋_GB2312"/>
          <w:b w:val="0"/>
          <w:bCs w:val="0"/>
          <w:color w:val="000000"/>
          <w:kern w:val="2"/>
          <w:sz w:val="32"/>
          <w:szCs w:val="32"/>
          <w:highlight w:val="none"/>
        </w:rPr>
        <w:t>.</w:t>
      </w:r>
      <w:r>
        <w:rPr>
          <w:rFonts w:hint="eastAsia" w:ascii="仿宋_GB2312" w:hAnsi="仿宋_GB2312" w:eastAsia="仿宋_GB2312" w:cs="仿宋_GB2312"/>
          <w:b w:val="0"/>
          <w:bCs w:val="0"/>
          <w:color w:val="000000"/>
          <w:kern w:val="2"/>
          <w:sz w:val="32"/>
          <w:szCs w:val="32"/>
          <w:highlight w:val="none"/>
          <w:lang w:val="en-US" w:eastAsia="zh-CN"/>
        </w:rPr>
        <w:t>1.3</w:t>
      </w:r>
      <w:r>
        <w:rPr>
          <w:rFonts w:hint="eastAsia" w:ascii="仿宋_GB2312" w:hAnsi="仿宋_GB2312" w:eastAsia="仿宋_GB2312" w:cs="仿宋_GB2312"/>
          <w:b w:val="0"/>
          <w:bCs w:val="0"/>
          <w:color w:val="000000"/>
          <w:kern w:val="2"/>
          <w:sz w:val="32"/>
          <w:szCs w:val="32"/>
          <w:highlight w:val="none"/>
        </w:rPr>
        <w:t>.</w:t>
      </w:r>
      <w:r>
        <w:rPr>
          <w:rFonts w:hint="eastAsia" w:ascii="仿宋_GB2312" w:hAnsi="仿宋_GB2312" w:eastAsia="仿宋_GB2312" w:cs="仿宋_GB2312"/>
          <w:b w:val="0"/>
          <w:bCs w:val="0"/>
          <w:color w:val="000000"/>
          <w:kern w:val="2"/>
          <w:sz w:val="32"/>
          <w:szCs w:val="32"/>
          <w:highlight w:val="none"/>
          <w:lang w:val="en-US" w:eastAsia="zh-CN"/>
        </w:rPr>
        <w:t xml:space="preserve">5 </w:t>
      </w:r>
      <w:r>
        <w:rPr>
          <w:rFonts w:hint="eastAsia" w:ascii="仿宋_GB2312" w:hAnsi="仿宋_GB2312" w:eastAsia="仿宋_GB2312" w:cs="仿宋_GB2312"/>
          <w:b w:val="0"/>
          <w:bCs w:val="0"/>
          <w:color w:val="000000"/>
          <w:kern w:val="2"/>
          <w:sz w:val="32"/>
          <w:szCs w:val="32"/>
          <w:highlight w:val="none"/>
        </w:rPr>
        <w:t>违法行为发生在</w:t>
      </w:r>
      <w:r>
        <w:rPr>
          <w:rFonts w:hint="eastAsia" w:ascii="仿宋_GB2312" w:hAnsi="仿宋_GB2312" w:eastAsia="仿宋_GB2312" w:cs="仿宋_GB2312"/>
          <w:b w:val="0"/>
          <w:bCs w:val="0"/>
          <w:color w:val="000000"/>
          <w:sz w:val="32"/>
          <w:szCs w:val="32"/>
          <w:highlight w:val="none"/>
        </w:rPr>
        <w:t>一类严格控制地区，系数为2；二类重点管理地区，系数为1；三类日常管理地区，系数为0。</w:t>
      </w:r>
      <w:r>
        <w:rPr>
          <w:rFonts w:hint="eastAsia" w:ascii="仿宋_GB2312" w:hAnsi="仿宋_GB2312" w:eastAsia="仿宋_GB2312" w:cs="仿宋_GB2312"/>
          <w:b w:val="0"/>
          <w:bCs w:val="0"/>
          <w:color w:val="000000"/>
          <w:sz w:val="32"/>
          <w:szCs w:val="32"/>
          <w:highlight w:val="none"/>
          <w:lang w:eastAsia="zh-CN"/>
        </w:rPr>
        <w:t>三</w:t>
      </w:r>
      <w:r>
        <w:rPr>
          <w:rFonts w:hint="eastAsia" w:ascii="仿宋_GB2312" w:hAnsi="仿宋_GB2312" w:eastAsia="仿宋_GB2312" w:cs="仿宋_GB2312"/>
          <w:b w:val="0"/>
          <w:bCs w:val="0"/>
          <w:color w:val="000000"/>
          <w:sz w:val="32"/>
          <w:szCs w:val="32"/>
          <w:highlight w:val="none"/>
        </w:rPr>
        <w:t>类地区</w:t>
      </w:r>
      <w:r>
        <w:rPr>
          <w:rFonts w:hint="eastAsia" w:ascii="仿宋_GB2312" w:hAnsi="仿宋_GB2312" w:eastAsia="仿宋_GB2312" w:cs="仿宋_GB2312"/>
          <w:b w:val="0"/>
          <w:bCs w:val="0"/>
          <w:color w:val="000000"/>
          <w:sz w:val="32"/>
          <w:szCs w:val="32"/>
          <w:highlight w:val="none"/>
          <w:lang w:eastAsia="zh-CN"/>
        </w:rPr>
        <w:t>台账</w:t>
      </w:r>
      <w:r>
        <w:rPr>
          <w:rFonts w:hint="eastAsia" w:ascii="仿宋_GB2312" w:hAnsi="仿宋_GB2312" w:eastAsia="仿宋_GB2312" w:cs="仿宋_GB2312"/>
          <w:b w:val="0"/>
          <w:bCs w:val="0"/>
          <w:color w:val="000000"/>
          <w:sz w:val="32"/>
          <w:szCs w:val="32"/>
          <w:highlight w:val="none"/>
        </w:rPr>
        <w:t>，按照《</w:t>
      </w:r>
      <w:r>
        <w:rPr>
          <w:rFonts w:hint="eastAsia" w:ascii="仿宋_GB2312" w:hAnsi="仿宋_GB2312" w:eastAsia="仿宋_GB2312" w:cs="仿宋_GB2312"/>
          <w:color w:val="000000"/>
          <w:sz w:val="32"/>
          <w:szCs w:val="32"/>
          <w:highlight w:val="none"/>
        </w:rPr>
        <w:t>北京市</w:t>
      </w:r>
      <w:r>
        <w:rPr>
          <w:rFonts w:hint="eastAsia" w:ascii="仿宋_GB2312" w:hAnsi="仿宋_GB2312" w:eastAsia="仿宋_GB2312" w:cs="仿宋_GB2312"/>
          <w:color w:val="000000"/>
          <w:sz w:val="32"/>
          <w:szCs w:val="32"/>
          <w:highlight w:val="none"/>
          <w:lang w:val="en-US" w:eastAsia="zh-CN"/>
        </w:rPr>
        <w:t>城市管理综合行政执法行政</w:t>
      </w:r>
      <w:r>
        <w:rPr>
          <w:rFonts w:hint="eastAsia" w:ascii="仿宋_GB2312" w:hAnsi="仿宋_GB2312" w:eastAsia="仿宋_GB2312" w:cs="仿宋_GB2312"/>
          <w:b w:val="0"/>
          <w:bCs w:val="0"/>
          <w:color w:val="000000"/>
          <w:sz w:val="32"/>
          <w:szCs w:val="32"/>
          <w:highlight w:val="none"/>
        </w:rPr>
        <w:t>处罚裁量区域分类管理</w:t>
      </w:r>
      <w:r>
        <w:rPr>
          <w:rFonts w:hint="eastAsia" w:ascii="仿宋_GB2312" w:hAnsi="仿宋_GB2312" w:eastAsia="仿宋_GB2312" w:cs="仿宋_GB2312"/>
          <w:b w:val="0"/>
          <w:bCs w:val="0"/>
          <w:color w:val="000000"/>
          <w:sz w:val="32"/>
          <w:szCs w:val="32"/>
          <w:highlight w:val="none"/>
          <w:lang w:eastAsia="zh-CN"/>
        </w:rPr>
        <w:t>台账</w:t>
      </w:r>
      <w:r>
        <w:rPr>
          <w:rFonts w:hint="eastAsia" w:ascii="仿宋_GB2312" w:hAnsi="仿宋_GB2312" w:eastAsia="仿宋_GB2312" w:cs="仿宋_GB2312"/>
          <w:b w:val="0"/>
          <w:bCs w:val="0"/>
          <w:color w:val="000000"/>
          <w:sz w:val="32"/>
          <w:szCs w:val="32"/>
          <w:highlight w:val="none"/>
        </w:rPr>
        <w:t>》（以下简称</w:t>
      </w:r>
      <w:r>
        <w:rPr>
          <w:rFonts w:hint="eastAsia" w:ascii="仿宋_GB2312" w:hAnsi="仿宋_GB2312" w:eastAsia="仿宋_GB2312" w:cs="仿宋_GB2312"/>
          <w:b w:val="0"/>
          <w:bCs w:val="0"/>
          <w:color w:val="000000"/>
          <w:sz w:val="32"/>
          <w:szCs w:val="32"/>
          <w:highlight w:val="none"/>
          <w:lang w:eastAsia="zh-CN"/>
        </w:rPr>
        <w:t>《台账》</w:t>
      </w:r>
      <w:r>
        <w:rPr>
          <w:rFonts w:hint="eastAsia" w:ascii="仿宋_GB2312" w:hAnsi="仿宋_GB2312" w:eastAsia="仿宋_GB2312" w:cs="仿宋_GB2312"/>
          <w:b w:val="0"/>
          <w:bCs w:val="0"/>
          <w:color w:val="000000"/>
          <w:sz w:val="32"/>
          <w:szCs w:val="32"/>
          <w:highlight w:val="none"/>
        </w:rPr>
        <w:t>）的规定执行。</w:t>
      </w:r>
      <w:r>
        <w:rPr>
          <w:rFonts w:hint="eastAsia" w:ascii="仿宋_GB2312" w:hAnsi="仿宋_GB2312" w:eastAsia="仿宋_GB2312" w:cs="仿宋_GB2312"/>
          <w:strike w:val="0"/>
          <w:color w:val="000000"/>
          <w:sz w:val="32"/>
          <w:szCs w:val="32"/>
          <w:highlight w:val="none"/>
          <w:lang w:eastAsia="zh-CN"/>
        </w:rPr>
        <w:t>《基准表》中</w:t>
      </w:r>
      <w:r>
        <w:rPr>
          <w:rFonts w:hint="eastAsia" w:ascii="仿宋_GB2312" w:hAnsi="仿宋_GB2312" w:eastAsia="仿宋_GB2312" w:cs="仿宋_GB2312"/>
          <w:b w:val="0"/>
          <w:bCs w:val="0"/>
          <w:strike w:val="0"/>
          <w:color w:val="000000"/>
          <w:sz w:val="32"/>
          <w:szCs w:val="32"/>
          <w:highlight w:val="none"/>
        </w:rPr>
        <w:t>相关执法案由明确</w:t>
      </w:r>
      <w:r>
        <w:rPr>
          <w:rFonts w:hint="eastAsia" w:ascii="仿宋_GB2312" w:hAnsi="仿宋_GB2312" w:eastAsia="仿宋_GB2312" w:cs="仿宋_GB2312"/>
          <w:b w:val="0"/>
          <w:bCs w:val="0"/>
          <w:strike w:val="0"/>
          <w:color w:val="000000"/>
          <w:sz w:val="32"/>
          <w:szCs w:val="32"/>
          <w:highlight w:val="none"/>
          <w:lang w:eastAsia="zh-CN"/>
        </w:rPr>
        <w:t>标注不适用区域台账的</w:t>
      </w:r>
      <w:r>
        <w:rPr>
          <w:rFonts w:hint="eastAsia" w:ascii="仿宋_GB2312" w:hAnsi="仿宋_GB2312" w:eastAsia="仿宋_GB2312" w:cs="仿宋_GB2312"/>
          <w:b w:val="0"/>
          <w:bCs w:val="0"/>
          <w:strike w:val="0"/>
          <w:color w:val="000000"/>
          <w:sz w:val="32"/>
          <w:szCs w:val="32"/>
          <w:highlight w:val="none"/>
        </w:rPr>
        <w:t>除外。</w:t>
      </w:r>
      <w:r>
        <w:rPr>
          <w:rFonts w:hint="eastAsia" w:ascii="仿宋_GB2312" w:hAnsi="仿宋_GB2312" w:eastAsia="仿宋_GB2312" w:cs="仿宋_GB2312"/>
          <w:color w:val="000000"/>
          <w:highlight w:val="none"/>
        </w:rPr>
        <w:commentReference w:id="2"/>
      </w:r>
    </w:p>
    <w:p w14:paraId="3F3298CB">
      <w:pPr>
        <w:keepNext w:val="0"/>
        <w:keepLines w:val="0"/>
        <w:pageBreakBefore w:val="0"/>
        <w:shd w:val="clear" w:color="auto" w:fill="FFFFFF"/>
        <w:kinsoku/>
        <w:overflowPunct/>
        <w:topLinePunct w:val="0"/>
        <w:autoSpaceDE/>
        <w:autoSpaceDN/>
        <w:bidi w:val="0"/>
        <w:adjustRightInd/>
        <w:snapToGrid w:val="0"/>
        <w:spacing w:line="560" w:lineRule="exact"/>
        <w:ind w:firstLine="627" w:firstLineChars="196"/>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《台账》由</w:t>
      </w:r>
      <w:r>
        <w:rPr>
          <w:rFonts w:hint="eastAsia" w:ascii="仿宋_GB2312" w:hAnsi="仿宋_GB2312" w:eastAsia="仿宋_GB2312" w:cs="仿宋_GB2312"/>
          <w:b w:val="0"/>
          <w:bCs w:val="0"/>
          <w:color w:val="000000"/>
          <w:sz w:val="32"/>
          <w:szCs w:val="32"/>
          <w:highlight w:val="none"/>
        </w:rPr>
        <w:t>各区</w:t>
      </w:r>
      <w:r>
        <w:rPr>
          <w:rFonts w:hint="eastAsia" w:ascii="仿宋_GB2312" w:hAnsi="仿宋_GB2312" w:eastAsia="仿宋_GB2312" w:cs="仿宋_GB2312"/>
          <w:b w:val="0"/>
          <w:bCs w:val="0"/>
          <w:color w:val="000000"/>
          <w:sz w:val="32"/>
          <w:szCs w:val="32"/>
          <w:highlight w:val="none"/>
          <w:lang w:eastAsia="zh-CN"/>
        </w:rPr>
        <w:t>城市管理综合行政执法部门</w:t>
      </w:r>
      <w:r>
        <w:rPr>
          <w:rFonts w:hint="eastAsia" w:ascii="仿宋_GB2312" w:hAnsi="仿宋_GB2312" w:eastAsia="仿宋_GB2312" w:cs="仿宋_GB2312"/>
          <w:color w:val="000000"/>
          <w:sz w:val="32"/>
          <w:szCs w:val="32"/>
          <w:highlight w:val="none"/>
          <w:lang w:val="en-US" w:eastAsia="zh-CN"/>
        </w:rPr>
        <w:t>根据需要动态调整</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color w:val="000000"/>
          <w:sz w:val="32"/>
          <w:szCs w:val="32"/>
          <w:highlight w:val="none"/>
          <w:lang w:eastAsia="zh-CN"/>
        </w:rPr>
        <w:t>报送市城管执法局，并向社会公示</w:t>
      </w:r>
      <w:r>
        <w:rPr>
          <w:rFonts w:hint="eastAsia" w:ascii="仿宋_GB2312" w:hAnsi="仿宋_GB2312" w:eastAsia="仿宋_GB2312" w:cs="仿宋_GB2312"/>
          <w:b w:val="0"/>
          <w:bCs w:val="0"/>
          <w:color w:val="000000"/>
          <w:sz w:val="32"/>
          <w:szCs w:val="32"/>
          <w:highlight w:val="none"/>
        </w:rPr>
        <w:t>。市政府</w:t>
      </w:r>
      <w:r>
        <w:rPr>
          <w:rFonts w:hint="eastAsia" w:ascii="仿宋_GB2312" w:hAnsi="仿宋_GB2312" w:eastAsia="仿宋_GB2312" w:cs="仿宋_GB2312"/>
          <w:b w:val="0"/>
          <w:bCs w:val="0"/>
          <w:color w:val="000000"/>
          <w:sz w:val="32"/>
          <w:szCs w:val="32"/>
          <w:highlight w:val="none"/>
          <w:lang w:eastAsia="zh-CN"/>
        </w:rPr>
        <w:t>或者市有关部门</w:t>
      </w:r>
      <w:r>
        <w:rPr>
          <w:rFonts w:hint="eastAsia" w:ascii="仿宋_GB2312" w:hAnsi="仿宋_GB2312" w:eastAsia="仿宋_GB2312" w:cs="仿宋_GB2312"/>
          <w:b w:val="0"/>
          <w:bCs w:val="0"/>
          <w:color w:val="000000"/>
          <w:sz w:val="32"/>
          <w:szCs w:val="32"/>
          <w:highlight w:val="none"/>
        </w:rPr>
        <w:t>对全市重点地区、主要大街等</w:t>
      </w:r>
      <w:r>
        <w:rPr>
          <w:rFonts w:hint="eastAsia" w:ascii="仿宋_GB2312" w:hAnsi="仿宋_GB2312" w:eastAsia="仿宋_GB2312" w:cs="仿宋_GB2312"/>
          <w:b w:val="0"/>
          <w:bCs w:val="0"/>
          <w:color w:val="000000"/>
          <w:sz w:val="32"/>
          <w:szCs w:val="32"/>
          <w:highlight w:val="none"/>
          <w:lang w:eastAsia="zh-CN"/>
        </w:rPr>
        <w:t>已</w:t>
      </w:r>
      <w:r>
        <w:rPr>
          <w:rFonts w:hint="eastAsia" w:ascii="仿宋_GB2312" w:hAnsi="仿宋_GB2312" w:eastAsia="仿宋_GB2312" w:cs="仿宋_GB2312"/>
          <w:b w:val="0"/>
          <w:bCs w:val="0"/>
          <w:color w:val="000000"/>
          <w:sz w:val="32"/>
          <w:szCs w:val="32"/>
          <w:highlight w:val="none"/>
        </w:rPr>
        <w:t>有规定的，</w:t>
      </w:r>
      <w:r>
        <w:rPr>
          <w:rFonts w:hint="eastAsia" w:ascii="仿宋_GB2312" w:hAnsi="仿宋_GB2312" w:eastAsia="仿宋_GB2312" w:cs="仿宋_GB2312"/>
          <w:b w:val="0"/>
          <w:bCs w:val="0"/>
          <w:color w:val="000000"/>
          <w:sz w:val="32"/>
          <w:szCs w:val="32"/>
          <w:highlight w:val="none"/>
          <w:lang w:eastAsia="zh-CN"/>
        </w:rPr>
        <w:t>或者相关区域属于我市环境秩序治理重点点位的，</w:t>
      </w:r>
      <w:r>
        <w:rPr>
          <w:rFonts w:hint="eastAsia" w:ascii="仿宋_GB2312" w:hAnsi="仿宋_GB2312" w:eastAsia="仿宋_GB2312" w:cs="仿宋_GB2312"/>
          <w:b w:val="0"/>
          <w:bCs w:val="0"/>
          <w:color w:val="000000"/>
          <w:sz w:val="32"/>
          <w:szCs w:val="32"/>
          <w:highlight w:val="none"/>
        </w:rPr>
        <w:t>原则上对应纳入</w:t>
      </w:r>
      <w:r>
        <w:rPr>
          <w:rFonts w:hint="eastAsia" w:ascii="仿宋_GB2312" w:hAnsi="仿宋_GB2312" w:eastAsia="仿宋_GB2312" w:cs="仿宋_GB2312"/>
          <w:b w:val="0"/>
          <w:bCs w:val="0"/>
          <w:color w:val="000000"/>
          <w:sz w:val="32"/>
          <w:szCs w:val="32"/>
          <w:highlight w:val="none"/>
          <w:lang w:eastAsia="zh-CN"/>
        </w:rPr>
        <w:t>一类、二类台账</w:t>
      </w:r>
      <w:r>
        <w:rPr>
          <w:rFonts w:hint="eastAsia" w:ascii="仿宋_GB2312" w:hAnsi="仿宋_GB2312" w:eastAsia="仿宋_GB2312" w:cs="仿宋_GB2312"/>
          <w:b w:val="0"/>
          <w:bCs w:val="0"/>
          <w:color w:val="000000"/>
          <w:sz w:val="32"/>
          <w:szCs w:val="32"/>
          <w:highlight w:val="none"/>
        </w:rPr>
        <w:t>，实施严格管理和执法；</w:t>
      </w:r>
      <w:r>
        <w:rPr>
          <w:rFonts w:hint="eastAsia" w:ascii="仿宋_GB2312" w:hAnsi="仿宋_GB2312" w:eastAsia="仿宋_GB2312" w:cs="仿宋_GB2312"/>
          <w:b w:val="0"/>
          <w:bCs w:val="0"/>
          <w:color w:val="000000"/>
          <w:sz w:val="32"/>
          <w:szCs w:val="32"/>
          <w:highlight w:val="none"/>
          <w:lang w:eastAsia="zh-CN"/>
        </w:rPr>
        <w:t>除上述情形外，</w:t>
      </w:r>
      <w:r>
        <w:rPr>
          <w:rFonts w:hint="eastAsia" w:ascii="仿宋_GB2312" w:hAnsi="仿宋_GB2312" w:eastAsia="仿宋_GB2312" w:cs="仿宋_GB2312"/>
          <w:b w:val="0"/>
          <w:bCs w:val="0"/>
          <w:color w:val="000000"/>
          <w:sz w:val="32"/>
          <w:szCs w:val="32"/>
          <w:highlight w:val="none"/>
        </w:rPr>
        <w:t>各区</w:t>
      </w:r>
      <w:r>
        <w:rPr>
          <w:rFonts w:hint="eastAsia" w:ascii="仿宋_GB2312" w:hAnsi="仿宋_GB2312" w:eastAsia="仿宋_GB2312" w:cs="仿宋_GB2312"/>
          <w:b w:val="0"/>
          <w:bCs w:val="0"/>
          <w:color w:val="000000"/>
          <w:sz w:val="32"/>
          <w:szCs w:val="32"/>
          <w:highlight w:val="none"/>
          <w:lang w:eastAsia="zh-CN"/>
        </w:rPr>
        <w:t>城市管理综合行政执法部门也</w:t>
      </w:r>
      <w:r>
        <w:rPr>
          <w:rFonts w:hint="eastAsia" w:ascii="仿宋_GB2312" w:hAnsi="仿宋_GB2312" w:eastAsia="仿宋_GB2312" w:cs="仿宋_GB2312"/>
          <w:b w:val="0"/>
          <w:bCs w:val="0"/>
          <w:color w:val="000000"/>
          <w:sz w:val="32"/>
          <w:szCs w:val="32"/>
          <w:highlight w:val="none"/>
        </w:rPr>
        <w:t>可结合</w:t>
      </w:r>
      <w:r>
        <w:rPr>
          <w:rFonts w:hint="eastAsia" w:ascii="仿宋_GB2312" w:hAnsi="仿宋_GB2312" w:eastAsia="仿宋_GB2312" w:cs="仿宋_GB2312"/>
          <w:b w:val="0"/>
          <w:bCs w:val="0"/>
          <w:color w:val="000000"/>
          <w:sz w:val="32"/>
          <w:szCs w:val="32"/>
          <w:highlight w:val="none"/>
          <w:lang w:eastAsia="zh-CN"/>
        </w:rPr>
        <w:t>辖区以及各</w:t>
      </w:r>
      <w:r>
        <w:rPr>
          <w:rFonts w:hint="eastAsia" w:ascii="仿宋_GB2312" w:hAnsi="仿宋_GB2312" w:eastAsia="仿宋_GB2312" w:cs="仿宋_GB2312"/>
          <w:b w:val="0"/>
          <w:bCs w:val="0"/>
          <w:color w:val="000000"/>
          <w:sz w:val="32"/>
          <w:szCs w:val="32"/>
          <w:highlight w:val="none"/>
        </w:rPr>
        <w:t>街道办事处、乡镇人民政府</w:t>
      </w:r>
      <w:r>
        <w:rPr>
          <w:rFonts w:hint="eastAsia" w:ascii="仿宋_GB2312" w:hAnsi="仿宋_GB2312" w:eastAsia="仿宋_GB2312" w:cs="仿宋_GB2312"/>
          <w:b w:val="0"/>
          <w:bCs w:val="0"/>
          <w:color w:val="000000"/>
          <w:sz w:val="32"/>
          <w:szCs w:val="32"/>
          <w:highlight w:val="none"/>
          <w:lang w:eastAsia="zh-CN"/>
        </w:rPr>
        <w:t>工作</w:t>
      </w:r>
      <w:r>
        <w:rPr>
          <w:rFonts w:hint="eastAsia" w:ascii="仿宋_GB2312" w:hAnsi="仿宋_GB2312" w:eastAsia="仿宋_GB2312" w:cs="仿宋_GB2312"/>
          <w:b w:val="0"/>
          <w:bCs w:val="0"/>
          <w:color w:val="000000"/>
          <w:sz w:val="32"/>
          <w:szCs w:val="32"/>
          <w:highlight w:val="none"/>
        </w:rPr>
        <w:t>实际，</w:t>
      </w:r>
      <w:r>
        <w:rPr>
          <w:rFonts w:hint="eastAsia" w:ascii="仿宋_GB2312" w:hAnsi="仿宋_GB2312" w:eastAsia="仿宋_GB2312" w:cs="仿宋_GB2312"/>
          <w:b w:val="0"/>
          <w:bCs w:val="0"/>
          <w:color w:val="000000"/>
          <w:sz w:val="32"/>
          <w:szCs w:val="32"/>
          <w:highlight w:val="none"/>
          <w:lang w:eastAsia="zh-CN"/>
        </w:rPr>
        <w:t>将其他相关区域</w:t>
      </w:r>
      <w:r>
        <w:rPr>
          <w:rFonts w:hint="eastAsia" w:ascii="仿宋_GB2312" w:hAnsi="仿宋_GB2312" w:eastAsia="仿宋_GB2312" w:cs="仿宋_GB2312"/>
          <w:b w:val="0"/>
          <w:bCs w:val="0"/>
          <w:color w:val="000000"/>
          <w:sz w:val="32"/>
          <w:szCs w:val="32"/>
          <w:highlight w:val="none"/>
        </w:rPr>
        <w:t>纳入</w:t>
      </w:r>
      <w:r>
        <w:rPr>
          <w:rFonts w:hint="eastAsia" w:ascii="仿宋_GB2312" w:hAnsi="仿宋_GB2312" w:eastAsia="仿宋_GB2312" w:cs="仿宋_GB2312"/>
          <w:b w:val="0"/>
          <w:bCs w:val="0"/>
          <w:color w:val="000000"/>
          <w:sz w:val="32"/>
          <w:szCs w:val="32"/>
          <w:highlight w:val="none"/>
          <w:lang w:eastAsia="zh-CN"/>
        </w:rPr>
        <w:t>一类、二类台账</w:t>
      </w:r>
      <w:r>
        <w:rPr>
          <w:rFonts w:hint="eastAsia" w:ascii="仿宋_GB2312" w:hAnsi="仿宋_GB2312" w:eastAsia="仿宋_GB2312" w:cs="仿宋_GB2312"/>
          <w:b w:val="0"/>
          <w:bCs w:val="0"/>
          <w:color w:val="000000"/>
          <w:sz w:val="32"/>
          <w:szCs w:val="32"/>
          <w:highlight w:val="none"/>
        </w:rPr>
        <w:t>，实施严格管理和执法</w:t>
      </w:r>
      <w:r>
        <w:rPr>
          <w:rFonts w:hint="eastAsia" w:ascii="仿宋_GB2312" w:hAnsi="仿宋_GB2312" w:eastAsia="仿宋_GB2312" w:cs="仿宋_GB2312"/>
          <w:b w:val="0"/>
          <w:bCs w:val="0"/>
          <w:color w:val="000000"/>
          <w:sz w:val="32"/>
          <w:szCs w:val="32"/>
          <w:highlight w:val="none"/>
          <w:lang w:eastAsia="zh-CN"/>
        </w:rPr>
        <w:t>。</w:t>
      </w:r>
    </w:p>
    <w:p w14:paraId="238E3BA3">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kern w:val="2"/>
          <w:sz w:val="32"/>
          <w:szCs w:val="32"/>
          <w:highlight w:val="none"/>
          <w:lang w:val="en-US" w:eastAsia="zh-CN"/>
        </w:rPr>
        <w:t>2</w:t>
      </w:r>
      <w:r>
        <w:rPr>
          <w:rFonts w:hint="eastAsia" w:ascii="仿宋_GB2312" w:hAnsi="仿宋_GB2312" w:eastAsia="仿宋_GB2312" w:cs="仿宋_GB2312"/>
          <w:b w:val="0"/>
          <w:bCs w:val="0"/>
          <w:color w:val="000000"/>
          <w:kern w:val="2"/>
          <w:sz w:val="32"/>
          <w:szCs w:val="32"/>
          <w:highlight w:val="none"/>
        </w:rPr>
        <w:t>.</w:t>
      </w:r>
      <w:r>
        <w:rPr>
          <w:rFonts w:hint="eastAsia" w:ascii="仿宋_GB2312" w:hAnsi="仿宋_GB2312" w:eastAsia="仿宋_GB2312" w:cs="仿宋_GB2312"/>
          <w:b w:val="0"/>
          <w:bCs w:val="0"/>
          <w:color w:val="000000"/>
          <w:kern w:val="2"/>
          <w:sz w:val="32"/>
          <w:szCs w:val="32"/>
          <w:highlight w:val="none"/>
          <w:lang w:val="en-US" w:eastAsia="zh-CN"/>
        </w:rPr>
        <w:t xml:space="preserve">1.4 </w:t>
      </w:r>
      <w:r>
        <w:rPr>
          <w:rFonts w:hint="eastAsia" w:ascii="仿宋_GB2312" w:hAnsi="仿宋_GB2312" w:eastAsia="仿宋_GB2312" w:cs="仿宋_GB2312"/>
          <w:b w:val="0"/>
          <w:bCs w:val="0"/>
          <w:color w:val="000000"/>
          <w:kern w:val="0"/>
          <w:sz w:val="32"/>
          <w:szCs w:val="32"/>
          <w:highlight w:val="none"/>
          <w:lang w:val="en-US" w:eastAsia="zh-CN"/>
        </w:rPr>
        <w:t>特定</w:t>
      </w:r>
      <w:r>
        <w:rPr>
          <w:rFonts w:hint="eastAsia" w:ascii="仿宋_GB2312" w:hAnsi="仿宋_GB2312" w:eastAsia="仿宋_GB2312" w:cs="仿宋_GB2312"/>
          <w:b w:val="0"/>
          <w:bCs w:val="0"/>
          <w:color w:val="000000"/>
          <w:kern w:val="2"/>
          <w:sz w:val="32"/>
          <w:szCs w:val="32"/>
          <w:highlight w:val="none"/>
        </w:rPr>
        <w:t>违法行为</w:t>
      </w:r>
      <w:r>
        <w:rPr>
          <w:rFonts w:hint="eastAsia" w:ascii="仿宋_GB2312" w:hAnsi="仿宋_GB2312" w:eastAsia="仿宋_GB2312" w:cs="仿宋_GB2312"/>
          <w:b w:val="0"/>
          <w:bCs w:val="0"/>
          <w:color w:val="000000"/>
          <w:sz w:val="32"/>
          <w:szCs w:val="32"/>
          <w:highlight w:val="none"/>
          <w:lang w:eastAsia="zh-CN"/>
        </w:rPr>
        <w:t>结合与</w:t>
      </w:r>
      <w:r>
        <w:rPr>
          <w:rFonts w:hint="eastAsia" w:ascii="仿宋_GB2312" w:hAnsi="仿宋_GB2312" w:eastAsia="仿宋_GB2312" w:cs="仿宋_GB2312"/>
          <w:b w:val="0"/>
          <w:bCs w:val="0"/>
          <w:color w:val="000000"/>
          <w:sz w:val="32"/>
          <w:szCs w:val="32"/>
          <w:highlight w:val="none"/>
        </w:rPr>
        <w:t>违法行为密切相关的面积、体积、数量、长度、位置、距离、持续时间等</w:t>
      </w:r>
      <w:r>
        <w:rPr>
          <w:rFonts w:hint="eastAsia" w:ascii="仿宋_GB2312" w:hAnsi="仿宋_GB2312" w:eastAsia="仿宋_GB2312" w:cs="仿宋_GB2312"/>
          <w:b w:val="0"/>
          <w:bCs w:val="0"/>
          <w:color w:val="000000"/>
          <w:sz w:val="32"/>
          <w:szCs w:val="32"/>
          <w:highlight w:val="none"/>
          <w:lang w:eastAsia="zh-CN"/>
        </w:rPr>
        <w:t>情节</w:t>
      </w:r>
      <w:r>
        <w:rPr>
          <w:rFonts w:hint="eastAsia" w:ascii="仿宋_GB2312" w:hAnsi="仿宋_GB2312" w:eastAsia="仿宋_GB2312" w:cs="仿宋_GB2312"/>
          <w:b w:val="0"/>
          <w:bCs w:val="0"/>
          <w:color w:val="000000"/>
          <w:sz w:val="32"/>
          <w:szCs w:val="32"/>
          <w:highlight w:val="none"/>
        </w:rPr>
        <w:t>确认</w:t>
      </w:r>
      <w:r>
        <w:rPr>
          <w:rFonts w:hint="eastAsia" w:ascii="仿宋_GB2312" w:hAnsi="仿宋_GB2312" w:eastAsia="仿宋_GB2312" w:cs="仿宋_GB2312"/>
          <w:b w:val="0"/>
          <w:bCs w:val="0"/>
          <w:color w:val="000000"/>
          <w:sz w:val="32"/>
          <w:szCs w:val="32"/>
          <w:highlight w:val="none"/>
          <w:lang w:eastAsia="zh-CN"/>
        </w:rPr>
        <w:t>系数，具体按照</w:t>
      </w:r>
      <w:r>
        <w:rPr>
          <w:rFonts w:hint="eastAsia" w:ascii="仿宋_GB2312" w:hAnsi="仿宋_GB2312" w:eastAsia="仿宋_GB2312" w:cs="仿宋_GB2312"/>
          <w:b w:val="0"/>
          <w:bCs w:val="0"/>
          <w:color w:val="000000"/>
          <w:sz w:val="32"/>
          <w:szCs w:val="32"/>
          <w:highlight w:val="none"/>
        </w:rPr>
        <w:t>《基准表》的规定执行。</w:t>
      </w:r>
    </w:p>
    <w:p w14:paraId="3CF54F86">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等线" w:eastAsia="仿宋_GB2312" w:cs="Times New Roman"/>
          <w:b w:val="0"/>
          <w:bCs w:val="0"/>
          <w:color w:val="000000"/>
          <w:sz w:val="32"/>
          <w:szCs w:val="32"/>
          <w:highlight w:val="none"/>
        </w:rPr>
      </w:pPr>
      <w:r>
        <w:rPr>
          <w:rFonts w:hint="eastAsia" w:ascii="仿宋_GB2312" w:hAnsi="仿宋_GB2312" w:eastAsia="仿宋_GB2312" w:cs="仿宋_GB2312"/>
          <w:b w:val="0"/>
          <w:bCs w:val="0"/>
          <w:color w:val="000000"/>
          <w:kern w:val="2"/>
          <w:sz w:val="32"/>
          <w:szCs w:val="32"/>
          <w:highlight w:val="none"/>
          <w:lang w:val="en-US" w:eastAsia="zh-CN"/>
        </w:rPr>
        <w:t>2</w:t>
      </w:r>
      <w:r>
        <w:rPr>
          <w:rFonts w:hint="eastAsia" w:ascii="仿宋_GB2312" w:hAnsi="仿宋_GB2312" w:eastAsia="仿宋_GB2312" w:cs="仿宋_GB2312"/>
          <w:b w:val="0"/>
          <w:bCs w:val="0"/>
          <w:color w:val="000000"/>
          <w:kern w:val="2"/>
          <w:sz w:val="32"/>
          <w:szCs w:val="32"/>
          <w:highlight w:val="none"/>
        </w:rPr>
        <w:t>.</w:t>
      </w:r>
      <w:r>
        <w:rPr>
          <w:rFonts w:hint="eastAsia" w:ascii="仿宋_GB2312" w:hAnsi="仿宋_GB2312" w:eastAsia="仿宋_GB2312" w:cs="仿宋_GB2312"/>
          <w:b w:val="0"/>
          <w:bCs w:val="0"/>
          <w:color w:val="000000"/>
          <w:kern w:val="2"/>
          <w:sz w:val="32"/>
          <w:szCs w:val="32"/>
          <w:highlight w:val="none"/>
          <w:lang w:val="en-US" w:eastAsia="zh-CN"/>
        </w:rPr>
        <w:t xml:space="preserve">1.5 </w:t>
      </w:r>
      <w:r>
        <w:rPr>
          <w:rFonts w:hint="eastAsia" w:ascii="仿宋_GB2312" w:hAnsi="仿宋_GB2312" w:eastAsia="仿宋_GB2312" w:cs="仿宋_GB2312"/>
          <w:b w:val="0"/>
          <w:bCs w:val="0"/>
          <w:color w:val="000000"/>
          <w:sz w:val="32"/>
          <w:szCs w:val="32"/>
          <w:highlight w:val="none"/>
        </w:rPr>
        <w:t>《基准表》未规定的或者存在其他特殊情况的，执法人员可以结合案件实际情况，补充取证，提出处罚建议，报经案件审理委员会</w:t>
      </w:r>
      <w:r>
        <w:rPr>
          <w:rFonts w:hint="eastAsia" w:ascii="仿宋_GB2312" w:hAnsi="仿宋_GB2312" w:eastAsia="仿宋_GB2312" w:cs="仿宋_GB2312"/>
          <w:b w:val="0"/>
          <w:bCs w:val="0"/>
          <w:color w:val="000000"/>
          <w:sz w:val="32"/>
          <w:szCs w:val="32"/>
          <w:highlight w:val="none"/>
          <w:lang w:eastAsia="zh-CN"/>
        </w:rPr>
        <w:t>依法</w:t>
      </w:r>
      <w:r>
        <w:rPr>
          <w:rFonts w:hint="eastAsia" w:ascii="仿宋_GB2312" w:hAnsi="仿宋_GB2312" w:eastAsia="仿宋_GB2312" w:cs="仿宋_GB2312"/>
          <w:b w:val="0"/>
          <w:bCs w:val="0"/>
          <w:color w:val="000000"/>
          <w:sz w:val="32"/>
          <w:szCs w:val="32"/>
          <w:highlight w:val="none"/>
        </w:rPr>
        <w:t>调整</w:t>
      </w:r>
      <w:r>
        <w:rPr>
          <w:rFonts w:hint="eastAsia" w:ascii="仿宋_GB2312" w:hAnsi="仿宋_GB2312" w:eastAsia="仿宋_GB2312" w:cs="仿宋_GB2312"/>
          <w:b w:val="0"/>
          <w:bCs w:val="0"/>
          <w:color w:val="000000"/>
          <w:sz w:val="32"/>
          <w:szCs w:val="32"/>
          <w:highlight w:val="none"/>
          <w:lang w:eastAsia="zh-CN"/>
        </w:rPr>
        <w:t>确定最终的处理</w:t>
      </w:r>
      <w:r>
        <w:rPr>
          <w:rFonts w:hint="eastAsia" w:ascii="仿宋_GB2312" w:hAnsi="等线" w:eastAsia="仿宋_GB2312" w:cs="Times New Roman"/>
          <w:b w:val="0"/>
          <w:bCs w:val="0"/>
          <w:color w:val="000000"/>
          <w:sz w:val="32"/>
          <w:szCs w:val="32"/>
          <w:highlight w:val="none"/>
          <w:lang w:eastAsia="zh-CN"/>
        </w:rPr>
        <w:t>决定</w:t>
      </w:r>
      <w:r>
        <w:rPr>
          <w:rFonts w:hint="eastAsia" w:ascii="仿宋_GB2312" w:hAnsi="等线" w:eastAsia="仿宋_GB2312" w:cs="Times New Roman"/>
          <w:b w:val="0"/>
          <w:bCs w:val="0"/>
          <w:color w:val="000000"/>
          <w:sz w:val="32"/>
          <w:szCs w:val="32"/>
          <w:highlight w:val="none"/>
        </w:rPr>
        <w:t>。</w:t>
      </w:r>
    </w:p>
    <w:p w14:paraId="350B1964">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等线" w:eastAsia="仿宋_GB2312" w:cs="Times New Roman"/>
          <w:b w:val="0"/>
          <w:bCs w:val="0"/>
          <w:color w:val="000000"/>
          <w:sz w:val="32"/>
          <w:szCs w:val="32"/>
          <w:highlight w:val="none"/>
        </w:rPr>
      </w:pPr>
    </w:p>
    <w:p w14:paraId="5CEA2C2E">
      <w:pPr>
        <w:keepNext w:val="0"/>
        <w:keepLines w:val="0"/>
        <w:pageBreakBefore w:val="0"/>
        <w:kinsoku/>
        <w:overflowPunct/>
        <w:topLinePunct w:val="0"/>
        <w:autoSpaceDE/>
        <w:autoSpaceDN/>
        <w:bidi w:val="0"/>
        <w:adjustRightInd/>
        <w:spacing w:line="560" w:lineRule="exact"/>
        <w:jc w:val="center"/>
        <w:rPr>
          <w:rFonts w:ascii="黑体" w:hAnsi="黑体" w:eastAsia="黑体" w:cs="Times New Roman"/>
          <w:b w:val="0"/>
          <w:bCs w:val="0"/>
          <w:color w:val="000000"/>
          <w:sz w:val="32"/>
          <w:szCs w:val="32"/>
          <w:highlight w:val="none"/>
        </w:rPr>
      </w:pPr>
      <w:r>
        <w:rPr>
          <w:rFonts w:hint="eastAsia" w:ascii="黑体" w:hAnsi="黑体" w:eastAsia="黑体" w:cs="Times New Roman"/>
          <w:b w:val="0"/>
          <w:bCs w:val="0"/>
          <w:color w:val="000000"/>
          <w:sz w:val="32"/>
          <w:szCs w:val="32"/>
          <w:highlight w:val="none"/>
          <w:lang w:val="en-US" w:eastAsia="zh-CN"/>
        </w:rPr>
        <w:t>2.2</w:t>
      </w:r>
      <w:r>
        <w:rPr>
          <w:rFonts w:hint="eastAsia" w:ascii="黑体" w:hAnsi="黑体" w:eastAsia="黑体" w:cs="Times New Roman"/>
          <w:b w:val="0"/>
          <w:bCs w:val="0"/>
          <w:color w:val="000000"/>
          <w:sz w:val="32"/>
          <w:szCs w:val="32"/>
          <w:highlight w:val="none"/>
        </w:rPr>
        <w:t xml:space="preserve"> 特别要求</w:t>
      </w:r>
    </w:p>
    <w:p w14:paraId="51464795">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rPr>
        <w:t>根据公式确定罚款数额时，应同时遵循以下基本原则：</w:t>
      </w:r>
    </w:p>
    <w:p w14:paraId="7A50DB68">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eastAsia="zh-CN"/>
        </w:rPr>
        <w:t>2.</w:t>
      </w:r>
      <w:r>
        <w:rPr>
          <w:rFonts w:hint="eastAsia" w:ascii="仿宋_GB2312" w:hAnsi="仿宋_GB2312" w:eastAsia="仿宋_GB2312" w:cs="仿宋_GB2312"/>
          <w:b w:val="0"/>
          <w:bCs w:val="0"/>
          <w:color w:val="000000"/>
          <w:sz w:val="32"/>
          <w:szCs w:val="32"/>
          <w:highlight w:val="none"/>
          <w:lang w:val="en-US" w:eastAsia="zh-CN"/>
        </w:rPr>
        <w:t>2</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1</w:t>
      </w:r>
      <w:r>
        <w:rPr>
          <w:rFonts w:hint="default" w:ascii="仿宋_GB2312" w:hAnsi="仿宋_GB2312" w:eastAsia="仿宋_GB2312" w:cs="仿宋_GB2312"/>
          <w:b w:val="0"/>
          <w:bCs w:val="0"/>
          <w:color w:val="000000"/>
          <w:sz w:val="32"/>
          <w:szCs w:val="32"/>
          <w:highlight w:val="none"/>
          <w:lang w:val="en-US"/>
        </w:rPr>
        <w:t xml:space="preserve"> </w:t>
      </w:r>
      <w:r>
        <w:rPr>
          <w:rFonts w:hint="eastAsia" w:ascii="仿宋_GB2312" w:hAnsi="仿宋_GB2312" w:eastAsia="仿宋_GB2312" w:cs="仿宋_GB2312"/>
          <w:b w:val="0"/>
          <w:bCs w:val="0"/>
          <w:color w:val="000000"/>
          <w:sz w:val="32"/>
          <w:szCs w:val="32"/>
          <w:highlight w:val="none"/>
        </w:rPr>
        <w:t>符合《中华人民共和国行政处罚法》规定不得给予行政处罚</w:t>
      </w:r>
      <w:r>
        <w:rPr>
          <w:rFonts w:hint="eastAsia" w:ascii="仿宋_GB2312" w:hAnsi="仿宋_GB2312" w:eastAsia="仿宋_GB2312" w:cs="仿宋_GB2312"/>
          <w:b w:val="0"/>
          <w:bCs w:val="0"/>
          <w:color w:val="000000"/>
          <w:sz w:val="32"/>
          <w:szCs w:val="32"/>
          <w:highlight w:val="none"/>
          <w:lang w:eastAsia="zh-CN"/>
        </w:rPr>
        <w:t>情形的，行政机关不得给予行政处罚；符合《</w:t>
      </w:r>
      <w:r>
        <w:rPr>
          <w:rFonts w:hint="eastAsia" w:ascii="仿宋_GB2312" w:hAnsi="仿宋_GB2312" w:eastAsia="仿宋_GB2312" w:cs="仿宋_GB2312"/>
          <w:b w:val="0"/>
          <w:bCs w:val="0"/>
          <w:color w:val="000000"/>
          <w:sz w:val="32"/>
          <w:szCs w:val="32"/>
          <w:highlight w:val="none"/>
        </w:rPr>
        <w:t>中华人民共和国行政处罚法》</w:t>
      </w:r>
      <w:r>
        <w:rPr>
          <w:rFonts w:hint="eastAsia" w:ascii="仿宋_GB2312" w:hAnsi="仿宋_GB2312" w:eastAsia="仿宋_GB2312" w:cs="仿宋_GB2312"/>
          <w:b w:val="0"/>
          <w:bCs w:val="0"/>
          <w:color w:val="000000"/>
          <w:sz w:val="32"/>
          <w:szCs w:val="32"/>
          <w:highlight w:val="none"/>
          <w:lang w:eastAsia="zh-CN"/>
        </w:rPr>
        <w:t>规定</w:t>
      </w:r>
      <w:r>
        <w:rPr>
          <w:rFonts w:hint="eastAsia" w:ascii="仿宋_GB2312" w:hAnsi="仿宋_GB2312" w:eastAsia="仿宋_GB2312" w:cs="仿宋_GB2312"/>
          <w:b w:val="0"/>
          <w:bCs w:val="0"/>
          <w:color w:val="000000"/>
          <w:sz w:val="32"/>
          <w:szCs w:val="32"/>
          <w:highlight w:val="none"/>
        </w:rPr>
        <w:t>可以不予行政处罚情形的，</w:t>
      </w:r>
      <w:r>
        <w:rPr>
          <w:rFonts w:hint="eastAsia" w:ascii="仿宋_GB2312" w:hAnsi="仿宋_GB2312" w:eastAsia="仿宋_GB2312" w:cs="仿宋_GB2312"/>
          <w:b w:val="0"/>
          <w:bCs w:val="0"/>
          <w:color w:val="000000"/>
          <w:sz w:val="32"/>
          <w:szCs w:val="32"/>
          <w:highlight w:val="none"/>
          <w:lang w:eastAsia="zh-CN"/>
        </w:rPr>
        <w:t>行政机关</w:t>
      </w:r>
      <w:r>
        <w:rPr>
          <w:rFonts w:hint="eastAsia" w:ascii="仿宋_GB2312" w:hAnsi="仿宋_GB2312" w:eastAsia="仿宋_GB2312" w:cs="仿宋_GB2312"/>
          <w:b w:val="0"/>
          <w:bCs w:val="0"/>
          <w:color w:val="000000"/>
          <w:sz w:val="32"/>
          <w:szCs w:val="32"/>
          <w:highlight w:val="none"/>
        </w:rPr>
        <w:t>酌情不予行政处罚。</w:t>
      </w:r>
    </w:p>
    <w:p w14:paraId="5F8321C4">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eastAsia="zh-CN"/>
        </w:rPr>
        <w:t>2.</w:t>
      </w:r>
      <w:r>
        <w:rPr>
          <w:rFonts w:hint="eastAsia" w:ascii="仿宋_GB2312" w:hAnsi="仿宋_GB2312" w:eastAsia="仿宋_GB2312" w:cs="仿宋_GB2312"/>
          <w:b w:val="0"/>
          <w:bCs w:val="0"/>
          <w:color w:val="000000"/>
          <w:sz w:val="32"/>
          <w:szCs w:val="32"/>
          <w:highlight w:val="none"/>
          <w:lang w:val="en-US" w:eastAsia="zh-CN"/>
        </w:rPr>
        <w:t>2</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2</w:t>
      </w:r>
      <w:r>
        <w:rPr>
          <w:rFonts w:hint="default" w:ascii="仿宋_GB2312" w:hAnsi="仿宋_GB2312" w:eastAsia="仿宋_GB2312" w:cs="仿宋_GB2312"/>
          <w:b w:val="0"/>
          <w:bCs w:val="0"/>
          <w:color w:val="000000"/>
          <w:sz w:val="32"/>
          <w:szCs w:val="32"/>
          <w:highlight w:val="none"/>
          <w:lang w:val="en-US"/>
        </w:rPr>
        <w:t xml:space="preserve"> </w:t>
      </w:r>
      <w:r>
        <w:rPr>
          <w:rFonts w:hint="eastAsia" w:ascii="仿宋_GB2312" w:hAnsi="仿宋_GB2312" w:eastAsia="仿宋_GB2312" w:cs="仿宋_GB2312"/>
          <w:b w:val="0"/>
          <w:bCs w:val="0"/>
          <w:color w:val="000000"/>
          <w:sz w:val="32"/>
          <w:szCs w:val="32"/>
          <w:highlight w:val="none"/>
        </w:rPr>
        <w:t>符合《中华人民共和国行政处罚法》规定的法定从轻情节的，最终处罚额度不得超过法定处罚幅度的中限；符合法定减轻处罚情节的，按照相关规定处罚。</w:t>
      </w:r>
    </w:p>
    <w:p w14:paraId="3ADC82FB">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dstrike/>
          <w:color w:val="000000"/>
          <w:sz w:val="32"/>
          <w:szCs w:val="32"/>
          <w:highlight w:val="none"/>
        </w:rPr>
      </w:pPr>
      <w:r>
        <w:rPr>
          <w:rFonts w:hint="eastAsia" w:ascii="仿宋_GB2312" w:hAnsi="仿宋_GB2312" w:eastAsia="仿宋_GB2312" w:cs="仿宋_GB2312"/>
          <w:b w:val="0"/>
          <w:bCs w:val="0"/>
          <w:color w:val="000000"/>
          <w:sz w:val="32"/>
          <w:szCs w:val="32"/>
          <w:highlight w:val="none"/>
          <w:lang w:eastAsia="zh-CN"/>
        </w:rPr>
        <w:t>2.</w:t>
      </w:r>
      <w:r>
        <w:rPr>
          <w:rFonts w:hint="eastAsia" w:ascii="仿宋_GB2312" w:hAnsi="仿宋_GB2312" w:eastAsia="仿宋_GB2312" w:cs="仿宋_GB2312"/>
          <w:b w:val="0"/>
          <w:bCs w:val="0"/>
          <w:color w:val="000000"/>
          <w:sz w:val="32"/>
          <w:szCs w:val="32"/>
          <w:highlight w:val="none"/>
          <w:lang w:val="en-US" w:eastAsia="zh-CN"/>
        </w:rPr>
        <w:t>2</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3</w:t>
      </w:r>
      <w:r>
        <w:rPr>
          <w:rFonts w:hint="default" w:ascii="仿宋_GB2312" w:hAnsi="仿宋_GB2312" w:eastAsia="仿宋_GB2312" w:cs="仿宋_GB2312"/>
          <w:b w:val="0"/>
          <w:bCs w:val="0"/>
          <w:color w:val="000000"/>
          <w:sz w:val="32"/>
          <w:szCs w:val="32"/>
          <w:highlight w:val="none"/>
          <w:lang w:val="en-US"/>
        </w:rPr>
        <w:t xml:space="preserve"> </w:t>
      </w:r>
      <w:r>
        <w:rPr>
          <w:rFonts w:hint="eastAsia" w:ascii="仿宋_GB2312" w:hAnsi="仿宋_GB2312" w:eastAsia="仿宋_GB2312" w:cs="仿宋_GB2312"/>
          <w:b w:val="0"/>
          <w:bCs w:val="0"/>
          <w:strike w:val="0"/>
          <w:color w:val="000000"/>
          <w:sz w:val="32"/>
          <w:szCs w:val="32"/>
          <w:highlight w:val="none"/>
        </w:rPr>
        <w:t>违法行为发生在一类严格控制地区</w:t>
      </w:r>
      <w:r>
        <w:rPr>
          <w:rFonts w:hint="eastAsia" w:ascii="仿宋_GB2312" w:hAnsi="仿宋_GB2312" w:eastAsia="仿宋_GB2312" w:cs="仿宋_GB2312"/>
          <w:b w:val="0"/>
          <w:bCs w:val="0"/>
          <w:strike w:val="0"/>
          <w:color w:val="000000"/>
          <w:sz w:val="32"/>
          <w:szCs w:val="32"/>
          <w:highlight w:val="none"/>
          <w:lang w:eastAsia="zh-CN"/>
        </w:rPr>
        <w:t>，</w:t>
      </w:r>
      <w:r>
        <w:rPr>
          <w:rFonts w:hint="eastAsia" w:ascii="仿宋_GB2312" w:hAnsi="仿宋_GB2312" w:eastAsia="仿宋_GB2312" w:cs="仿宋_GB2312"/>
          <w:b w:val="0"/>
          <w:bCs w:val="0"/>
          <w:strike w:val="0"/>
          <w:color w:val="000000"/>
          <w:sz w:val="32"/>
          <w:szCs w:val="32"/>
          <w:highlight w:val="none"/>
        </w:rPr>
        <w:t>同时又存在多种</w:t>
      </w:r>
      <w:r>
        <w:rPr>
          <w:rFonts w:hint="eastAsia" w:ascii="仿宋_GB2312" w:hAnsi="仿宋_GB2312" w:eastAsia="仿宋_GB2312" w:cs="仿宋_GB2312"/>
          <w:b w:val="0"/>
          <w:bCs w:val="0"/>
          <w:strike w:val="0"/>
          <w:color w:val="000000"/>
          <w:sz w:val="32"/>
          <w:szCs w:val="32"/>
          <w:highlight w:val="none"/>
          <w:lang w:eastAsia="zh-CN"/>
        </w:rPr>
        <w:t>情节系数</w:t>
      </w:r>
      <w:r>
        <w:rPr>
          <w:rFonts w:hint="eastAsia" w:ascii="仿宋_GB2312" w:hAnsi="仿宋_GB2312" w:eastAsia="仿宋_GB2312" w:cs="仿宋_GB2312"/>
          <w:b w:val="0"/>
          <w:bCs w:val="0"/>
          <w:strike w:val="0"/>
          <w:color w:val="000000"/>
          <w:sz w:val="32"/>
          <w:szCs w:val="32"/>
          <w:highlight w:val="none"/>
        </w:rPr>
        <w:t>情形的，或者</w:t>
      </w:r>
      <w:r>
        <w:rPr>
          <w:rFonts w:hint="eastAsia" w:ascii="仿宋_GB2312" w:hAnsi="仿宋_GB2312" w:eastAsia="仿宋_GB2312" w:cs="仿宋_GB2312"/>
          <w:b w:val="0"/>
          <w:bCs w:val="0"/>
          <w:color w:val="000000"/>
          <w:sz w:val="32"/>
          <w:szCs w:val="32"/>
          <w:highlight w:val="none"/>
        </w:rPr>
        <w:t>违法行为性质恶劣，社会影响较大，危害程度较高，而根据公式确定的罚款数额仍未达到法定处罚幅度中限标准的，报经案件审理委员会审议，可在法定处罚幅度中限标准以上实施处罚。</w:t>
      </w:r>
    </w:p>
    <w:p w14:paraId="528D88C8">
      <w:pPr>
        <w:keepNext w:val="0"/>
        <w:keepLines w:val="0"/>
        <w:pageBreakBefore w:val="0"/>
        <w:shd w:val="clear" w:color="auto" w:fill="FFFFFF"/>
        <w:kinsoku/>
        <w:overflowPunct/>
        <w:topLinePunct w:val="0"/>
        <w:autoSpaceDE/>
        <w:autoSpaceDN/>
        <w:bidi w:val="0"/>
        <w:adjustRightInd/>
        <w:snapToGrid w:val="0"/>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eastAsia="zh-CN"/>
        </w:rPr>
        <w:t>2.</w:t>
      </w:r>
      <w:r>
        <w:rPr>
          <w:rFonts w:hint="eastAsia" w:ascii="仿宋_GB2312" w:hAnsi="仿宋_GB2312" w:eastAsia="仿宋_GB2312" w:cs="仿宋_GB2312"/>
          <w:b w:val="0"/>
          <w:bCs w:val="0"/>
          <w:color w:val="000000"/>
          <w:sz w:val="32"/>
          <w:szCs w:val="32"/>
          <w:highlight w:val="none"/>
          <w:lang w:val="en-US" w:eastAsia="zh-CN"/>
        </w:rPr>
        <w:t>2</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4</w:t>
      </w:r>
      <w:r>
        <w:rPr>
          <w:rFonts w:hint="default" w:ascii="仿宋_GB2312" w:hAnsi="仿宋_GB2312" w:eastAsia="仿宋_GB2312" w:cs="仿宋_GB2312"/>
          <w:b w:val="0"/>
          <w:bCs w:val="0"/>
          <w:color w:val="000000"/>
          <w:sz w:val="32"/>
          <w:szCs w:val="32"/>
          <w:highlight w:val="none"/>
          <w:lang w:val="en-US"/>
        </w:rPr>
        <w:t xml:space="preserve"> </w:t>
      </w:r>
      <w:r>
        <w:rPr>
          <w:rFonts w:hint="eastAsia" w:ascii="仿宋_GB2312" w:hAnsi="仿宋_GB2312" w:eastAsia="仿宋_GB2312" w:cs="仿宋_GB2312"/>
          <w:b w:val="0"/>
          <w:bCs w:val="0"/>
          <w:color w:val="000000"/>
          <w:sz w:val="32"/>
          <w:szCs w:val="32"/>
          <w:highlight w:val="none"/>
        </w:rPr>
        <w:t>无论何种情形，最终罚款数额不得超过法定处罚幅度的上限。</w:t>
      </w:r>
    </w:p>
    <w:p w14:paraId="3C994C0F">
      <w:pPr>
        <w:keepNext w:val="0"/>
        <w:keepLines w:val="0"/>
        <w:pageBreakBefore w:val="0"/>
        <w:shd w:val="clear" w:color="auto" w:fill="FFFFFF"/>
        <w:kinsoku/>
        <w:overflowPunct/>
        <w:topLinePunct w:val="0"/>
        <w:autoSpaceDE/>
        <w:autoSpaceDN/>
        <w:bidi w:val="0"/>
        <w:adjustRightInd/>
        <w:snapToGrid w:val="0"/>
        <w:spacing w:line="560" w:lineRule="exact"/>
        <w:ind w:firstLine="640" w:firstLineChars="200"/>
        <w:rPr>
          <w:rFonts w:hint="default" w:ascii="仿宋_GB2312" w:hAnsi="等线" w:eastAsia="仿宋_GB2312" w:cs="Times New Roman"/>
          <w:b w:val="0"/>
          <w:bCs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val="en-US" w:eastAsia="zh-CN"/>
        </w:rPr>
        <w:t>2.2.5</w:t>
      </w:r>
      <w:r>
        <w:rPr>
          <w:rFonts w:hint="default"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lang w:val="en-US" w:eastAsia="zh-CN"/>
        </w:rPr>
        <w:t>严格按照法律规定和违法事实实施罚款，不得随意给予顶格罚款或者高额罚款，不得随意降低对违法行为的认定门槛，不得随意扩大违法行为的范围。</w:t>
      </w:r>
    </w:p>
    <w:p w14:paraId="66F46BC7">
      <w:pPr>
        <w:keepNext w:val="0"/>
        <w:keepLines w:val="0"/>
        <w:pageBreakBefore w:val="0"/>
        <w:shd w:val="clear" w:color="auto" w:fill="FFFFFF"/>
        <w:kinsoku/>
        <w:overflowPunct/>
        <w:topLinePunct w:val="0"/>
        <w:autoSpaceDE/>
        <w:autoSpaceDN/>
        <w:bidi w:val="0"/>
        <w:adjustRightInd/>
        <w:snapToGrid w:val="0"/>
        <w:spacing w:line="560" w:lineRule="exact"/>
        <w:ind w:firstLine="640" w:firstLineChars="200"/>
        <w:rPr>
          <w:rFonts w:ascii="仿宋_GB2312" w:hAnsi="等线" w:eastAsia="仿宋_GB2312" w:cs="Times New Roman"/>
          <w:b w:val="0"/>
          <w:bCs w:val="0"/>
          <w:color w:val="000000"/>
          <w:sz w:val="32"/>
          <w:szCs w:val="32"/>
          <w:highlight w:val="none"/>
        </w:rPr>
      </w:pPr>
    </w:p>
    <w:p w14:paraId="78644E56">
      <w:pPr>
        <w:keepNext w:val="0"/>
        <w:keepLines w:val="0"/>
        <w:pageBreakBefore w:val="0"/>
        <w:kinsoku/>
        <w:overflowPunct/>
        <w:topLinePunct w:val="0"/>
        <w:autoSpaceDE/>
        <w:autoSpaceDN/>
        <w:bidi w:val="0"/>
        <w:adjustRightInd/>
        <w:spacing w:line="560" w:lineRule="exact"/>
        <w:jc w:val="center"/>
        <w:rPr>
          <w:rFonts w:hint="eastAsia" w:ascii="黑体" w:hAnsi="黑体" w:eastAsia="黑体" w:cs="Times New Roman"/>
          <w:b w:val="0"/>
          <w:bCs w:val="0"/>
          <w:color w:val="000000"/>
          <w:sz w:val="32"/>
          <w:szCs w:val="32"/>
          <w:highlight w:val="none"/>
          <w:lang w:val="en-US" w:eastAsia="zh-CN"/>
        </w:rPr>
      </w:pPr>
      <w:r>
        <w:rPr>
          <w:rFonts w:hint="eastAsia" w:ascii="黑体" w:hAnsi="黑体" w:eastAsia="黑体" w:cs="Times New Roman"/>
          <w:b w:val="0"/>
          <w:bCs w:val="0"/>
          <w:color w:val="000000"/>
          <w:sz w:val="32"/>
          <w:szCs w:val="32"/>
          <w:highlight w:val="none"/>
          <w:lang w:val="en-US" w:eastAsia="zh-CN"/>
        </w:rPr>
        <w:t>2.3不予处罚、从轻、减轻或者从重处罚的适用</w:t>
      </w:r>
    </w:p>
    <w:p w14:paraId="1F30996B">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2.3.1 </w:t>
      </w:r>
      <w:r>
        <w:rPr>
          <w:rFonts w:hint="eastAsia" w:ascii="仿宋_GB2312" w:hAnsi="仿宋_GB2312" w:eastAsia="仿宋_GB2312" w:cs="仿宋_GB2312"/>
          <w:b/>
          <w:bCs/>
          <w:color w:val="000000"/>
          <w:sz w:val="32"/>
          <w:szCs w:val="32"/>
          <w:highlight w:val="none"/>
        </w:rPr>
        <w:t>有下列情形之一的，不得给予行政处罚：</w:t>
      </w:r>
    </w:p>
    <w:p w14:paraId="01E63D6A">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eastAsia="zh-CN"/>
        </w:rPr>
        <w:t>2.</w:t>
      </w:r>
      <w:r>
        <w:rPr>
          <w:rFonts w:hint="eastAsia" w:ascii="仿宋_GB2312" w:hAnsi="仿宋_GB2312" w:eastAsia="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1</w:t>
      </w:r>
      <w:r>
        <w:rPr>
          <w:rFonts w:hint="eastAsia" w:ascii="仿宋_GB2312" w:hAnsi="仿宋_GB2312" w:eastAsia="仿宋_GB2312" w:cs="仿宋_GB2312"/>
          <w:b w:val="0"/>
          <w:bCs w:val="0"/>
          <w:color w:val="000000"/>
          <w:sz w:val="32"/>
          <w:szCs w:val="32"/>
          <w:highlight w:val="none"/>
          <w:lang w:val="en-US" w:eastAsia="zh-CN"/>
        </w:rPr>
        <w:t xml:space="preserve">.1 </w:t>
      </w:r>
      <w:r>
        <w:rPr>
          <w:rFonts w:hint="eastAsia" w:ascii="仿宋_GB2312" w:hAnsi="仿宋_GB2312" w:eastAsia="仿宋_GB2312" w:cs="仿宋_GB2312"/>
          <w:b w:val="0"/>
          <w:bCs w:val="0"/>
          <w:color w:val="000000"/>
          <w:sz w:val="32"/>
          <w:szCs w:val="32"/>
          <w:highlight w:val="none"/>
        </w:rPr>
        <w:t>违法事实不能成立</w:t>
      </w:r>
      <w:r>
        <w:rPr>
          <w:rFonts w:hint="eastAsia" w:ascii="仿宋_GB2312" w:hAnsi="仿宋_GB2312" w:eastAsia="仿宋_GB2312" w:cs="仿宋_GB2312"/>
          <w:b w:val="0"/>
          <w:bCs w:val="0"/>
          <w:color w:val="000000"/>
          <w:sz w:val="32"/>
          <w:szCs w:val="32"/>
          <w:highlight w:val="none"/>
          <w:lang w:eastAsia="zh-CN"/>
        </w:rPr>
        <w:t>，或者</w:t>
      </w:r>
      <w:r>
        <w:rPr>
          <w:rFonts w:hint="eastAsia" w:ascii="仿宋_GB2312" w:hAnsi="仿宋_GB2312" w:eastAsia="仿宋_GB2312" w:cs="仿宋_GB2312"/>
          <w:b w:val="0"/>
          <w:bCs w:val="0"/>
          <w:color w:val="000000"/>
          <w:sz w:val="32"/>
          <w:szCs w:val="32"/>
          <w:highlight w:val="none"/>
        </w:rPr>
        <w:t>违法事实不清、证据不足的；</w:t>
      </w:r>
    </w:p>
    <w:p w14:paraId="29CC1039">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eastAsia="zh-CN"/>
        </w:rPr>
        <w:t>2.</w:t>
      </w:r>
      <w:r>
        <w:rPr>
          <w:rFonts w:hint="eastAsia" w:ascii="仿宋_GB2312" w:hAnsi="仿宋_GB2312" w:eastAsia="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lang w:val="en-US" w:eastAsia="zh-CN"/>
        </w:rPr>
        <w:t xml:space="preserve">1.2 </w:t>
      </w:r>
      <w:r>
        <w:rPr>
          <w:rFonts w:hint="eastAsia" w:ascii="仿宋_GB2312" w:hAnsi="仿宋_GB2312" w:eastAsia="仿宋_GB2312" w:cs="仿宋_GB2312"/>
          <w:b w:val="0"/>
          <w:bCs w:val="0"/>
          <w:color w:val="000000"/>
          <w:sz w:val="32"/>
          <w:szCs w:val="32"/>
          <w:highlight w:val="none"/>
        </w:rPr>
        <w:t>违法行为人未满14周岁的；</w:t>
      </w:r>
    </w:p>
    <w:p w14:paraId="6EDDE217">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eastAsia="zh-CN"/>
        </w:rPr>
        <w:t>2.</w:t>
      </w:r>
      <w:r>
        <w:rPr>
          <w:rFonts w:hint="eastAsia" w:ascii="仿宋_GB2312" w:hAnsi="仿宋_GB2312" w:eastAsia="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lang w:val="en-US" w:eastAsia="zh-CN"/>
        </w:rPr>
        <w:t xml:space="preserve">1.3 </w:t>
      </w:r>
      <w:r>
        <w:rPr>
          <w:rFonts w:hint="eastAsia" w:ascii="仿宋_GB2312" w:hAnsi="仿宋_GB2312" w:eastAsia="仿宋_GB2312" w:cs="仿宋_GB2312"/>
          <w:b w:val="0"/>
          <w:bCs w:val="0"/>
          <w:color w:val="000000"/>
          <w:sz w:val="32"/>
          <w:szCs w:val="32"/>
          <w:highlight w:val="none"/>
        </w:rPr>
        <w:t>精神病人、智力残疾人在不能辨认或者不能控制自己行为时实施违法行为的；</w:t>
      </w:r>
    </w:p>
    <w:p w14:paraId="613200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_GB2312" w:hAnsi="仿宋_GB2312" w:eastAsia="仿宋_GB2312" w:cs="仿宋_GB2312"/>
          <w:b w:val="0"/>
          <w:bCs w:val="0"/>
          <w:color w:val="000000"/>
          <w:kern w:val="0"/>
          <w:sz w:val="32"/>
          <w:szCs w:val="32"/>
          <w:highlight w:val="none"/>
          <w:lang w:val="en-US" w:eastAsia="zh-CN" w:bidi="ar-SA"/>
        </w:rPr>
      </w:pPr>
      <w:r>
        <w:rPr>
          <w:rFonts w:hint="eastAsia" w:ascii="仿宋_GB2312" w:hAnsi="仿宋_GB2312" w:eastAsia="仿宋_GB2312" w:cs="仿宋_GB2312"/>
          <w:b w:val="0"/>
          <w:bCs w:val="0"/>
          <w:color w:val="000000"/>
          <w:kern w:val="0"/>
          <w:sz w:val="32"/>
          <w:szCs w:val="32"/>
          <w:highlight w:val="none"/>
          <w:lang w:val="en-US" w:eastAsia="zh-CN" w:bidi="ar-SA"/>
        </w:rPr>
        <w:t>2.3.1.4 违法行为在两年内未被发现，或者</w:t>
      </w:r>
      <w:r>
        <w:rPr>
          <w:rFonts w:hint="eastAsia" w:ascii="仿宋_GB2312" w:hAnsi="仿宋_GB2312" w:eastAsia="仿宋_GB2312" w:cs="仿宋_GB2312"/>
          <w:b w:val="0"/>
          <w:bCs w:val="0"/>
          <w:color w:val="000000"/>
          <w:kern w:val="2"/>
          <w:sz w:val="32"/>
          <w:szCs w:val="32"/>
          <w:highlight w:val="none"/>
          <w:lang w:val="en-US" w:eastAsia="zh-CN" w:bidi="ar-SA"/>
        </w:rPr>
        <w:t>涉及公民生命健康安全、金融安全且有危害后果的违法行为在五年内未被发现，</w:t>
      </w:r>
      <w:r>
        <w:rPr>
          <w:rFonts w:hint="eastAsia" w:ascii="仿宋_GB2312" w:hAnsi="仿宋_GB2312" w:eastAsia="仿宋_GB2312" w:cs="仿宋_GB2312"/>
          <w:b w:val="0"/>
          <w:bCs w:val="0"/>
          <w:color w:val="000000"/>
          <w:kern w:val="0"/>
          <w:sz w:val="32"/>
          <w:szCs w:val="32"/>
          <w:highlight w:val="none"/>
          <w:lang w:val="en-US" w:eastAsia="zh-CN" w:bidi="ar-SA"/>
        </w:rPr>
        <w:t>法律未作其他规定的；</w:t>
      </w:r>
    </w:p>
    <w:p w14:paraId="34FBF7FE">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eastAsia="zh-CN"/>
        </w:rPr>
        <w:t>2.</w:t>
      </w:r>
      <w:r>
        <w:rPr>
          <w:rFonts w:hint="eastAsia" w:ascii="仿宋_GB2312" w:hAnsi="仿宋_GB2312" w:eastAsia="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lang w:val="en-US" w:eastAsia="zh-CN"/>
        </w:rPr>
        <w:t xml:space="preserve">1.5 </w:t>
      </w:r>
      <w:r>
        <w:rPr>
          <w:rFonts w:hint="eastAsia" w:ascii="仿宋_GB2312" w:hAnsi="仿宋_GB2312" w:eastAsia="仿宋_GB2312" w:cs="仿宋_GB2312"/>
          <w:b w:val="0"/>
          <w:bCs w:val="0"/>
          <w:color w:val="000000"/>
          <w:sz w:val="32"/>
          <w:szCs w:val="32"/>
          <w:highlight w:val="none"/>
        </w:rPr>
        <w:t>违法行为轻微并及时改正，没有造成社会危害后果的；</w:t>
      </w:r>
    </w:p>
    <w:p w14:paraId="637D3E9D">
      <w:pPr>
        <w:keepNext w:val="0"/>
        <w:keepLines w:val="0"/>
        <w:pageBreakBefore w:val="0"/>
        <w:shd w:val="clear" w:color="auto" w:fill="FFFFFF"/>
        <w:kinsoku/>
        <w:overflowPunct/>
        <w:topLinePunct w:val="0"/>
        <w:autoSpaceDE/>
        <w:autoSpaceDN/>
        <w:bidi w:val="0"/>
        <w:adjustRightInd/>
        <w:snapToGrid w:val="0"/>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eastAsia="zh-CN"/>
        </w:rPr>
        <w:t>2.</w:t>
      </w:r>
      <w:r>
        <w:rPr>
          <w:rFonts w:hint="eastAsia" w:ascii="仿宋_GB2312" w:hAnsi="仿宋_GB2312" w:eastAsia="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lang w:val="en-US" w:eastAsia="zh-CN"/>
        </w:rPr>
        <w:t xml:space="preserve">1.6 </w:t>
      </w:r>
      <w:r>
        <w:rPr>
          <w:rFonts w:hint="eastAsia" w:ascii="仿宋_GB2312" w:hAnsi="仿宋_GB2312" w:eastAsia="仿宋_GB2312" w:cs="仿宋_GB2312"/>
          <w:b w:val="0"/>
          <w:bCs w:val="0"/>
          <w:color w:val="000000"/>
          <w:sz w:val="32"/>
          <w:szCs w:val="32"/>
          <w:highlight w:val="none"/>
        </w:rPr>
        <w:t>当事人有证据足以证明没有主观过错，法律、行政法规</w:t>
      </w:r>
      <w:r>
        <w:rPr>
          <w:rFonts w:hint="eastAsia" w:ascii="仿宋_GB2312" w:hAnsi="仿宋_GB2312" w:eastAsia="仿宋_GB2312" w:cs="仿宋_GB2312"/>
          <w:b w:val="0"/>
          <w:bCs w:val="0"/>
          <w:color w:val="000000"/>
          <w:sz w:val="32"/>
          <w:szCs w:val="32"/>
          <w:highlight w:val="none"/>
          <w:lang w:eastAsia="zh-CN"/>
        </w:rPr>
        <w:t>未</w:t>
      </w:r>
      <w:r>
        <w:rPr>
          <w:rFonts w:hint="eastAsia" w:ascii="仿宋_GB2312" w:hAnsi="仿宋_GB2312" w:eastAsia="仿宋_GB2312" w:cs="仿宋_GB2312"/>
          <w:b w:val="0"/>
          <w:bCs w:val="0"/>
          <w:color w:val="000000"/>
          <w:sz w:val="32"/>
          <w:szCs w:val="32"/>
          <w:highlight w:val="none"/>
        </w:rPr>
        <w:t>另</w:t>
      </w:r>
      <w:r>
        <w:rPr>
          <w:rFonts w:hint="eastAsia" w:ascii="仿宋_GB2312" w:hAnsi="仿宋_GB2312" w:eastAsia="仿宋_GB2312" w:cs="仿宋_GB2312"/>
          <w:b w:val="0"/>
          <w:bCs w:val="0"/>
          <w:color w:val="000000"/>
          <w:sz w:val="32"/>
          <w:szCs w:val="32"/>
          <w:highlight w:val="none"/>
          <w:lang w:eastAsia="zh-CN"/>
        </w:rPr>
        <w:t>作</w:t>
      </w:r>
      <w:r>
        <w:rPr>
          <w:rFonts w:hint="eastAsia" w:ascii="仿宋_GB2312" w:hAnsi="仿宋_GB2312" w:eastAsia="仿宋_GB2312" w:cs="仿宋_GB2312"/>
          <w:b w:val="0"/>
          <w:bCs w:val="0"/>
          <w:color w:val="000000"/>
          <w:sz w:val="32"/>
          <w:szCs w:val="32"/>
          <w:highlight w:val="none"/>
        </w:rPr>
        <w:t>其他规定的；</w:t>
      </w:r>
    </w:p>
    <w:p w14:paraId="4B4BEA13">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eastAsia="zh-CN"/>
        </w:rPr>
        <w:t>2.</w:t>
      </w:r>
      <w:r>
        <w:rPr>
          <w:rFonts w:hint="eastAsia" w:ascii="仿宋_GB2312" w:hAnsi="仿宋_GB2312" w:eastAsia="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lang w:val="en-US" w:eastAsia="zh-CN"/>
        </w:rPr>
        <w:t xml:space="preserve">1.7 </w:t>
      </w:r>
      <w:r>
        <w:rPr>
          <w:rFonts w:hint="eastAsia" w:ascii="仿宋_GB2312" w:hAnsi="仿宋_GB2312" w:eastAsia="仿宋_GB2312" w:cs="仿宋_GB2312"/>
          <w:b w:val="0"/>
          <w:bCs w:val="0"/>
          <w:color w:val="000000"/>
          <w:sz w:val="32"/>
          <w:szCs w:val="32"/>
          <w:highlight w:val="none"/>
        </w:rPr>
        <w:t>其他依法不予行政处罚的情形</w:t>
      </w:r>
      <w:r>
        <w:rPr>
          <w:rFonts w:hint="eastAsia" w:ascii="仿宋_GB2312" w:hAnsi="仿宋_GB2312" w:eastAsia="仿宋_GB2312" w:cs="仿宋_GB2312"/>
          <w:b w:val="0"/>
          <w:bCs w:val="0"/>
          <w:color w:val="000000"/>
          <w:sz w:val="32"/>
          <w:szCs w:val="32"/>
          <w:highlight w:val="none"/>
          <w:lang w:eastAsia="zh-CN"/>
        </w:rPr>
        <w:t>。</w:t>
      </w:r>
    </w:p>
    <w:p w14:paraId="795F9C6B">
      <w:pPr>
        <w:keepNext w:val="0"/>
        <w:keepLines w:val="0"/>
        <w:pageBreakBefore w:val="0"/>
        <w:kinsoku/>
        <w:overflowPunct/>
        <w:topLinePunct w:val="0"/>
        <w:autoSpaceDE/>
        <w:autoSpaceDN/>
        <w:bidi w:val="0"/>
        <w:adjustRightInd/>
        <w:spacing w:line="560" w:lineRule="exact"/>
        <w:ind w:firstLine="643" w:firstLineChars="200"/>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sz w:val="32"/>
          <w:szCs w:val="32"/>
          <w:highlight w:val="none"/>
          <w:lang w:val="en-US" w:eastAsia="zh-CN"/>
        </w:rPr>
        <w:t>2.3</w:t>
      </w:r>
      <w:r>
        <w:rPr>
          <w:rFonts w:hint="eastAsia" w:ascii="仿宋_GB2312" w:hAnsi="仿宋_GB2312" w:eastAsia="仿宋_GB2312" w:cs="仿宋_GB2312"/>
          <w:b/>
          <w:bCs/>
          <w:color w:val="000000"/>
          <w:sz w:val="32"/>
          <w:szCs w:val="32"/>
          <w:highlight w:val="none"/>
        </w:rPr>
        <w:t>.2</w:t>
      </w:r>
      <w:r>
        <w:rPr>
          <w:rFonts w:hint="eastAsia" w:ascii="仿宋_GB2312" w:hAnsi="仿宋_GB2312" w:eastAsia="仿宋_GB2312" w:cs="仿宋_GB2312"/>
          <w:b/>
          <w:bCs/>
          <w:color w:val="000000"/>
          <w:sz w:val="32"/>
          <w:szCs w:val="32"/>
          <w:highlight w:val="none"/>
          <w:lang w:val="en-US" w:eastAsia="zh-CN"/>
        </w:rPr>
        <w:t xml:space="preserve"> </w:t>
      </w:r>
      <w:r>
        <w:rPr>
          <w:rFonts w:hint="eastAsia" w:ascii="仿宋_GB2312" w:hAnsi="仿宋_GB2312" w:eastAsia="仿宋_GB2312" w:cs="仿宋_GB2312"/>
          <w:b/>
          <w:bCs/>
          <w:color w:val="000000"/>
          <w:sz w:val="32"/>
          <w:szCs w:val="32"/>
          <w:highlight w:val="none"/>
        </w:rPr>
        <w:t>有下列情形之一的，</w:t>
      </w:r>
      <w:r>
        <w:rPr>
          <w:rFonts w:hint="eastAsia" w:ascii="仿宋_GB2312" w:hAnsi="仿宋_GB2312" w:eastAsia="仿宋_GB2312" w:cs="仿宋_GB2312"/>
          <w:b/>
          <w:bCs/>
          <w:color w:val="000000"/>
          <w:sz w:val="32"/>
          <w:szCs w:val="32"/>
          <w:highlight w:val="none"/>
          <w:lang w:eastAsia="zh-CN"/>
        </w:rPr>
        <w:t>可以不</w:t>
      </w:r>
      <w:r>
        <w:rPr>
          <w:rFonts w:hint="eastAsia" w:ascii="仿宋_GB2312" w:hAnsi="仿宋_GB2312" w:eastAsia="仿宋_GB2312" w:cs="仿宋_GB2312"/>
          <w:b/>
          <w:bCs/>
          <w:color w:val="000000"/>
          <w:sz w:val="32"/>
          <w:szCs w:val="32"/>
          <w:highlight w:val="none"/>
        </w:rPr>
        <w:t>予行政处罚：</w:t>
      </w:r>
    </w:p>
    <w:p w14:paraId="2DB20521">
      <w:pPr>
        <w:keepNext w:val="0"/>
        <w:keepLines w:val="0"/>
        <w:pageBreakBefore w:val="0"/>
        <w:shd w:val="clear" w:color="auto" w:fill="FFFFFF"/>
        <w:kinsoku/>
        <w:overflowPunct/>
        <w:topLinePunct w:val="0"/>
        <w:autoSpaceDE/>
        <w:autoSpaceDN/>
        <w:bidi w:val="0"/>
        <w:adjustRightInd/>
        <w:snapToGrid w:val="0"/>
        <w:spacing w:line="560" w:lineRule="exact"/>
        <w:ind w:firstLine="640" w:firstLineChars="200"/>
        <w:rPr>
          <w:rFonts w:hint="eastAsia" w:ascii="仿宋_GB2312" w:hAnsi="仿宋_GB2312" w:eastAsia="仿宋_GB2312" w:cs="仿宋_GB2312"/>
          <w:b w:val="0"/>
          <w:bCs w:val="0"/>
          <w:color w:val="000000"/>
          <w:sz w:val="32"/>
          <w:szCs w:val="32"/>
          <w:highlight w:val="none"/>
          <w:lang w:eastAsia="zh-CN"/>
        </w:rPr>
      </w:pPr>
      <w:r>
        <w:rPr>
          <w:rFonts w:hint="eastAsia" w:ascii="仿宋_GB2312" w:hAnsi="仿宋_GB2312" w:eastAsia="仿宋_GB2312" w:cs="仿宋_GB2312"/>
          <w:b w:val="0"/>
          <w:bCs w:val="0"/>
          <w:color w:val="000000"/>
          <w:sz w:val="32"/>
          <w:szCs w:val="32"/>
          <w:highlight w:val="none"/>
          <w:lang w:val="en-US" w:eastAsia="zh-CN"/>
        </w:rPr>
        <w:t xml:space="preserve">2.3.2.1 </w:t>
      </w:r>
      <w:r>
        <w:rPr>
          <w:rFonts w:hint="eastAsia" w:ascii="仿宋_GB2312" w:hAnsi="仿宋_GB2312" w:eastAsia="仿宋_GB2312" w:cs="仿宋_GB2312"/>
          <w:b w:val="0"/>
          <w:bCs w:val="0"/>
          <w:color w:val="000000"/>
          <w:sz w:val="32"/>
          <w:szCs w:val="32"/>
          <w:highlight w:val="none"/>
        </w:rPr>
        <w:t>初次违法且危害后果轻微并及时改正的</w:t>
      </w:r>
      <w:r>
        <w:rPr>
          <w:rFonts w:hint="eastAsia" w:ascii="仿宋_GB2312" w:hAnsi="仿宋_GB2312" w:eastAsia="仿宋_GB2312" w:cs="仿宋_GB2312"/>
          <w:b w:val="0"/>
          <w:bCs w:val="0"/>
          <w:color w:val="000000"/>
          <w:sz w:val="32"/>
          <w:szCs w:val="32"/>
          <w:highlight w:val="none"/>
          <w:lang w:eastAsia="zh-CN"/>
        </w:rPr>
        <w:t>；</w:t>
      </w:r>
    </w:p>
    <w:p w14:paraId="1528E82D">
      <w:pPr>
        <w:keepNext w:val="0"/>
        <w:keepLines w:val="0"/>
        <w:pageBreakBefore w:val="0"/>
        <w:shd w:val="clear" w:color="auto" w:fill="FFFFFF"/>
        <w:kinsoku/>
        <w:overflowPunct/>
        <w:topLinePunct w:val="0"/>
        <w:autoSpaceDE/>
        <w:autoSpaceDN/>
        <w:bidi w:val="0"/>
        <w:adjustRightInd/>
        <w:snapToGrid w:val="0"/>
        <w:spacing w:line="560" w:lineRule="exact"/>
        <w:ind w:firstLine="640" w:firstLineChars="200"/>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val="en-US" w:eastAsia="zh-CN"/>
        </w:rPr>
        <w:t xml:space="preserve">2.3.2.2 </w:t>
      </w:r>
      <w:r>
        <w:rPr>
          <w:rFonts w:hint="eastAsia" w:ascii="仿宋_GB2312" w:hAnsi="仿宋_GB2312" w:eastAsia="仿宋_GB2312" w:cs="仿宋_GB2312"/>
          <w:b w:val="0"/>
          <w:bCs w:val="0"/>
          <w:color w:val="000000"/>
          <w:sz w:val="32"/>
          <w:szCs w:val="32"/>
          <w:highlight w:val="none"/>
          <w:lang w:eastAsia="zh-CN"/>
        </w:rPr>
        <w:t>法律法规规章及行政规范性文件规定的</w:t>
      </w:r>
      <w:r>
        <w:rPr>
          <w:rFonts w:hint="eastAsia" w:ascii="仿宋_GB2312" w:hAnsi="仿宋_GB2312" w:eastAsia="仿宋_GB2312" w:cs="仿宋_GB2312"/>
          <w:b w:val="0"/>
          <w:bCs w:val="0"/>
          <w:color w:val="000000"/>
          <w:sz w:val="32"/>
          <w:szCs w:val="32"/>
          <w:highlight w:val="none"/>
        </w:rPr>
        <w:t>其他可以</w:t>
      </w:r>
      <w:r>
        <w:rPr>
          <w:rFonts w:hint="eastAsia" w:ascii="仿宋_GB2312" w:hAnsi="仿宋_GB2312" w:eastAsia="仿宋_GB2312" w:cs="仿宋_GB2312"/>
          <w:b w:val="0"/>
          <w:bCs w:val="0"/>
          <w:color w:val="000000"/>
          <w:sz w:val="32"/>
          <w:szCs w:val="32"/>
          <w:highlight w:val="none"/>
          <w:lang w:val="en-US" w:eastAsia="zh-CN"/>
        </w:rPr>
        <w:t>不予行政</w:t>
      </w:r>
      <w:r>
        <w:rPr>
          <w:rFonts w:hint="eastAsia" w:ascii="仿宋_GB2312" w:hAnsi="仿宋_GB2312" w:eastAsia="仿宋_GB2312" w:cs="仿宋_GB2312"/>
          <w:b w:val="0"/>
          <w:bCs w:val="0"/>
          <w:color w:val="000000"/>
          <w:sz w:val="32"/>
          <w:szCs w:val="32"/>
          <w:highlight w:val="none"/>
        </w:rPr>
        <w:t>处罚的情形。</w:t>
      </w:r>
    </w:p>
    <w:p w14:paraId="31B859FD">
      <w:pPr>
        <w:keepNext w:val="0"/>
        <w:keepLines w:val="0"/>
        <w:pageBreakBefore w:val="0"/>
        <w:shd w:val="clear" w:color="auto" w:fill="FFFFFF"/>
        <w:kinsoku/>
        <w:overflowPunct/>
        <w:topLinePunct w:val="0"/>
        <w:autoSpaceDE/>
        <w:autoSpaceDN/>
        <w:bidi w:val="0"/>
        <w:adjustRightInd/>
        <w:snapToGrid w:val="0"/>
        <w:spacing w:line="560" w:lineRule="exact"/>
        <w:ind w:firstLine="643" w:firstLineChars="200"/>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sz w:val="32"/>
          <w:szCs w:val="32"/>
          <w:highlight w:val="none"/>
          <w:lang w:val="en-US" w:eastAsia="zh-CN"/>
        </w:rPr>
        <w:t>2.3</w:t>
      </w:r>
      <w:r>
        <w:rPr>
          <w:rFonts w:hint="eastAsia" w:ascii="仿宋_GB2312" w:hAnsi="仿宋_GB2312" w:eastAsia="仿宋_GB2312" w:cs="仿宋_GB2312"/>
          <w:b/>
          <w:bCs/>
          <w:color w:val="000000"/>
          <w:sz w:val="32"/>
          <w:szCs w:val="32"/>
          <w:highlight w:val="none"/>
        </w:rPr>
        <w:t>.3</w:t>
      </w:r>
      <w:r>
        <w:rPr>
          <w:rFonts w:hint="eastAsia" w:ascii="仿宋_GB2312" w:hAnsi="仿宋_GB2312" w:eastAsia="仿宋_GB2312" w:cs="仿宋_GB2312"/>
          <w:b/>
          <w:bCs/>
          <w:color w:val="000000"/>
          <w:sz w:val="32"/>
          <w:szCs w:val="32"/>
          <w:highlight w:val="none"/>
          <w:lang w:val="en-US" w:eastAsia="zh-CN"/>
        </w:rPr>
        <w:t xml:space="preserve"> </w:t>
      </w:r>
      <w:r>
        <w:rPr>
          <w:rFonts w:hint="eastAsia" w:ascii="仿宋_GB2312" w:hAnsi="仿宋_GB2312" w:eastAsia="仿宋_GB2312" w:cs="仿宋_GB2312"/>
          <w:b/>
          <w:bCs/>
          <w:color w:val="000000"/>
          <w:sz w:val="32"/>
          <w:szCs w:val="32"/>
          <w:highlight w:val="none"/>
        </w:rPr>
        <w:t xml:space="preserve">有下列情形之一的，应当从轻或者减轻处罚： </w:t>
      </w:r>
    </w:p>
    <w:p w14:paraId="3171BB6C">
      <w:pPr>
        <w:keepNext w:val="0"/>
        <w:keepLines w:val="0"/>
        <w:pageBreakBefore w:val="0"/>
        <w:shd w:val="clear" w:color="auto" w:fill="FFFFFF"/>
        <w:kinsoku/>
        <w:overflowPunct/>
        <w:topLinePunct w:val="0"/>
        <w:autoSpaceDE/>
        <w:autoSpaceDN/>
        <w:bidi w:val="0"/>
        <w:adjustRightInd/>
        <w:snapToGrid w:val="0"/>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2.3</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2"/>
          <w:szCs w:val="32"/>
          <w:highlight w:val="none"/>
        </w:rPr>
        <w:t>.1</w:t>
      </w: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 xml:space="preserve">已满十四周岁不满十八周岁的未成年人有违法行为的； </w:t>
      </w:r>
    </w:p>
    <w:p w14:paraId="6C994ABC">
      <w:pPr>
        <w:keepNext w:val="0"/>
        <w:keepLines w:val="0"/>
        <w:pageBreakBefore w:val="0"/>
        <w:shd w:val="clear" w:color="auto" w:fill="FFFFFF"/>
        <w:kinsoku/>
        <w:overflowPunct/>
        <w:topLinePunct w:val="0"/>
        <w:autoSpaceDE/>
        <w:autoSpaceDN/>
        <w:bidi w:val="0"/>
        <w:adjustRightInd/>
        <w:snapToGrid w:val="0"/>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2.3</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2"/>
          <w:szCs w:val="32"/>
          <w:highlight w:val="none"/>
        </w:rPr>
        <w:t>.2</w:t>
      </w: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 xml:space="preserve">主动消除或者减轻违法行为危害后果的； </w:t>
      </w:r>
    </w:p>
    <w:p w14:paraId="77D2EBD1">
      <w:pPr>
        <w:keepNext w:val="0"/>
        <w:keepLines w:val="0"/>
        <w:pageBreakBefore w:val="0"/>
        <w:shd w:val="clear" w:color="auto" w:fill="FFFFFF"/>
        <w:kinsoku/>
        <w:overflowPunct/>
        <w:topLinePunct w:val="0"/>
        <w:autoSpaceDE/>
        <w:autoSpaceDN/>
        <w:bidi w:val="0"/>
        <w:adjustRightInd/>
        <w:snapToGrid w:val="0"/>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2.3</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2"/>
          <w:szCs w:val="32"/>
          <w:highlight w:val="none"/>
        </w:rPr>
        <w:t>.3</w:t>
      </w: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 xml:space="preserve">受他人胁迫或者诱骗实施违法行为的； </w:t>
      </w:r>
    </w:p>
    <w:p w14:paraId="66D9CBE5">
      <w:pPr>
        <w:keepNext w:val="0"/>
        <w:keepLines w:val="0"/>
        <w:pageBreakBefore w:val="0"/>
        <w:shd w:val="clear" w:color="auto" w:fill="FFFFFF"/>
        <w:kinsoku/>
        <w:overflowPunct/>
        <w:topLinePunct w:val="0"/>
        <w:autoSpaceDE/>
        <w:autoSpaceDN/>
        <w:bidi w:val="0"/>
        <w:adjustRightInd/>
        <w:snapToGrid w:val="0"/>
        <w:spacing w:line="560" w:lineRule="exact"/>
        <w:ind w:firstLine="640" w:firstLineChars="200"/>
        <w:rPr>
          <w:rFonts w:hint="eastAsia" w:ascii="仿宋_GB2312" w:hAnsi="仿宋_GB2312" w:eastAsia="仿宋_GB2312" w:cs="仿宋_GB2312"/>
          <w:b w:val="0"/>
          <w:bCs w:val="0"/>
          <w:i w:val="0"/>
          <w:i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2.3</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i w:val="0"/>
          <w:iCs w:val="0"/>
          <w:color w:val="000000"/>
          <w:sz w:val="32"/>
          <w:szCs w:val="32"/>
          <w:highlight w:val="none"/>
        </w:rPr>
        <w:t>4</w:t>
      </w:r>
      <w:r>
        <w:rPr>
          <w:rFonts w:hint="eastAsia" w:ascii="仿宋_GB2312" w:hAnsi="仿宋_GB2312" w:eastAsia="仿宋_GB2312" w:cs="仿宋_GB2312"/>
          <w:b w:val="0"/>
          <w:bCs w:val="0"/>
          <w:i w:val="0"/>
          <w:iCs w:val="0"/>
          <w:color w:val="000000"/>
          <w:sz w:val="32"/>
          <w:szCs w:val="32"/>
          <w:highlight w:val="none"/>
          <w:lang w:val="en-US" w:eastAsia="zh-CN"/>
        </w:rPr>
        <w:t xml:space="preserve"> </w:t>
      </w:r>
      <w:r>
        <w:rPr>
          <w:rFonts w:hint="eastAsia" w:ascii="仿宋_GB2312" w:hAnsi="仿宋_GB2312" w:eastAsia="仿宋_GB2312" w:cs="仿宋_GB2312"/>
          <w:b w:val="0"/>
          <w:bCs w:val="0"/>
          <w:i w:val="0"/>
          <w:iCs w:val="0"/>
          <w:color w:val="000000"/>
          <w:sz w:val="32"/>
          <w:szCs w:val="32"/>
          <w:highlight w:val="none"/>
        </w:rPr>
        <w:t>主动供述行政机关尚未掌握的违法行为的；</w:t>
      </w:r>
    </w:p>
    <w:p w14:paraId="5A840389">
      <w:pPr>
        <w:keepNext w:val="0"/>
        <w:keepLines w:val="0"/>
        <w:pageBreakBefore w:val="0"/>
        <w:shd w:val="clear" w:color="auto" w:fill="FFFFFF"/>
        <w:kinsoku/>
        <w:overflowPunct/>
        <w:topLinePunct w:val="0"/>
        <w:autoSpaceDE/>
        <w:autoSpaceDN/>
        <w:bidi w:val="0"/>
        <w:adjustRightInd/>
        <w:snapToGrid w:val="0"/>
        <w:spacing w:line="560" w:lineRule="exact"/>
        <w:ind w:firstLine="640" w:firstLineChars="200"/>
        <w:rPr>
          <w:rFonts w:hint="eastAsia" w:ascii="仿宋_GB2312" w:hAnsi="仿宋_GB2312" w:eastAsia="仿宋_GB2312" w:cs="仿宋_GB2312"/>
          <w:b w:val="0"/>
          <w:bCs w:val="0"/>
          <w:i w:val="0"/>
          <w:i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2.3</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i w:val="0"/>
          <w:iCs w:val="0"/>
          <w:color w:val="000000"/>
          <w:sz w:val="32"/>
          <w:szCs w:val="32"/>
          <w:highlight w:val="none"/>
        </w:rPr>
        <w:t>5</w:t>
      </w:r>
      <w:r>
        <w:rPr>
          <w:rFonts w:hint="eastAsia" w:ascii="仿宋_GB2312" w:hAnsi="仿宋_GB2312" w:eastAsia="仿宋_GB2312" w:cs="仿宋_GB2312"/>
          <w:b w:val="0"/>
          <w:bCs w:val="0"/>
          <w:i w:val="0"/>
          <w:iCs w:val="0"/>
          <w:color w:val="000000"/>
          <w:sz w:val="32"/>
          <w:szCs w:val="32"/>
          <w:highlight w:val="none"/>
          <w:lang w:val="en-US" w:eastAsia="zh-CN"/>
        </w:rPr>
        <w:t xml:space="preserve"> </w:t>
      </w:r>
      <w:r>
        <w:rPr>
          <w:rFonts w:hint="eastAsia" w:ascii="仿宋_GB2312" w:hAnsi="仿宋_GB2312" w:eastAsia="仿宋_GB2312" w:cs="仿宋_GB2312"/>
          <w:b w:val="0"/>
          <w:bCs w:val="0"/>
          <w:i w:val="0"/>
          <w:iCs w:val="0"/>
          <w:color w:val="000000"/>
          <w:sz w:val="32"/>
          <w:szCs w:val="32"/>
          <w:highlight w:val="none"/>
        </w:rPr>
        <w:t>配合</w:t>
      </w:r>
      <w:r>
        <w:rPr>
          <w:rFonts w:hint="eastAsia" w:ascii="仿宋_GB2312" w:hAnsi="仿宋_GB2312" w:eastAsia="仿宋_GB2312" w:cs="仿宋_GB2312"/>
          <w:b w:val="0"/>
          <w:bCs w:val="0"/>
          <w:i w:val="0"/>
          <w:iCs w:val="0"/>
          <w:color w:val="000000"/>
          <w:sz w:val="32"/>
          <w:szCs w:val="32"/>
          <w:highlight w:val="none"/>
          <w:lang w:eastAsia="zh-CN"/>
        </w:rPr>
        <w:t>行政</w:t>
      </w:r>
      <w:r>
        <w:rPr>
          <w:rFonts w:hint="eastAsia" w:ascii="仿宋_GB2312" w:hAnsi="仿宋_GB2312" w:eastAsia="仿宋_GB2312" w:cs="仿宋_GB2312"/>
          <w:b w:val="0"/>
          <w:bCs w:val="0"/>
          <w:i w:val="0"/>
          <w:iCs w:val="0"/>
          <w:color w:val="000000"/>
          <w:sz w:val="32"/>
          <w:szCs w:val="32"/>
          <w:highlight w:val="none"/>
        </w:rPr>
        <w:t>机关查处违法行为有立功表现的；</w:t>
      </w:r>
    </w:p>
    <w:p w14:paraId="3B6880AC">
      <w:pPr>
        <w:keepNext w:val="0"/>
        <w:keepLines w:val="0"/>
        <w:pageBreakBefore w:val="0"/>
        <w:shd w:val="clear" w:color="auto" w:fill="FFFFFF"/>
        <w:kinsoku/>
        <w:overflowPunct/>
        <w:topLinePunct w:val="0"/>
        <w:autoSpaceDE/>
        <w:autoSpaceDN/>
        <w:bidi w:val="0"/>
        <w:adjustRightInd/>
        <w:snapToGrid w:val="0"/>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2.3</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i w:val="0"/>
          <w:iCs w:val="0"/>
          <w:color w:val="000000"/>
          <w:sz w:val="32"/>
          <w:szCs w:val="32"/>
          <w:highlight w:val="none"/>
        </w:rPr>
        <w:t>6</w:t>
      </w:r>
      <w:r>
        <w:rPr>
          <w:rFonts w:hint="eastAsia" w:ascii="仿宋_GB2312" w:hAnsi="仿宋_GB2312" w:eastAsia="仿宋_GB2312" w:cs="仿宋_GB2312"/>
          <w:b w:val="0"/>
          <w:bCs w:val="0"/>
          <w:i w:val="0"/>
          <w:iCs w:val="0"/>
          <w:color w:val="000000"/>
          <w:sz w:val="32"/>
          <w:szCs w:val="32"/>
          <w:highlight w:val="none"/>
          <w:lang w:val="en-US" w:eastAsia="zh-CN"/>
        </w:rPr>
        <w:t xml:space="preserve"> </w:t>
      </w:r>
      <w:r>
        <w:rPr>
          <w:rFonts w:hint="eastAsia" w:ascii="仿宋_GB2312" w:hAnsi="仿宋_GB2312" w:eastAsia="仿宋_GB2312" w:cs="仿宋_GB2312"/>
          <w:b w:val="0"/>
          <w:bCs w:val="0"/>
          <w:i w:val="0"/>
          <w:iCs w:val="0"/>
          <w:color w:val="000000"/>
          <w:sz w:val="32"/>
          <w:szCs w:val="32"/>
          <w:highlight w:val="none"/>
        </w:rPr>
        <w:t>法律法规规章规定其他应当从轻或者减轻行政处罚的</w:t>
      </w:r>
      <w:r>
        <w:rPr>
          <w:rFonts w:hint="eastAsia" w:ascii="仿宋_GB2312" w:hAnsi="仿宋_GB2312" w:eastAsia="仿宋_GB2312" w:cs="仿宋_GB2312"/>
          <w:b w:val="0"/>
          <w:bCs w:val="0"/>
          <w:color w:val="000000"/>
          <w:sz w:val="32"/>
          <w:szCs w:val="32"/>
          <w:highlight w:val="none"/>
        </w:rPr>
        <w:t>。</w:t>
      </w:r>
    </w:p>
    <w:p w14:paraId="7187185E">
      <w:pPr>
        <w:keepNext w:val="0"/>
        <w:keepLines w:val="0"/>
        <w:pageBreakBefore w:val="0"/>
        <w:shd w:val="clear" w:color="auto" w:fill="FFFFFF"/>
        <w:kinsoku/>
        <w:overflowPunct/>
        <w:topLinePunct w:val="0"/>
        <w:autoSpaceDE/>
        <w:autoSpaceDN/>
        <w:bidi w:val="0"/>
        <w:adjustRightInd/>
        <w:snapToGrid w:val="0"/>
        <w:spacing w:line="560" w:lineRule="exact"/>
        <w:ind w:firstLine="643" w:firstLineChars="200"/>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sz w:val="32"/>
          <w:szCs w:val="32"/>
          <w:highlight w:val="none"/>
          <w:lang w:val="en-US" w:eastAsia="zh-CN"/>
        </w:rPr>
        <w:t>2.3</w:t>
      </w:r>
      <w:r>
        <w:rPr>
          <w:rFonts w:hint="eastAsia" w:ascii="仿宋_GB2312" w:hAnsi="仿宋_GB2312" w:eastAsia="仿宋_GB2312" w:cs="仿宋_GB2312"/>
          <w:b/>
          <w:bCs/>
          <w:color w:val="000000"/>
          <w:sz w:val="32"/>
          <w:szCs w:val="32"/>
          <w:highlight w:val="none"/>
        </w:rPr>
        <w:t>.4</w:t>
      </w:r>
      <w:r>
        <w:rPr>
          <w:rFonts w:hint="eastAsia" w:ascii="仿宋_GB2312" w:hAnsi="仿宋_GB2312" w:eastAsia="仿宋_GB2312" w:cs="仿宋_GB2312"/>
          <w:b/>
          <w:bCs/>
          <w:color w:val="000000"/>
          <w:sz w:val="32"/>
          <w:szCs w:val="32"/>
          <w:highlight w:val="none"/>
          <w:lang w:val="en-US" w:eastAsia="zh-CN"/>
        </w:rPr>
        <w:t xml:space="preserve"> </w:t>
      </w:r>
      <w:r>
        <w:rPr>
          <w:rFonts w:hint="eastAsia" w:ascii="仿宋_GB2312" w:hAnsi="仿宋_GB2312" w:eastAsia="仿宋_GB2312" w:cs="仿宋_GB2312"/>
          <w:b/>
          <w:bCs/>
          <w:color w:val="000000"/>
          <w:sz w:val="32"/>
          <w:szCs w:val="32"/>
          <w:highlight w:val="none"/>
        </w:rPr>
        <w:t>有下列情形之一的，可以从轻或者减轻处罚：</w:t>
      </w:r>
    </w:p>
    <w:p w14:paraId="06722BA8">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2.3</w:t>
      </w:r>
      <w:r>
        <w:rPr>
          <w:rFonts w:hint="eastAsia" w:ascii="仿宋_GB2312" w:hAnsi="仿宋_GB2312" w:eastAsia="仿宋_GB2312" w:cs="仿宋_GB2312"/>
          <w:b w:val="0"/>
          <w:bCs w:val="0"/>
          <w:color w:val="000000"/>
          <w:sz w:val="32"/>
          <w:szCs w:val="32"/>
          <w:highlight w:val="none"/>
        </w:rPr>
        <w:t>.4.1</w:t>
      </w: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尚未完全丧失辨认或者控制自己行为能力的精神病人、智力残疾人有违法行为的；</w:t>
      </w:r>
    </w:p>
    <w:p w14:paraId="4A866303">
      <w:pPr>
        <w:keepNext w:val="0"/>
        <w:keepLines w:val="0"/>
        <w:pageBreakBefore w:val="0"/>
        <w:shd w:val="clear" w:color="auto" w:fill="FFFFFF"/>
        <w:kinsoku/>
        <w:overflowPunct/>
        <w:topLinePunct w:val="0"/>
        <w:autoSpaceDE/>
        <w:autoSpaceDN/>
        <w:bidi w:val="0"/>
        <w:adjustRightInd/>
        <w:snapToGrid w:val="0"/>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2.3</w:t>
      </w:r>
      <w:r>
        <w:rPr>
          <w:rFonts w:hint="eastAsia" w:ascii="仿宋_GB2312" w:hAnsi="仿宋_GB2312" w:eastAsia="仿宋_GB2312" w:cs="仿宋_GB2312"/>
          <w:b w:val="0"/>
          <w:bCs w:val="0"/>
          <w:color w:val="000000"/>
          <w:sz w:val="32"/>
          <w:szCs w:val="32"/>
          <w:highlight w:val="none"/>
        </w:rPr>
        <w:t>.4.</w:t>
      </w:r>
      <w:r>
        <w:rPr>
          <w:rFonts w:hint="eastAsia" w:ascii="仿宋_GB2312" w:hAnsi="仿宋_GB2312" w:eastAsia="仿宋_GB2312" w:cs="仿宋_GB2312"/>
          <w:b w:val="0"/>
          <w:bCs w:val="0"/>
          <w:color w:val="000000"/>
          <w:sz w:val="32"/>
          <w:szCs w:val="32"/>
          <w:highlight w:val="none"/>
          <w:lang w:val="en-US" w:eastAsia="zh-CN"/>
        </w:rPr>
        <w:t>2</w:t>
      </w:r>
      <w:r>
        <w:rPr>
          <w:rFonts w:hint="eastAsia" w:ascii="仿宋_GB2312" w:hAnsi="仿宋_GB2312" w:eastAsia="仿宋_GB2312" w:cs="仿宋_GB2312"/>
          <w:b w:val="0"/>
          <w:bCs w:val="0"/>
          <w:color w:val="000000"/>
          <w:sz w:val="32"/>
          <w:szCs w:val="32"/>
          <w:highlight w:val="none"/>
        </w:rPr>
        <w:t xml:space="preserve"> </w:t>
      </w:r>
      <w:r>
        <w:rPr>
          <w:rFonts w:hint="eastAsia" w:ascii="仿宋_GB2312" w:hAnsi="仿宋_GB2312" w:eastAsia="仿宋_GB2312" w:cs="仿宋_GB2312"/>
          <w:b w:val="0"/>
          <w:bCs w:val="0"/>
          <w:color w:val="000000"/>
          <w:sz w:val="32"/>
          <w:szCs w:val="32"/>
          <w:highlight w:val="none"/>
          <w:lang w:eastAsia="zh-CN"/>
        </w:rPr>
        <w:t>法律法规规章及行政规范性文件规定的</w:t>
      </w:r>
      <w:r>
        <w:rPr>
          <w:rFonts w:hint="eastAsia" w:ascii="仿宋_GB2312" w:hAnsi="仿宋_GB2312" w:eastAsia="仿宋_GB2312" w:cs="仿宋_GB2312"/>
          <w:b w:val="0"/>
          <w:bCs w:val="0"/>
          <w:color w:val="000000"/>
          <w:sz w:val="32"/>
          <w:szCs w:val="32"/>
          <w:highlight w:val="none"/>
        </w:rPr>
        <w:t>其他可以从轻或者减轻处罚的情形。</w:t>
      </w:r>
    </w:p>
    <w:p w14:paraId="4CFCC5F7">
      <w:pPr>
        <w:keepNext w:val="0"/>
        <w:keepLines w:val="0"/>
        <w:pageBreakBefore w:val="0"/>
        <w:kinsoku/>
        <w:overflowPunct/>
        <w:topLinePunct w:val="0"/>
        <w:autoSpaceDE/>
        <w:autoSpaceDN/>
        <w:bidi w:val="0"/>
        <w:adjustRightInd/>
        <w:spacing w:line="560" w:lineRule="exact"/>
        <w:ind w:firstLine="643" w:firstLineChars="200"/>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sz w:val="32"/>
          <w:szCs w:val="32"/>
          <w:highlight w:val="none"/>
          <w:lang w:val="en-US" w:eastAsia="zh-CN"/>
        </w:rPr>
        <w:t>2.3</w:t>
      </w:r>
      <w:r>
        <w:rPr>
          <w:rFonts w:hint="eastAsia" w:ascii="仿宋_GB2312" w:hAnsi="仿宋_GB2312" w:eastAsia="仿宋_GB2312" w:cs="仿宋_GB2312"/>
          <w:b/>
          <w:bCs/>
          <w:color w:val="000000"/>
          <w:sz w:val="32"/>
          <w:szCs w:val="32"/>
          <w:highlight w:val="none"/>
        </w:rPr>
        <w:t>.</w:t>
      </w:r>
      <w:r>
        <w:rPr>
          <w:rFonts w:hint="eastAsia" w:ascii="仿宋_GB2312" w:hAnsi="仿宋_GB2312" w:eastAsia="仿宋_GB2312" w:cs="仿宋_GB2312"/>
          <w:b/>
          <w:bCs/>
          <w:color w:val="000000"/>
          <w:sz w:val="32"/>
          <w:szCs w:val="32"/>
          <w:highlight w:val="none"/>
          <w:lang w:val="en-US" w:eastAsia="zh-CN"/>
        </w:rPr>
        <w:t xml:space="preserve">5 </w:t>
      </w:r>
      <w:r>
        <w:rPr>
          <w:rFonts w:hint="eastAsia" w:ascii="仿宋_GB2312" w:hAnsi="仿宋_GB2312" w:eastAsia="仿宋_GB2312" w:cs="仿宋_GB2312"/>
          <w:b/>
          <w:bCs/>
          <w:color w:val="000000"/>
          <w:sz w:val="32"/>
          <w:szCs w:val="32"/>
          <w:highlight w:val="none"/>
        </w:rPr>
        <w:t>有下列情形之一的，可以依法从重处罚：</w:t>
      </w:r>
    </w:p>
    <w:p w14:paraId="13946120">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strike/>
          <w:dstrike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val="en-US" w:eastAsia="zh-CN"/>
        </w:rPr>
        <w:t>2.3</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color w:val="000000"/>
          <w:sz w:val="32"/>
          <w:szCs w:val="32"/>
          <w:highlight w:val="none"/>
          <w:lang w:val="en-US" w:eastAsia="zh-CN"/>
        </w:rPr>
        <w:t>5</w:t>
      </w:r>
      <w:r>
        <w:rPr>
          <w:rFonts w:hint="eastAsia" w:ascii="仿宋_GB2312" w:hAnsi="仿宋_GB2312" w:eastAsia="仿宋_GB2312" w:cs="仿宋_GB2312"/>
          <w:b w:val="0"/>
          <w:bCs w:val="0"/>
          <w:color w:val="000000"/>
          <w:sz w:val="32"/>
          <w:szCs w:val="32"/>
          <w:highlight w:val="none"/>
        </w:rPr>
        <w:t>.1</w:t>
      </w: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对违反重大传染病疫情等突发事件应对措施的行为，依法快速、从重处罚</w:t>
      </w:r>
      <w:r>
        <w:rPr>
          <w:rFonts w:hint="eastAsia" w:ascii="仿宋_GB2312" w:hAnsi="仿宋_GB2312" w:eastAsia="仿宋_GB2312" w:cs="仿宋_GB2312"/>
          <w:b w:val="0"/>
          <w:bCs w:val="0"/>
          <w:color w:val="000000"/>
          <w:sz w:val="32"/>
          <w:szCs w:val="32"/>
          <w:highlight w:val="none"/>
          <w:lang w:eastAsia="zh-CN"/>
        </w:rPr>
        <w:t>；</w:t>
      </w:r>
    </w:p>
    <w:p w14:paraId="65C23318">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2.3</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color w:val="000000"/>
          <w:sz w:val="32"/>
          <w:szCs w:val="32"/>
          <w:highlight w:val="none"/>
          <w:lang w:val="en-US" w:eastAsia="zh-CN"/>
        </w:rPr>
        <w:t>5</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color w:val="000000"/>
          <w:sz w:val="32"/>
          <w:szCs w:val="32"/>
          <w:highlight w:val="none"/>
          <w:lang w:val="en-US" w:eastAsia="zh-CN"/>
        </w:rPr>
        <w:t xml:space="preserve">2 </w:t>
      </w:r>
      <w:r>
        <w:rPr>
          <w:rFonts w:hint="eastAsia" w:ascii="仿宋_GB2312" w:hAnsi="仿宋_GB2312" w:eastAsia="仿宋_GB2312" w:cs="仿宋_GB2312"/>
          <w:b w:val="0"/>
          <w:bCs w:val="0"/>
          <w:color w:val="000000"/>
          <w:sz w:val="32"/>
          <w:szCs w:val="32"/>
          <w:highlight w:val="none"/>
          <w:lang w:eastAsia="zh-CN"/>
        </w:rPr>
        <w:t>法律法规规章规定其他</w:t>
      </w:r>
      <w:r>
        <w:rPr>
          <w:rFonts w:hint="eastAsia" w:ascii="仿宋_GB2312" w:hAnsi="仿宋_GB2312" w:eastAsia="仿宋_GB2312" w:cs="仿宋_GB2312"/>
          <w:b w:val="0"/>
          <w:bCs w:val="0"/>
          <w:color w:val="000000"/>
          <w:sz w:val="32"/>
          <w:szCs w:val="32"/>
          <w:highlight w:val="none"/>
        </w:rPr>
        <w:t>可以从重处罚的情形。</w:t>
      </w:r>
    </w:p>
    <w:p w14:paraId="16F7F019">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val="en-US" w:eastAsia="zh-CN"/>
        </w:rPr>
        <w:t>2.3.6 违法行为构成犯罪，人民法院判处罚金时，行政机关尚未给予当事人罚款的，不再给予罚款。</w:t>
      </w:r>
    </w:p>
    <w:p w14:paraId="3AB14500">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等线" w:eastAsia="仿宋_GB2312" w:cs="Times New Roman"/>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2.3.7</w:t>
      </w:r>
      <w:r>
        <w:rPr>
          <w:rFonts w:hint="eastAsia" w:ascii="仿宋_GB2312" w:hAnsi="仿宋_GB2312" w:eastAsia="仿宋_GB2312" w:cs="仿宋_GB2312"/>
          <w:b/>
          <w:bCs/>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对当事人的违法行为依法不予行政处罚的，行政机关</w:t>
      </w:r>
      <w:r>
        <w:rPr>
          <w:rFonts w:hint="eastAsia" w:ascii="仿宋_GB2312" w:hAnsi="仿宋_GB2312" w:eastAsia="仿宋_GB2312" w:cs="仿宋_GB2312"/>
          <w:b w:val="0"/>
          <w:bCs w:val="0"/>
          <w:color w:val="000000"/>
          <w:sz w:val="32"/>
          <w:szCs w:val="32"/>
          <w:highlight w:val="none"/>
          <w:lang w:eastAsia="zh-CN"/>
        </w:rPr>
        <w:t>应当</w:t>
      </w:r>
      <w:r>
        <w:rPr>
          <w:rFonts w:hint="eastAsia" w:ascii="仿宋_GB2312" w:hAnsi="仿宋_GB2312" w:eastAsia="仿宋_GB2312" w:cs="仿宋_GB2312"/>
          <w:b w:val="0"/>
          <w:bCs w:val="0"/>
          <w:color w:val="000000"/>
          <w:sz w:val="32"/>
          <w:szCs w:val="32"/>
          <w:highlight w:val="none"/>
        </w:rPr>
        <w:t>对当事人进行教育。</w:t>
      </w:r>
    </w:p>
    <w:p w14:paraId="4726B498">
      <w:pPr>
        <w:keepNext w:val="0"/>
        <w:keepLines w:val="0"/>
        <w:pageBreakBefore w:val="0"/>
        <w:numPr>
          <w:ilvl w:val="0"/>
          <w:numId w:val="0"/>
        </w:numPr>
        <w:kinsoku/>
        <w:overflowPunct/>
        <w:topLinePunct w:val="0"/>
        <w:autoSpaceDE/>
        <w:autoSpaceDN/>
        <w:bidi w:val="0"/>
        <w:adjustRightInd/>
        <w:spacing w:line="560" w:lineRule="exact"/>
        <w:ind w:leftChars="0"/>
        <w:jc w:val="center"/>
        <w:rPr>
          <w:rFonts w:hint="eastAsia" w:ascii="黑体" w:hAnsi="黑体" w:eastAsia="黑体" w:cs="Times New Roman"/>
          <w:b w:val="0"/>
          <w:bCs w:val="0"/>
          <w:color w:val="000000"/>
          <w:sz w:val="32"/>
          <w:szCs w:val="32"/>
          <w:highlight w:val="none"/>
          <w:lang w:val="en-US" w:eastAsia="zh-CN"/>
        </w:rPr>
      </w:pPr>
    </w:p>
    <w:p w14:paraId="7F7AB608">
      <w:pPr>
        <w:keepNext w:val="0"/>
        <w:keepLines w:val="0"/>
        <w:pageBreakBefore w:val="0"/>
        <w:numPr>
          <w:ilvl w:val="0"/>
          <w:numId w:val="0"/>
        </w:numPr>
        <w:kinsoku/>
        <w:overflowPunct/>
        <w:topLinePunct w:val="0"/>
        <w:autoSpaceDE/>
        <w:autoSpaceDN/>
        <w:bidi w:val="0"/>
        <w:adjustRightInd/>
        <w:spacing w:line="560" w:lineRule="exact"/>
        <w:ind w:leftChars="0"/>
        <w:jc w:val="center"/>
        <w:rPr>
          <w:rFonts w:ascii="仿宋_GB2312" w:hAnsi="等线" w:eastAsia="仿宋_GB2312" w:cs="Times New Roman"/>
          <w:b w:val="0"/>
          <w:bCs w:val="0"/>
          <w:color w:val="000000"/>
          <w:sz w:val="32"/>
          <w:szCs w:val="32"/>
          <w:highlight w:val="none"/>
        </w:rPr>
      </w:pPr>
      <w:r>
        <w:rPr>
          <w:rFonts w:hint="eastAsia" w:ascii="黑体" w:hAnsi="黑体" w:eastAsia="黑体" w:cs="Times New Roman"/>
          <w:b w:val="0"/>
          <w:bCs w:val="0"/>
          <w:color w:val="000000"/>
          <w:sz w:val="32"/>
          <w:szCs w:val="32"/>
          <w:highlight w:val="none"/>
          <w:lang w:val="en-US" w:eastAsia="zh-CN"/>
        </w:rPr>
        <w:t xml:space="preserve">2.4 </w:t>
      </w:r>
      <w:r>
        <w:rPr>
          <w:rFonts w:hint="eastAsia" w:ascii="黑体" w:hAnsi="黑体" w:eastAsia="黑体" w:cs="Times New Roman"/>
          <w:b w:val="0"/>
          <w:bCs w:val="0"/>
          <w:color w:val="000000"/>
          <w:sz w:val="32"/>
          <w:szCs w:val="32"/>
          <w:highlight w:val="none"/>
        </w:rPr>
        <w:t>各违法行为的处罚依据和裁量档次</w:t>
      </w:r>
    </w:p>
    <w:p w14:paraId="7C95AC4C">
      <w:pPr>
        <w:keepNext w:val="0"/>
        <w:keepLines w:val="0"/>
        <w:pageBreakBefore w:val="0"/>
        <w:kinsoku/>
        <w:overflowPunct/>
        <w:topLinePunct w:val="0"/>
        <w:autoSpaceDE/>
        <w:autoSpaceDN/>
        <w:bidi w:val="0"/>
        <w:adjustRightInd/>
        <w:spacing w:line="560" w:lineRule="exact"/>
        <w:ind w:firstLine="640" w:firstLineChars="200"/>
        <w:rPr>
          <w:rFonts w:ascii="仿宋_GB2312" w:hAnsi="等线" w:eastAsia="仿宋_GB2312" w:cs="Times New Roman"/>
          <w:b w:val="0"/>
          <w:bCs w:val="0"/>
          <w:color w:val="000000"/>
          <w:sz w:val="32"/>
          <w:szCs w:val="32"/>
          <w:highlight w:val="none"/>
        </w:rPr>
      </w:pPr>
      <w:r>
        <w:rPr>
          <w:rFonts w:hint="eastAsia" w:ascii="仿宋_GB2312" w:hAnsi="等线" w:eastAsia="仿宋_GB2312" w:cs="Times New Roman"/>
          <w:b w:val="0"/>
          <w:bCs w:val="0"/>
          <w:color w:val="000000"/>
          <w:sz w:val="32"/>
          <w:szCs w:val="32"/>
          <w:highlight w:val="none"/>
          <w:lang w:eastAsia="zh-CN"/>
        </w:rPr>
        <w:t>城市管理综合行政</w:t>
      </w:r>
      <w:r>
        <w:rPr>
          <w:rFonts w:hint="eastAsia" w:ascii="仿宋_GB2312" w:hAnsi="等线" w:eastAsia="仿宋_GB2312" w:cs="Times New Roman"/>
          <w:b w:val="0"/>
          <w:bCs w:val="0"/>
          <w:color w:val="000000"/>
          <w:sz w:val="32"/>
          <w:szCs w:val="32"/>
          <w:highlight w:val="none"/>
        </w:rPr>
        <w:t>执法</w:t>
      </w:r>
      <w:r>
        <w:rPr>
          <w:rFonts w:hint="eastAsia" w:ascii="仿宋_GB2312" w:hAnsi="等线" w:eastAsia="仿宋_GB2312" w:cs="Times New Roman"/>
          <w:b w:val="0"/>
          <w:bCs w:val="0"/>
          <w:color w:val="000000"/>
          <w:sz w:val="32"/>
          <w:szCs w:val="32"/>
          <w:highlight w:val="none"/>
          <w:lang w:eastAsia="zh-CN"/>
        </w:rPr>
        <w:t>部门以及城市管理综合行政执法部门下放街道办事处、乡镇人民政府相关执法职权涉及的</w:t>
      </w:r>
      <w:r>
        <w:rPr>
          <w:rFonts w:hint="eastAsia" w:ascii="仿宋_GB2312" w:hAnsi="等线" w:eastAsia="仿宋_GB2312" w:cs="Times New Roman"/>
          <w:b w:val="0"/>
          <w:bCs w:val="0"/>
          <w:color w:val="000000"/>
          <w:sz w:val="32"/>
          <w:szCs w:val="32"/>
          <w:highlight w:val="none"/>
        </w:rPr>
        <w:t>违法行为的执法依据、处罚裁量档次、裁量</w:t>
      </w:r>
      <w:r>
        <w:rPr>
          <w:rFonts w:hint="eastAsia" w:ascii="仿宋_GB2312" w:hAnsi="等线" w:eastAsia="仿宋_GB2312" w:cs="Times New Roman"/>
          <w:b w:val="0"/>
          <w:bCs w:val="0"/>
          <w:color w:val="000000"/>
          <w:sz w:val="32"/>
          <w:szCs w:val="32"/>
          <w:highlight w:val="none"/>
          <w:lang w:eastAsia="zh-CN"/>
        </w:rPr>
        <w:t>系数</w:t>
      </w:r>
      <w:r>
        <w:rPr>
          <w:rFonts w:hint="eastAsia" w:ascii="仿宋_GB2312" w:hAnsi="等线" w:eastAsia="仿宋_GB2312" w:cs="Times New Roman"/>
          <w:b w:val="0"/>
          <w:bCs w:val="0"/>
          <w:color w:val="000000"/>
          <w:sz w:val="32"/>
          <w:szCs w:val="32"/>
          <w:highlight w:val="none"/>
        </w:rPr>
        <w:t>和裁量计算公式，详见《基准表》的具体规定。</w:t>
      </w:r>
    </w:p>
    <w:p w14:paraId="012DEF4C">
      <w:pPr>
        <w:keepNext w:val="0"/>
        <w:keepLines w:val="0"/>
        <w:pageBreakBefore w:val="0"/>
        <w:kinsoku/>
        <w:overflowPunct/>
        <w:topLinePunct w:val="0"/>
        <w:autoSpaceDE/>
        <w:autoSpaceDN/>
        <w:bidi w:val="0"/>
        <w:adjustRightInd/>
        <w:spacing w:line="560" w:lineRule="exact"/>
        <w:ind w:firstLine="640" w:firstLineChars="200"/>
        <w:rPr>
          <w:rFonts w:ascii="仿宋_GB2312" w:hAnsi="等线" w:eastAsia="仿宋_GB2312" w:cs="Times New Roman"/>
          <w:b w:val="0"/>
          <w:bCs w:val="0"/>
          <w:color w:val="000000"/>
          <w:sz w:val="32"/>
          <w:szCs w:val="32"/>
          <w:highlight w:val="none"/>
        </w:rPr>
      </w:pPr>
      <w:r>
        <w:rPr>
          <w:rFonts w:hint="eastAsia" w:ascii="仿宋_GB2312" w:hAnsi="等线" w:eastAsia="仿宋_GB2312" w:cs="Times New Roman"/>
          <w:b w:val="0"/>
          <w:bCs w:val="0"/>
          <w:color w:val="000000"/>
          <w:sz w:val="32"/>
          <w:szCs w:val="32"/>
          <w:highlight w:val="none"/>
        </w:rPr>
        <w:t>符合《中华人民共和国行政处罚法》和《基准》规定的不予处罚，以及应当或者可以从轻、减轻、从重处罚等情形的，可以按照规定，跨越《基准》和《基准表》规定的裁量档阶或者公式计算结果实施处罚。</w:t>
      </w:r>
    </w:p>
    <w:p w14:paraId="48FD4984">
      <w:pPr>
        <w:keepNext w:val="0"/>
        <w:keepLines w:val="0"/>
        <w:pageBreakBefore w:val="0"/>
        <w:kinsoku/>
        <w:overflowPunct/>
        <w:topLinePunct w:val="0"/>
        <w:autoSpaceDE/>
        <w:autoSpaceDN/>
        <w:bidi w:val="0"/>
        <w:adjustRightInd/>
        <w:spacing w:line="560" w:lineRule="exact"/>
        <w:ind w:firstLine="640" w:firstLineChars="200"/>
        <w:rPr>
          <w:rFonts w:ascii="仿宋_GB2312" w:hAnsi="等线" w:eastAsia="仿宋_GB2312" w:cs="Times New Roman"/>
          <w:b w:val="0"/>
          <w:bCs w:val="0"/>
          <w:color w:val="000000"/>
          <w:sz w:val="32"/>
          <w:szCs w:val="32"/>
          <w:highlight w:val="none"/>
        </w:rPr>
      </w:pPr>
    </w:p>
    <w:p w14:paraId="0285D833">
      <w:pPr>
        <w:keepNext w:val="0"/>
        <w:keepLines w:val="0"/>
        <w:pageBreakBefore w:val="0"/>
        <w:shd w:val="clear" w:color="auto" w:fill="FFFFFF"/>
        <w:kinsoku/>
        <w:overflowPunct/>
        <w:topLinePunct w:val="0"/>
        <w:autoSpaceDE/>
        <w:autoSpaceDN/>
        <w:bidi w:val="0"/>
        <w:adjustRightInd/>
        <w:snapToGrid w:val="0"/>
        <w:spacing w:line="560" w:lineRule="exact"/>
        <w:jc w:val="center"/>
        <w:rPr>
          <w:rFonts w:ascii="黑体" w:hAnsi="黑体" w:eastAsia="黑体" w:cs="Times New Roman"/>
          <w:b w:val="0"/>
          <w:bCs w:val="0"/>
          <w:color w:val="000000"/>
          <w:sz w:val="32"/>
          <w:szCs w:val="32"/>
          <w:highlight w:val="none"/>
        </w:rPr>
      </w:pPr>
      <w:r>
        <w:rPr>
          <w:rFonts w:hint="eastAsia" w:ascii="黑体" w:hAnsi="黑体" w:eastAsia="黑体" w:cs="Times New Roman"/>
          <w:b w:val="0"/>
          <w:bCs w:val="0"/>
          <w:color w:val="000000"/>
          <w:sz w:val="32"/>
          <w:szCs w:val="32"/>
          <w:highlight w:val="none"/>
          <w:lang w:val="en-US" w:eastAsia="zh-CN"/>
        </w:rPr>
        <w:t xml:space="preserve">2.5 </w:t>
      </w:r>
      <w:r>
        <w:rPr>
          <w:rFonts w:hint="eastAsia" w:ascii="黑体" w:hAnsi="黑体" w:eastAsia="黑体" w:cs="Times New Roman"/>
          <w:b w:val="0"/>
          <w:bCs w:val="0"/>
          <w:color w:val="000000"/>
          <w:sz w:val="32"/>
          <w:szCs w:val="32"/>
          <w:highlight w:val="none"/>
        </w:rPr>
        <w:t>执法人员的取证要求</w:t>
      </w:r>
    </w:p>
    <w:p w14:paraId="5A3C06EC">
      <w:pPr>
        <w:keepNext w:val="0"/>
        <w:keepLines w:val="0"/>
        <w:pageBreakBefore w:val="0"/>
        <w:shd w:val="clear" w:color="auto" w:fill="FFFFFF"/>
        <w:kinsoku/>
        <w:overflowPunct/>
        <w:topLinePunct w:val="0"/>
        <w:autoSpaceDE/>
        <w:autoSpaceDN/>
        <w:bidi w:val="0"/>
        <w:adjustRightInd/>
        <w:snapToGrid w:val="0"/>
        <w:spacing w:line="560" w:lineRule="exact"/>
        <w:ind w:firstLine="640" w:firstLineChars="200"/>
        <w:jc w:val="both"/>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eastAsia="zh-CN"/>
        </w:rPr>
        <w:t>2.5.</w:t>
      </w:r>
      <w:r>
        <w:rPr>
          <w:rFonts w:hint="eastAsia" w:ascii="仿宋_GB2312" w:hAnsi="仿宋_GB2312" w:eastAsia="仿宋_GB2312" w:cs="仿宋_GB2312"/>
          <w:b w:val="0"/>
          <w:bCs w:val="0"/>
          <w:color w:val="000000"/>
          <w:sz w:val="32"/>
          <w:szCs w:val="32"/>
          <w:highlight w:val="none"/>
        </w:rPr>
        <w:t>1</w:t>
      </w:r>
      <w:r>
        <w:rPr>
          <w:rFonts w:hint="eastAsia" w:ascii="仿宋_GB2312" w:hAnsi="仿宋_GB2312" w:eastAsia="仿宋_GB2312" w:cs="仿宋_GB2312"/>
          <w:b w:val="0"/>
          <w:bCs w:val="0"/>
          <w:color w:val="000000"/>
          <w:sz w:val="32"/>
          <w:szCs w:val="32"/>
          <w:highlight w:val="none"/>
          <w:lang w:val="en-US" w:eastAsia="zh-CN"/>
        </w:rPr>
        <w:t xml:space="preserve"> 执法人员</w:t>
      </w:r>
      <w:r>
        <w:rPr>
          <w:rFonts w:hint="eastAsia" w:ascii="仿宋_GB2312" w:hAnsi="仿宋_GB2312" w:eastAsia="仿宋_GB2312" w:cs="仿宋_GB2312"/>
          <w:b w:val="0"/>
          <w:bCs w:val="0"/>
          <w:color w:val="000000"/>
          <w:sz w:val="32"/>
          <w:szCs w:val="32"/>
          <w:highlight w:val="none"/>
        </w:rPr>
        <w:t>应当</w:t>
      </w:r>
      <w:r>
        <w:rPr>
          <w:rFonts w:hint="eastAsia" w:ascii="仿宋_GB2312" w:hAnsi="仿宋_GB2312" w:eastAsia="仿宋_GB2312" w:cs="仿宋_GB2312"/>
          <w:b w:val="0"/>
          <w:bCs w:val="0"/>
          <w:color w:val="000000"/>
          <w:sz w:val="32"/>
          <w:szCs w:val="32"/>
          <w:highlight w:val="none"/>
          <w:lang w:eastAsia="zh-CN"/>
        </w:rPr>
        <w:t>依据</w:t>
      </w:r>
      <w:r>
        <w:rPr>
          <w:rFonts w:hint="eastAsia" w:ascii="仿宋_GB2312" w:hAnsi="仿宋_GB2312" w:eastAsia="仿宋_GB2312" w:cs="仿宋_GB2312"/>
          <w:b w:val="0"/>
          <w:bCs w:val="0"/>
          <w:strike w:val="0"/>
          <w:color w:val="000000"/>
          <w:sz w:val="32"/>
          <w:szCs w:val="32"/>
          <w:highlight w:val="none"/>
          <w:lang w:eastAsia="zh-CN"/>
        </w:rPr>
        <w:t>法律法规规章规定</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按照《基准》</w:t>
      </w:r>
      <w:r>
        <w:rPr>
          <w:rFonts w:hint="eastAsia" w:ascii="仿宋_GB2312" w:hAnsi="仿宋_GB2312" w:eastAsia="仿宋_GB2312" w:cs="仿宋_GB2312"/>
          <w:b w:val="0"/>
          <w:bCs w:val="0"/>
          <w:color w:val="000000"/>
          <w:sz w:val="32"/>
          <w:szCs w:val="32"/>
          <w:highlight w:val="none"/>
          <w:lang w:eastAsia="zh-CN"/>
        </w:rPr>
        <w:t>的要求</w:t>
      </w:r>
      <w:r>
        <w:rPr>
          <w:rFonts w:hint="eastAsia" w:ascii="仿宋_GB2312" w:hAnsi="仿宋_GB2312" w:eastAsia="仿宋_GB2312" w:cs="仿宋_GB2312"/>
          <w:b w:val="0"/>
          <w:bCs w:val="0"/>
          <w:color w:val="000000"/>
          <w:sz w:val="32"/>
          <w:szCs w:val="32"/>
          <w:highlight w:val="none"/>
        </w:rPr>
        <w:t>，并结合执法实践，依法、全面、客观、公正的收集与处罚裁量情节相关的证据，以证明违法行为的事实、性质、情节及社会危害程度，并排除不相关因素的干扰</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当事人有违法所得，除依法应当退赔的外，应当予以没收。</w:t>
      </w:r>
      <w:r>
        <w:rPr>
          <w:rFonts w:hint="eastAsia" w:ascii="仿宋_GB2312" w:hAnsi="仿宋_GB2312" w:eastAsia="仿宋_GB2312" w:cs="仿宋_GB2312"/>
          <w:b w:val="0"/>
          <w:bCs w:val="0"/>
          <w:color w:val="000000"/>
          <w:sz w:val="32"/>
          <w:szCs w:val="32"/>
          <w:highlight w:val="none"/>
          <w:lang w:eastAsia="zh-CN"/>
        </w:rPr>
        <w:t>对于当事人的违法所得和非法财物情况，执法人员</w:t>
      </w:r>
      <w:r>
        <w:rPr>
          <w:rFonts w:hint="eastAsia" w:ascii="仿宋_GB2312" w:hAnsi="仿宋_GB2312" w:eastAsia="仿宋_GB2312" w:cs="仿宋_GB2312"/>
          <w:b w:val="0"/>
          <w:bCs w:val="0"/>
          <w:color w:val="000000"/>
          <w:sz w:val="32"/>
          <w:szCs w:val="32"/>
          <w:highlight w:val="none"/>
          <w:lang w:val="en-US" w:eastAsia="zh-CN"/>
        </w:rPr>
        <w:t>应当严格调查取证。</w:t>
      </w:r>
    </w:p>
    <w:p w14:paraId="6571A934">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eastAsia="zh-CN"/>
        </w:rPr>
        <w:t>2.5.</w:t>
      </w:r>
      <w:r>
        <w:rPr>
          <w:rFonts w:hint="eastAsia" w:ascii="仿宋_GB2312" w:hAnsi="仿宋_GB2312" w:eastAsia="仿宋_GB2312" w:cs="仿宋_GB2312"/>
          <w:b w:val="0"/>
          <w:bCs w:val="0"/>
          <w:color w:val="000000"/>
          <w:sz w:val="32"/>
          <w:szCs w:val="32"/>
          <w:highlight w:val="none"/>
        </w:rPr>
        <w:t>2</w:t>
      </w: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《基准》对相关执法案由的证据收集，未作</w:t>
      </w:r>
      <w:r>
        <w:rPr>
          <w:rFonts w:hint="eastAsia" w:ascii="仿宋_GB2312" w:hAnsi="仿宋_GB2312" w:eastAsia="仿宋_GB2312" w:cs="仿宋_GB2312"/>
          <w:b w:val="0"/>
          <w:bCs w:val="0"/>
          <w:color w:val="000000"/>
          <w:sz w:val="32"/>
          <w:szCs w:val="32"/>
          <w:highlight w:val="none"/>
          <w:lang w:eastAsia="zh-CN"/>
        </w:rPr>
        <w:t>详细</w:t>
      </w:r>
      <w:r>
        <w:rPr>
          <w:rFonts w:hint="eastAsia" w:ascii="仿宋_GB2312" w:hAnsi="仿宋_GB2312" w:eastAsia="仿宋_GB2312" w:cs="仿宋_GB2312"/>
          <w:b w:val="0"/>
          <w:bCs w:val="0"/>
          <w:color w:val="000000"/>
          <w:sz w:val="32"/>
          <w:szCs w:val="32"/>
          <w:highlight w:val="none"/>
        </w:rPr>
        <w:t>规定，或者规定与法律法规</w:t>
      </w:r>
      <w:r>
        <w:rPr>
          <w:rFonts w:hint="eastAsia" w:ascii="仿宋_GB2312" w:hAnsi="仿宋_GB2312" w:eastAsia="仿宋_GB2312" w:cs="仿宋_GB2312"/>
          <w:b w:val="0"/>
          <w:bCs w:val="0"/>
          <w:color w:val="000000"/>
          <w:sz w:val="32"/>
          <w:szCs w:val="32"/>
          <w:highlight w:val="none"/>
          <w:lang w:val="en-US" w:eastAsia="zh-CN"/>
        </w:rPr>
        <w:t>规章</w:t>
      </w:r>
      <w:r>
        <w:rPr>
          <w:rFonts w:hint="eastAsia" w:ascii="仿宋_GB2312" w:hAnsi="仿宋_GB2312" w:eastAsia="仿宋_GB2312" w:cs="仿宋_GB2312"/>
          <w:b w:val="0"/>
          <w:bCs w:val="0"/>
          <w:color w:val="000000"/>
          <w:sz w:val="32"/>
          <w:szCs w:val="32"/>
          <w:highlight w:val="none"/>
        </w:rPr>
        <w:t>不一致，</w:t>
      </w:r>
      <w:r>
        <w:rPr>
          <w:rFonts w:hint="eastAsia" w:ascii="仿宋_GB2312" w:hAnsi="仿宋_GB2312" w:eastAsia="仿宋_GB2312" w:cs="仿宋_GB2312"/>
          <w:b w:val="0"/>
          <w:bCs w:val="0"/>
          <w:color w:val="000000"/>
          <w:sz w:val="32"/>
          <w:szCs w:val="32"/>
          <w:highlight w:val="none"/>
          <w:lang w:val="en-US" w:eastAsia="zh-CN"/>
        </w:rPr>
        <w:t>或者适用《基准》可能出现明显不当，</w:t>
      </w:r>
      <w:r>
        <w:rPr>
          <w:rFonts w:hint="eastAsia" w:ascii="仿宋_GB2312" w:hAnsi="仿宋_GB2312" w:eastAsia="仿宋_GB2312" w:cs="仿宋_GB2312"/>
          <w:b w:val="0"/>
          <w:bCs w:val="0"/>
          <w:color w:val="000000"/>
          <w:sz w:val="32"/>
          <w:szCs w:val="32"/>
          <w:highlight w:val="none"/>
        </w:rPr>
        <w:t>或者存在其他特殊情形的，执法人员可以补充取证，说明理由，提出</w:t>
      </w:r>
      <w:r>
        <w:rPr>
          <w:rFonts w:hint="eastAsia" w:ascii="仿宋_GB2312" w:hAnsi="仿宋_GB2312" w:eastAsia="仿宋_GB2312" w:cs="仿宋_GB2312"/>
          <w:b w:val="0"/>
          <w:bCs w:val="0"/>
          <w:color w:val="000000"/>
          <w:sz w:val="32"/>
          <w:szCs w:val="32"/>
          <w:highlight w:val="none"/>
          <w:lang w:eastAsia="zh-CN"/>
        </w:rPr>
        <w:t>处理</w:t>
      </w:r>
      <w:r>
        <w:rPr>
          <w:rFonts w:hint="eastAsia" w:ascii="仿宋_GB2312" w:hAnsi="仿宋_GB2312" w:eastAsia="仿宋_GB2312" w:cs="仿宋_GB2312"/>
          <w:b w:val="0"/>
          <w:bCs w:val="0"/>
          <w:color w:val="000000"/>
          <w:sz w:val="32"/>
          <w:szCs w:val="32"/>
          <w:highlight w:val="none"/>
        </w:rPr>
        <w:t>建议，报案件审理委员会</w:t>
      </w:r>
      <w:r>
        <w:rPr>
          <w:rFonts w:hint="eastAsia" w:ascii="仿宋_GB2312" w:hAnsi="仿宋_GB2312" w:eastAsia="仿宋_GB2312" w:cs="仿宋_GB2312"/>
          <w:b w:val="0"/>
          <w:bCs w:val="0"/>
          <w:color w:val="000000"/>
          <w:sz w:val="32"/>
          <w:szCs w:val="32"/>
          <w:highlight w:val="none"/>
          <w:lang w:eastAsia="zh-CN"/>
        </w:rPr>
        <w:t>依法调整</w:t>
      </w:r>
      <w:r>
        <w:rPr>
          <w:rFonts w:hint="eastAsia" w:ascii="仿宋_GB2312" w:hAnsi="仿宋_GB2312" w:eastAsia="仿宋_GB2312" w:cs="仿宋_GB2312"/>
          <w:b w:val="0"/>
          <w:bCs w:val="0"/>
          <w:color w:val="000000"/>
          <w:sz w:val="32"/>
          <w:szCs w:val="32"/>
          <w:highlight w:val="none"/>
        </w:rPr>
        <w:t>确定最终</w:t>
      </w:r>
      <w:r>
        <w:rPr>
          <w:rFonts w:hint="eastAsia" w:ascii="仿宋_GB2312" w:hAnsi="仿宋_GB2312" w:eastAsia="仿宋_GB2312" w:cs="仿宋_GB2312"/>
          <w:b w:val="0"/>
          <w:bCs w:val="0"/>
          <w:color w:val="000000"/>
          <w:sz w:val="32"/>
          <w:szCs w:val="32"/>
          <w:highlight w:val="none"/>
          <w:lang w:eastAsia="zh-CN"/>
        </w:rPr>
        <w:t>的处理决定</w:t>
      </w:r>
      <w:r>
        <w:rPr>
          <w:rFonts w:hint="eastAsia" w:ascii="仿宋_GB2312" w:hAnsi="仿宋_GB2312" w:eastAsia="仿宋_GB2312" w:cs="仿宋_GB2312"/>
          <w:b w:val="0"/>
          <w:bCs w:val="0"/>
          <w:color w:val="000000"/>
          <w:sz w:val="32"/>
          <w:szCs w:val="32"/>
          <w:highlight w:val="none"/>
        </w:rPr>
        <w:t>。存在上述情形的，尤其是规定与法律法规</w:t>
      </w:r>
      <w:r>
        <w:rPr>
          <w:rFonts w:hint="eastAsia" w:ascii="仿宋_GB2312" w:hAnsi="仿宋_GB2312" w:eastAsia="仿宋_GB2312" w:cs="仿宋_GB2312"/>
          <w:b w:val="0"/>
          <w:bCs w:val="0"/>
          <w:color w:val="000000"/>
          <w:sz w:val="32"/>
          <w:szCs w:val="32"/>
          <w:highlight w:val="none"/>
          <w:lang w:val="en-US" w:eastAsia="zh-CN"/>
        </w:rPr>
        <w:t>规章</w:t>
      </w:r>
      <w:r>
        <w:rPr>
          <w:rFonts w:hint="eastAsia" w:ascii="仿宋_GB2312" w:hAnsi="仿宋_GB2312" w:eastAsia="仿宋_GB2312" w:cs="仿宋_GB2312"/>
          <w:b w:val="0"/>
          <w:bCs w:val="0"/>
          <w:color w:val="000000"/>
          <w:sz w:val="32"/>
          <w:szCs w:val="32"/>
          <w:highlight w:val="none"/>
        </w:rPr>
        <w:t>不一致的，</w:t>
      </w:r>
      <w:r>
        <w:rPr>
          <w:rFonts w:hint="eastAsia" w:ascii="仿宋_GB2312" w:hAnsi="仿宋_GB2312" w:eastAsia="仿宋_GB2312" w:cs="仿宋_GB2312"/>
          <w:b w:val="0"/>
          <w:bCs w:val="0"/>
          <w:color w:val="000000"/>
          <w:sz w:val="32"/>
          <w:szCs w:val="32"/>
          <w:highlight w:val="none"/>
          <w:lang w:val="en-US" w:eastAsia="zh-CN"/>
        </w:rPr>
        <w:t>各实施部门</w:t>
      </w:r>
      <w:r>
        <w:rPr>
          <w:rFonts w:hint="eastAsia" w:ascii="仿宋_GB2312" w:hAnsi="仿宋_GB2312" w:eastAsia="仿宋_GB2312" w:cs="仿宋_GB2312"/>
          <w:b w:val="0"/>
          <w:bCs w:val="0"/>
          <w:color w:val="000000"/>
          <w:sz w:val="32"/>
          <w:szCs w:val="32"/>
          <w:highlight w:val="none"/>
        </w:rPr>
        <w:t>应当及时向市城管执法局反馈情况。</w:t>
      </w:r>
    </w:p>
    <w:p w14:paraId="6D78B7A8">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eastAsia="zh-CN"/>
        </w:rPr>
        <w:t>2.5.</w:t>
      </w:r>
      <w:r>
        <w:rPr>
          <w:rFonts w:hint="eastAsia" w:ascii="仿宋_GB2312" w:hAnsi="仿宋_GB2312" w:eastAsia="仿宋_GB2312" w:cs="仿宋_GB2312"/>
          <w:b w:val="0"/>
          <w:bCs w:val="0"/>
          <w:color w:val="000000"/>
          <w:sz w:val="32"/>
          <w:szCs w:val="32"/>
          <w:highlight w:val="none"/>
        </w:rPr>
        <w:t>3</w:t>
      </w: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案件审理委员会对执法人员提出的补充证据和处罚建议、理由等，应予以高度重视，并进行审议，经审议成立的，应当采纳。相关情况，应当在案卷文书中详细记载。</w:t>
      </w:r>
    </w:p>
    <w:p w14:paraId="4D8B6649">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等线" w:eastAsia="仿宋_GB2312" w:cs="Times New Roman"/>
          <w:b w:val="0"/>
          <w:bCs w:val="0"/>
          <w:color w:val="000000"/>
          <w:sz w:val="32"/>
          <w:szCs w:val="32"/>
          <w:highlight w:val="none"/>
          <w:lang w:eastAsia="zh-CN"/>
        </w:rPr>
      </w:pPr>
    </w:p>
    <w:p w14:paraId="50F10567">
      <w:pPr>
        <w:keepNext w:val="0"/>
        <w:keepLines w:val="0"/>
        <w:pageBreakBefore w:val="0"/>
        <w:shd w:val="clear" w:color="auto" w:fill="FFFFFF"/>
        <w:kinsoku/>
        <w:overflowPunct/>
        <w:topLinePunct w:val="0"/>
        <w:autoSpaceDE/>
        <w:autoSpaceDN/>
        <w:bidi w:val="0"/>
        <w:adjustRightInd/>
        <w:snapToGrid w:val="0"/>
        <w:spacing w:line="560" w:lineRule="exact"/>
        <w:jc w:val="center"/>
        <w:rPr>
          <w:rFonts w:ascii="黑体" w:hAnsi="黑体" w:eastAsia="黑体" w:cs="Times New Roman"/>
          <w:b w:val="0"/>
          <w:bCs w:val="0"/>
          <w:color w:val="000000"/>
          <w:sz w:val="32"/>
          <w:szCs w:val="32"/>
          <w:highlight w:val="none"/>
        </w:rPr>
      </w:pPr>
      <w:r>
        <w:rPr>
          <w:rFonts w:hint="eastAsia" w:ascii="黑体" w:hAnsi="黑体" w:eastAsia="黑体" w:cs="Times New Roman"/>
          <w:b w:val="0"/>
          <w:bCs w:val="0"/>
          <w:color w:val="000000"/>
          <w:sz w:val="32"/>
          <w:szCs w:val="32"/>
          <w:highlight w:val="none"/>
          <w:lang w:val="en-US" w:eastAsia="zh-CN"/>
        </w:rPr>
        <w:t xml:space="preserve">2.6 </w:t>
      </w:r>
      <w:r>
        <w:rPr>
          <w:rFonts w:hint="eastAsia" w:ascii="黑体" w:hAnsi="黑体" w:eastAsia="黑体" w:cs="Times New Roman"/>
          <w:b w:val="0"/>
          <w:bCs w:val="0"/>
          <w:color w:val="000000"/>
          <w:sz w:val="32"/>
          <w:szCs w:val="32"/>
          <w:highlight w:val="none"/>
        </w:rPr>
        <w:t>当事人陈述申辩</w:t>
      </w:r>
    </w:p>
    <w:p w14:paraId="73524EA6">
      <w:pPr>
        <w:keepNext w:val="0"/>
        <w:keepLines w:val="0"/>
        <w:pageBreakBefore w:val="0"/>
        <w:kinsoku/>
        <w:overflowPunct/>
        <w:topLinePunct w:val="0"/>
        <w:autoSpaceDE/>
        <w:autoSpaceDN/>
        <w:bidi w:val="0"/>
        <w:adjustRightInd/>
        <w:spacing w:line="560" w:lineRule="exact"/>
        <w:ind w:firstLine="640" w:firstLineChars="200"/>
        <w:rPr>
          <w:rFonts w:ascii="仿宋_GB2312" w:hAnsi="等线" w:eastAsia="仿宋_GB2312" w:cs="Times New Roman"/>
          <w:b w:val="0"/>
          <w:bCs w:val="0"/>
          <w:color w:val="000000"/>
          <w:sz w:val="32"/>
          <w:szCs w:val="32"/>
          <w:highlight w:val="none"/>
        </w:rPr>
      </w:pPr>
      <w:r>
        <w:rPr>
          <w:rFonts w:hint="eastAsia" w:ascii="仿宋_GB2312" w:hAnsi="等线" w:cs="Times New Roman"/>
          <w:b w:val="0"/>
          <w:bCs w:val="0"/>
          <w:color w:val="000000"/>
          <w:sz w:val="32"/>
          <w:szCs w:val="32"/>
          <w:highlight w:val="none"/>
          <w:lang w:val="en-US" w:eastAsia="zh-CN"/>
        </w:rPr>
        <w:t>2.6.</w:t>
      </w:r>
      <w:r>
        <w:rPr>
          <w:rFonts w:hint="eastAsia" w:ascii="仿宋_GB2312" w:hAnsi="等线" w:eastAsia="仿宋_GB2312" w:cs="Times New Roman"/>
          <w:b w:val="0"/>
          <w:bCs w:val="0"/>
          <w:color w:val="000000"/>
          <w:sz w:val="32"/>
          <w:szCs w:val="32"/>
          <w:highlight w:val="none"/>
        </w:rPr>
        <w:t>1</w:t>
      </w:r>
      <w:r>
        <w:rPr>
          <w:rFonts w:hint="eastAsia" w:ascii="仿宋_GB2312" w:hAnsi="等线" w:eastAsia="仿宋_GB2312" w:cs="Times New Roman"/>
          <w:b w:val="0"/>
          <w:bCs w:val="0"/>
          <w:color w:val="000000"/>
          <w:sz w:val="32"/>
          <w:szCs w:val="32"/>
          <w:highlight w:val="none"/>
          <w:lang w:val="en-US" w:eastAsia="zh-CN"/>
        </w:rPr>
        <w:t xml:space="preserve"> </w:t>
      </w:r>
      <w:r>
        <w:rPr>
          <w:rFonts w:hint="eastAsia" w:ascii="仿宋_GB2312" w:hAnsi="等线" w:eastAsia="仿宋_GB2312" w:cs="Times New Roman"/>
          <w:b w:val="0"/>
          <w:bCs w:val="0"/>
          <w:color w:val="000000"/>
          <w:sz w:val="32"/>
          <w:szCs w:val="32"/>
          <w:highlight w:val="none"/>
          <w:lang w:eastAsia="zh-CN"/>
        </w:rPr>
        <w:t>执法部门</w:t>
      </w:r>
      <w:r>
        <w:rPr>
          <w:rFonts w:hint="eastAsia" w:ascii="仿宋_GB2312" w:hAnsi="等线" w:eastAsia="仿宋_GB2312" w:cs="Times New Roman"/>
          <w:b w:val="0"/>
          <w:bCs w:val="0"/>
          <w:color w:val="000000"/>
          <w:kern w:val="2"/>
          <w:sz w:val="32"/>
          <w:szCs w:val="32"/>
          <w:highlight w:val="none"/>
          <w:lang w:val="en-US" w:eastAsia="zh-CN" w:bidi="ar-SA"/>
        </w:rPr>
        <w:t>作出处罚决定之前，应当告知当事人拟作出的行政处罚内容及事实、理由、依据，并告知当事人依法享有的陈述、申辩、要求听证等权利，充分听取当事人的意见。</w:t>
      </w:r>
    </w:p>
    <w:p w14:paraId="658517F1">
      <w:pPr>
        <w:keepNext w:val="0"/>
        <w:keepLines w:val="0"/>
        <w:pageBreakBefore w:val="0"/>
        <w:kinsoku/>
        <w:overflowPunct/>
        <w:topLinePunct w:val="0"/>
        <w:autoSpaceDE/>
        <w:autoSpaceDN/>
        <w:bidi w:val="0"/>
        <w:adjustRightInd/>
        <w:spacing w:line="560" w:lineRule="exact"/>
        <w:ind w:firstLine="640" w:firstLineChars="200"/>
        <w:rPr>
          <w:rFonts w:ascii="仿宋_GB2312" w:hAnsi="等线" w:eastAsia="仿宋_GB2312" w:cs="Times New Roman"/>
          <w:b w:val="0"/>
          <w:bCs w:val="0"/>
          <w:color w:val="000000"/>
          <w:sz w:val="32"/>
          <w:szCs w:val="32"/>
          <w:highlight w:val="none"/>
        </w:rPr>
      </w:pPr>
      <w:r>
        <w:rPr>
          <w:rFonts w:hint="eastAsia" w:ascii="仿宋_GB2312" w:hAnsi="等线" w:cs="Times New Roman"/>
          <w:b w:val="0"/>
          <w:bCs w:val="0"/>
          <w:color w:val="000000"/>
          <w:sz w:val="32"/>
          <w:szCs w:val="32"/>
          <w:highlight w:val="none"/>
          <w:lang w:val="en-US" w:eastAsia="zh-CN"/>
        </w:rPr>
        <w:t>2.6.</w:t>
      </w:r>
      <w:r>
        <w:rPr>
          <w:rFonts w:hint="eastAsia" w:ascii="仿宋_GB2312" w:hAnsi="等线" w:eastAsia="仿宋_GB2312" w:cs="Times New Roman"/>
          <w:b w:val="0"/>
          <w:bCs w:val="0"/>
          <w:color w:val="000000"/>
          <w:sz w:val="32"/>
          <w:szCs w:val="32"/>
          <w:highlight w:val="none"/>
        </w:rPr>
        <w:t>2</w:t>
      </w:r>
      <w:r>
        <w:rPr>
          <w:rFonts w:hint="eastAsia" w:ascii="仿宋_GB2312" w:hAnsi="等线" w:eastAsia="仿宋_GB2312" w:cs="Times New Roman"/>
          <w:b w:val="0"/>
          <w:bCs w:val="0"/>
          <w:color w:val="000000"/>
          <w:sz w:val="32"/>
          <w:szCs w:val="32"/>
          <w:highlight w:val="none"/>
          <w:lang w:val="en-US" w:eastAsia="zh-CN"/>
        </w:rPr>
        <w:t xml:space="preserve"> </w:t>
      </w:r>
      <w:r>
        <w:rPr>
          <w:rFonts w:hint="eastAsia" w:ascii="仿宋_GB2312" w:hAnsi="等线" w:eastAsia="仿宋_GB2312" w:cs="Times New Roman"/>
          <w:b w:val="0"/>
          <w:bCs w:val="0"/>
          <w:color w:val="000000"/>
          <w:sz w:val="32"/>
          <w:szCs w:val="32"/>
          <w:highlight w:val="none"/>
        </w:rPr>
        <w:t>对当事人提出的事实、理由和证据，应当进行复核，经复核成立的，应当采纳；不成立的，告知相关事实、理由和依据。</w:t>
      </w:r>
    </w:p>
    <w:p w14:paraId="5600235A">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仿宋_GB2312" w:hAnsi="等线" w:eastAsia="仿宋_GB2312" w:cs="Times New Roman"/>
          <w:b w:val="0"/>
          <w:bCs w:val="0"/>
          <w:color w:val="000000"/>
          <w:sz w:val="32"/>
          <w:szCs w:val="32"/>
          <w:highlight w:val="none"/>
        </w:rPr>
      </w:pPr>
      <w:r>
        <w:rPr>
          <w:rFonts w:hint="eastAsia" w:ascii="仿宋_GB2312" w:hAnsi="等线" w:cs="Times New Roman"/>
          <w:b w:val="0"/>
          <w:bCs w:val="0"/>
          <w:color w:val="000000"/>
          <w:sz w:val="32"/>
          <w:szCs w:val="32"/>
          <w:highlight w:val="none"/>
          <w:lang w:val="en-US" w:eastAsia="zh-CN"/>
        </w:rPr>
        <w:t>2.6.</w:t>
      </w:r>
      <w:r>
        <w:rPr>
          <w:rFonts w:hint="eastAsia" w:ascii="仿宋_GB2312" w:hAnsi="等线" w:eastAsia="仿宋_GB2312" w:cs="Times New Roman"/>
          <w:b w:val="0"/>
          <w:bCs w:val="0"/>
          <w:color w:val="000000"/>
          <w:sz w:val="32"/>
          <w:szCs w:val="32"/>
          <w:highlight w:val="none"/>
        </w:rPr>
        <w:t>3</w:t>
      </w:r>
      <w:r>
        <w:rPr>
          <w:rFonts w:hint="eastAsia" w:ascii="仿宋_GB2312" w:hAnsi="等线" w:eastAsia="仿宋_GB2312" w:cs="Times New Roman"/>
          <w:b w:val="0"/>
          <w:bCs w:val="0"/>
          <w:color w:val="000000"/>
          <w:sz w:val="32"/>
          <w:szCs w:val="32"/>
          <w:highlight w:val="none"/>
          <w:lang w:val="en-US" w:eastAsia="zh-CN"/>
        </w:rPr>
        <w:t xml:space="preserve"> </w:t>
      </w:r>
      <w:r>
        <w:rPr>
          <w:rFonts w:hint="eastAsia" w:ascii="仿宋_GB2312" w:hAnsi="等线" w:eastAsia="仿宋_GB2312" w:cs="Times New Roman"/>
          <w:b w:val="0"/>
          <w:bCs w:val="0"/>
          <w:color w:val="000000"/>
          <w:sz w:val="32"/>
          <w:szCs w:val="32"/>
          <w:highlight w:val="none"/>
          <w:lang w:eastAsia="zh-CN"/>
        </w:rPr>
        <w:t>不得因当事人陈述、申辩而给予更重的处罚。</w:t>
      </w:r>
    </w:p>
    <w:p w14:paraId="052545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_GB2312" w:hAnsi="等线" w:eastAsia="仿宋_GB2312" w:cs="Times New Roman"/>
          <w:b w:val="0"/>
          <w:bCs w:val="0"/>
          <w:color w:val="000000"/>
          <w:kern w:val="2"/>
          <w:sz w:val="32"/>
          <w:szCs w:val="32"/>
          <w:highlight w:val="none"/>
          <w:lang w:val="en-US" w:eastAsia="zh-CN" w:bidi="ar-SA"/>
        </w:rPr>
      </w:pPr>
      <w:r>
        <w:rPr>
          <w:rFonts w:hint="eastAsia" w:ascii="仿宋_GB2312" w:hAnsi="宋体" w:cs="宋体"/>
          <w:b w:val="0"/>
          <w:bCs w:val="0"/>
          <w:color w:val="000000"/>
          <w:kern w:val="0"/>
          <w:sz w:val="32"/>
          <w:szCs w:val="32"/>
          <w:highlight w:val="none"/>
          <w:lang w:val="en-US" w:eastAsia="zh-CN" w:bidi="ar-SA"/>
        </w:rPr>
        <w:t>2.6.</w:t>
      </w:r>
      <w:r>
        <w:rPr>
          <w:rFonts w:hint="eastAsia" w:ascii="仿宋_GB2312" w:hAnsi="等线" w:eastAsia="仿宋_GB2312" w:cs="Times New Roman"/>
          <w:b w:val="0"/>
          <w:bCs w:val="0"/>
          <w:color w:val="000000"/>
          <w:kern w:val="2"/>
          <w:sz w:val="32"/>
          <w:szCs w:val="32"/>
          <w:highlight w:val="none"/>
          <w:lang w:val="en-US" w:eastAsia="zh-CN" w:bidi="ar-SA"/>
        </w:rPr>
        <w:t>4 作出行政处罚决定之前，未依法向当事人告知拟作出的行政处罚内容及事实、理由、依据，或者拒绝听取当事人的陈述、申辩，符合听证条件未按当事人要求举行听证的，不得作出处罚决定；当事人明确放弃陈述或者申辩权利的除外。</w:t>
      </w:r>
    </w:p>
    <w:p w14:paraId="6DA24410">
      <w:pPr>
        <w:keepNext w:val="0"/>
        <w:keepLines w:val="0"/>
        <w:pageBreakBefore w:val="0"/>
        <w:shd w:val="clear" w:color="auto" w:fill="FFFFFF"/>
        <w:kinsoku/>
        <w:overflowPunct/>
        <w:topLinePunct w:val="0"/>
        <w:autoSpaceDE/>
        <w:autoSpaceDN/>
        <w:bidi w:val="0"/>
        <w:adjustRightInd/>
        <w:snapToGrid w:val="0"/>
        <w:spacing w:line="560" w:lineRule="exact"/>
        <w:jc w:val="center"/>
        <w:rPr>
          <w:rFonts w:hint="eastAsia" w:ascii="黑体" w:hAnsi="黑体" w:eastAsia="黑体" w:cs="Times New Roman"/>
          <w:b w:val="0"/>
          <w:bCs w:val="0"/>
          <w:color w:val="000000"/>
          <w:sz w:val="32"/>
          <w:szCs w:val="32"/>
          <w:highlight w:val="none"/>
        </w:rPr>
      </w:pPr>
    </w:p>
    <w:p w14:paraId="232D687D">
      <w:pPr>
        <w:keepNext w:val="0"/>
        <w:keepLines w:val="0"/>
        <w:pageBreakBefore w:val="0"/>
        <w:shd w:val="clear" w:color="auto" w:fill="FFFFFF"/>
        <w:kinsoku/>
        <w:overflowPunct/>
        <w:topLinePunct w:val="0"/>
        <w:autoSpaceDE/>
        <w:autoSpaceDN/>
        <w:bidi w:val="0"/>
        <w:adjustRightInd/>
        <w:snapToGrid w:val="0"/>
        <w:spacing w:line="560" w:lineRule="exact"/>
        <w:jc w:val="center"/>
        <w:rPr>
          <w:rFonts w:ascii="黑体" w:hAnsi="黑体" w:eastAsia="黑体" w:cs="Times New Roman"/>
          <w:b w:val="0"/>
          <w:bCs w:val="0"/>
          <w:color w:val="000000"/>
          <w:sz w:val="32"/>
          <w:szCs w:val="32"/>
          <w:highlight w:val="none"/>
        </w:rPr>
      </w:pPr>
      <w:r>
        <w:rPr>
          <w:rFonts w:hint="eastAsia" w:ascii="黑体" w:hAnsi="黑体" w:eastAsia="黑体" w:cs="Times New Roman"/>
          <w:b w:val="0"/>
          <w:bCs w:val="0"/>
          <w:color w:val="000000"/>
          <w:sz w:val="32"/>
          <w:szCs w:val="32"/>
          <w:highlight w:val="none"/>
          <w:lang w:val="en-US" w:eastAsia="zh-CN"/>
        </w:rPr>
        <w:t xml:space="preserve">2.7 </w:t>
      </w:r>
      <w:r>
        <w:rPr>
          <w:rFonts w:hint="eastAsia" w:ascii="黑体" w:hAnsi="黑体" w:eastAsia="黑体" w:cs="Times New Roman"/>
          <w:b w:val="0"/>
          <w:bCs w:val="0"/>
          <w:color w:val="000000"/>
          <w:sz w:val="32"/>
          <w:szCs w:val="32"/>
          <w:highlight w:val="none"/>
        </w:rPr>
        <w:t>案件审理委员会审议</w:t>
      </w:r>
    </w:p>
    <w:p w14:paraId="4A9BC500">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等线" w:eastAsia="仿宋_GB2312" w:cs="Times New Roman"/>
          <w:b w:val="0"/>
          <w:bCs w:val="0"/>
          <w:color w:val="000000"/>
          <w:sz w:val="32"/>
          <w:szCs w:val="32"/>
          <w:highlight w:val="none"/>
          <w:lang w:eastAsia="zh-CN"/>
        </w:rPr>
      </w:pPr>
      <w:r>
        <w:rPr>
          <w:rFonts w:hint="eastAsia" w:ascii="仿宋_GB2312" w:hAnsi="等线" w:cs="Times New Roman"/>
          <w:b w:val="0"/>
          <w:bCs w:val="0"/>
          <w:color w:val="000000"/>
          <w:sz w:val="32"/>
          <w:szCs w:val="32"/>
          <w:highlight w:val="none"/>
          <w:lang w:val="en-US" w:eastAsia="zh-CN"/>
        </w:rPr>
        <w:t>2.7.</w:t>
      </w:r>
      <w:r>
        <w:rPr>
          <w:rFonts w:hint="eastAsia" w:ascii="仿宋_GB2312" w:hAnsi="等线" w:eastAsia="仿宋_GB2312" w:cs="Times New Roman"/>
          <w:b w:val="0"/>
          <w:bCs w:val="0"/>
          <w:color w:val="000000"/>
          <w:sz w:val="32"/>
          <w:szCs w:val="32"/>
          <w:highlight w:val="none"/>
        </w:rPr>
        <w:t>1</w:t>
      </w:r>
      <w:r>
        <w:rPr>
          <w:rFonts w:hint="eastAsia" w:ascii="仿宋_GB2312" w:hAnsi="等线" w:eastAsia="仿宋_GB2312" w:cs="Times New Roman"/>
          <w:b w:val="0"/>
          <w:bCs w:val="0"/>
          <w:color w:val="000000"/>
          <w:sz w:val="32"/>
          <w:szCs w:val="32"/>
          <w:highlight w:val="none"/>
          <w:lang w:val="en-US" w:eastAsia="zh-CN"/>
        </w:rPr>
        <w:t xml:space="preserve"> </w:t>
      </w:r>
      <w:r>
        <w:rPr>
          <w:rFonts w:hint="eastAsia" w:ascii="仿宋_GB2312" w:hAnsi="等线" w:eastAsia="仿宋_GB2312" w:cs="Times New Roman"/>
          <w:b w:val="0"/>
          <w:bCs w:val="0"/>
          <w:color w:val="000000"/>
          <w:sz w:val="32"/>
          <w:szCs w:val="32"/>
          <w:highlight w:val="none"/>
        </w:rPr>
        <w:t>对重大、疑难、复杂案件，</w:t>
      </w:r>
      <w:r>
        <w:rPr>
          <w:rFonts w:hint="eastAsia" w:ascii="仿宋_GB2312" w:hAnsi="等线" w:eastAsia="仿宋_GB2312" w:cs="Times New Roman"/>
          <w:b w:val="0"/>
          <w:bCs w:val="0"/>
          <w:color w:val="000000"/>
          <w:sz w:val="32"/>
          <w:szCs w:val="32"/>
          <w:highlight w:val="none"/>
          <w:lang w:val="en-US" w:eastAsia="zh-CN"/>
        </w:rPr>
        <w:t>或者适用《基准》可能出现明显不当，</w:t>
      </w:r>
      <w:r>
        <w:rPr>
          <w:rFonts w:hint="eastAsia" w:ascii="仿宋_GB2312" w:hAnsi="等线" w:eastAsia="仿宋_GB2312" w:cs="Times New Roman"/>
          <w:b w:val="0"/>
          <w:bCs w:val="0"/>
          <w:color w:val="000000"/>
          <w:sz w:val="32"/>
          <w:szCs w:val="32"/>
          <w:highlight w:val="none"/>
        </w:rPr>
        <w:t>或者存在其他特别情形的案件，经案件审理委员会</w:t>
      </w:r>
      <w:r>
        <w:rPr>
          <w:rFonts w:hint="eastAsia" w:ascii="仿宋_GB2312" w:hAnsi="等线" w:eastAsia="仿宋_GB2312" w:cs="Times New Roman"/>
          <w:b w:val="0"/>
          <w:bCs w:val="0"/>
          <w:color w:val="000000"/>
          <w:sz w:val="32"/>
          <w:szCs w:val="32"/>
          <w:highlight w:val="none"/>
          <w:lang w:eastAsia="zh-CN"/>
        </w:rPr>
        <w:t>集体讨论通过后</w:t>
      </w:r>
      <w:r>
        <w:rPr>
          <w:rFonts w:hint="eastAsia" w:ascii="仿宋_GB2312" w:hAnsi="等线" w:eastAsia="仿宋_GB2312" w:cs="Times New Roman"/>
          <w:b w:val="0"/>
          <w:bCs w:val="0"/>
          <w:color w:val="000000"/>
          <w:sz w:val="32"/>
          <w:szCs w:val="32"/>
          <w:highlight w:val="none"/>
        </w:rPr>
        <w:t>，可以依法调整确定最终的</w:t>
      </w:r>
      <w:r>
        <w:rPr>
          <w:rFonts w:hint="eastAsia" w:ascii="仿宋_GB2312" w:hAnsi="等线" w:eastAsia="仿宋_GB2312" w:cs="Times New Roman"/>
          <w:b w:val="0"/>
          <w:bCs w:val="0"/>
          <w:strike w:val="0"/>
          <w:dstrike w:val="0"/>
          <w:color w:val="000000"/>
          <w:sz w:val="32"/>
          <w:szCs w:val="32"/>
          <w:highlight w:val="none"/>
          <w:lang w:eastAsia="zh-CN"/>
        </w:rPr>
        <w:t>处理</w:t>
      </w:r>
      <w:r>
        <w:rPr>
          <w:rFonts w:hint="eastAsia" w:ascii="仿宋_GB2312" w:hAnsi="等线" w:eastAsia="仿宋_GB2312" w:cs="Times New Roman"/>
          <w:b w:val="0"/>
          <w:bCs w:val="0"/>
          <w:color w:val="000000"/>
          <w:sz w:val="32"/>
          <w:szCs w:val="32"/>
          <w:highlight w:val="none"/>
          <w:lang w:eastAsia="zh-CN"/>
        </w:rPr>
        <w:t>决定。</w:t>
      </w:r>
    </w:p>
    <w:p w14:paraId="19E9C2E5">
      <w:pPr>
        <w:keepNext w:val="0"/>
        <w:keepLines w:val="0"/>
        <w:pageBreakBefore w:val="0"/>
        <w:shd w:val="clear" w:color="auto" w:fill="FFFFFF"/>
        <w:kinsoku/>
        <w:overflowPunct/>
        <w:topLinePunct w:val="0"/>
        <w:autoSpaceDE/>
        <w:autoSpaceDN/>
        <w:bidi w:val="0"/>
        <w:adjustRightInd/>
        <w:snapToGrid w:val="0"/>
        <w:spacing w:line="560" w:lineRule="exact"/>
        <w:ind w:firstLine="627" w:firstLineChars="196"/>
        <w:rPr>
          <w:rFonts w:ascii="仿宋_GB2312" w:hAnsi="等线" w:eastAsia="仿宋_GB2312" w:cs="Times New Roman"/>
          <w:b w:val="0"/>
          <w:bCs w:val="0"/>
          <w:color w:val="000000"/>
          <w:sz w:val="32"/>
          <w:szCs w:val="32"/>
          <w:highlight w:val="none"/>
        </w:rPr>
      </w:pPr>
      <w:r>
        <w:rPr>
          <w:rFonts w:hint="eastAsia" w:ascii="仿宋_GB2312" w:hAnsi="等线" w:cs="Times New Roman"/>
          <w:b w:val="0"/>
          <w:bCs w:val="0"/>
          <w:color w:val="000000"/>
          <w:sz w:val="32"/>
          <w:szCs w:val="32"/>
          <w:highlight w:val="none"/>
          <w:lang w:val="en-US" w:eastAsia="zh-CN"/>
        </w:rPr>
        <w:t>2.7.</w:t>
      </w:r>
      <w:r>
        <w:rPr>
          <w:rFonts w:hint="eastAsia" w:ascii="仿宋_GB2312" w:hAnsi="等线" w:eastAsia="仿宋_GB2312" w:cs="Times New Roman"/>
          <w:b w:val="0"/>
          <w:bCs w:val="0"/>
          <w:color w:val="000000"/>
          <w:sz w:val="32"/>
          <w:szCs w:val="32"/>
          <w:highlight w:val="none"/>
        </w:rPr>
        <w:t>2</w:t>
      </w:r>
      <w:r>
        <w:rPr>
          <w:rFonts w:hint="eastAsia" w:ascii="仿宋_GB2312" w:hAnsi="等线" w:eastAsia="仿宋_GB2312" w:cs="Times New Roman"/>
          <w:b w:val="0"/>
          <w:bCs w:val="0"/>
          <w:color w:val="000000"/>
          <w:sz w:val="32"/>
          <w:szCs w:val="32"/>
          <w:highlight w:val="none"/>
          <w:lang w:val="en-US" w:eastAsia="zh-CN"/>
        </w:rPr>
        <w:t xml:space="preserve"> </w:t>
      </w:r>
      <w:r>
        <w:rPr>
          <w:rFonts w:hint="eastAsia" w:ascii="仿宋_GB2312" w:hAnsi="等线" w:eastAsia="仿宋_GB2312" w:cs="Times New Roman"/>
          <w:b w:val="0"/>
          <w:bCs w:val="0"/>
          <w:color w:val="000000"/>
          <w:sz w:val="32"/>
          <w:szCs w:val="32"/>
          <w:highlight w:val="none"/>
        </w:rPr>
        <w:t>提请案件审理委员会审议时，应当做到案件事实和情节清楚、证据确凿</w:t>
      </w:r>
      <w:r>
        <w:rPr>
          <w:rFonts w:hint="eastAsia" w:ascii="仿宋_GB2312" w:hAnsi="等线" w:eastAsia="仿宋_GB2312" w:cs="Times New Roman"/>
          <w:b w:val="0"/>
          <w:bCs w:val="0"/>
          <w:color w:val="000000"/>
          <w:sz w:val="32"/>
          <w:szCs w:val="32"/>
          <w:highlight w:val="none"/>
          <w:lang w:eastAsia="zh-CN"/>
        </w:rPr>
        <w:t>、</w:t>
      </w:r>
      <w:r>
        <w:rPr>
          <w:rFonts w:hint="eastAsia" w:ascii="仿宋_GB2312" w:hAnsi="等线" w:eastAsia="仿宋_GB2312" w:cs="Times New Roman"/>
          <w:b w:val="0"/>
          <w:bCs w:val="0"/>
          <w:color w:val="000000"/>
          <w:sz w:val="32"/>
          <w:szCs w:val="32"/>
          <w:highlight w:val="none"/>
        </w:rPr>
        <w:t xml:space="preserve">适用法律法规规章准确、适用裁量基准适当、程序合法，承办人处理建议、当事人的陈述申辩意见及法制机构的审核意见明确、齐全。 </w:t>
      </w:r>
    </w:p>
    <w:p w14:paraId="0B895B55">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等线" w:eastAsia="仿宋_GB2312" w:cs="Times New Roman"/>
          <w:b w:val="0"/>
          <w:bCs w:val="0"/>
          <w:strike w:val="0"/>
          <w:dstrike w:val="0"/>
          <w:color w:val="000000"/>
          <w:kern w:val="2"/>
          <w:sz w:val="32"/>
          <w:szCs w:val="32"/>
          <w:highlight w:val="none"/>
          <w:lang w:val="en-US" w:eastAsia="zh-CN" w:bidi="ar-SA"/>
        </w:rPr>
      </w:pPr>
      <w:r>
        <w:rPr>
          <w:rFonts w:hint="eastAsia" w:ascii="仿宋_GB2312" w:hAnsi="等线" w:cs="Times New Roman"/>
          <w:b w:val="0"/>
          <w:bCs w:val="0"/>
          <w:color w:val="000000"/>
          <w:sz w:val="32"/>
          <w:szCs w:val="32"/>
          <w:highlight w:val="none"/>
          <w:lang w:val="en-US" w:eastAsia="zh-CN"/>
        </w:rPr>
        <w:t>2.7.</w:t>
      </w:r>
      <w:r>
        <w:rPr>
          <w:rFonts w:hint="eastAsia" w:ascii="仿宋_GB2312" w:hAnsi="等线" w:eastAsia="仿宋_GB2312" w:cs="Times New Roman"/>
          <w:b w:val="0"/>
          <w:bCs w:val="0"/>
          <w:color w:val="000000"/>
          <w:sz w:val="32"/>
          <w:szCs w:val="32"/>
          <w:highlight w:val="none"/>
        </w:rPr>
        <w:t>3</w:t>
      </w:r>
      <w:r>
        <w:rPr>
          <w:rFonts w:hint="eastAsia" w:ascii="仿宋_GB2312" w:hAnsi="等线" w:eastAsia="仿宋_GB2312" w:cs="Times New Roman"/>
          <w:b w:val="0"/>
          <w:bCs w:val="0"/>
          <w:color w:val="000000"/>
          <w:sz w:val="32"/>
          <w:szCs w:val="32"/>
          <w:highlight w:val="none"/>
          <w:lang w:val="en-US" w:eastAsia="zh-CN"/>
        </w:rPr>
        <w:t xml:space="preserve"> </w:t>
      </w:r>
      <w:r>
        <w:rPr>
          <w:rFonts w:hint="default" w:ascii="仿宋_GB2312" w:hAnsi="等线" w:eastAsia="仿宋_GB2312" w:cs="Times New Roman"/>
          <w:b w:val="0"/>
          <w:bCs w:val="0"/>
          <w:strike w:val="0"/>
          <w:dstrike w:val="0"/>
          <w:color w:val="000000"/>
          <w:kern w:val="2"/>
          <w:sz w:val="32"/>
          <w:szCs w:val="32"/>
          <w:highlight w:val="none"/>
          <w:lang w:val="en" w:eastAsia="zh-CN" w:bidi="ar-SA"/>
        </w:rPr>
        <w:t>重大行政执法决定法制审核应当在作出行政执法决定前</w:t>
      </w:r>
      <w:r>
        <w:rPr>
          <w:rFonts w:hint="eastAsia" w:ascii="仿宋_GB2312" w:hAnsi="等线" w:eastAsia="仿宋_GB2312" w:cs="Times New Roman"/>
          <w:b w:val="0"/>
          <w:bCs w:val="0"/>
          <w:strike w:val="0"/>
          <w:dstrike w:val="0"/>
          <w:color w:val="000000"/>
          <w:kern w:val="2"/>
          <w:sz w:val="32"/>
          <w:szCs w:val="32"/>
          <w:highlight w:val="none"/>
          <w:lang w:val="en" w:eastAsia="zh-CN" w:bidi="ar-SA"/>
        </w:rPr>
        <w:t>进行</w:t>
      </w:r>
      <w:r>
        <w:rPr>
          <w:rFonts w:hint="default" w:ascii="仿宋_GB2312" w:hAnsi="等线" w:eastAsia="仿宋_GB2312" w:cs="Times New Roman"/>
          <w:b w:val="0"/>
          <w:bCs w:val="0"/>
          <w:strike w:val="0"/>
          <w:dstrike w:val="0"/>
          <w:color w:val="000000"/>
          <w:kern w:val="2"/>
          <w:sz w:val="32"/>
          <w:szCs w:val="32"/>
          <w:highlight w:val="none"/>
          <w:lang w:val="en" w:eastAsia="zh-CN" w:bidi="ar-SA"/>
        </w:rPr>
        <w:t>。未经法制审核，行政执法机关不得作出重大行政执法决定。主体、事实、程序存在合法性问题</w:t>
      </w:r>
      <w:r>
        <w:rPr>
          <w:rFonts w:hint="eastAsia" w:ascii="仿宋_GB2312" w:hAnsi="等线" w:eastAsia="仿宋_GB2312" w:cs="Times New Roman"/>
          <w:b w:val="0"/>
          <w:bCs w:val="0"/>
          <w:strike w:val="0"/>
          <w:dstrike w:val="0"/>
          <w:color w:val="000000"/>
          <w:kern w:val="2"/>
          <w:sz w:val="32"/>
          <w:szCs w:val="32"/>
          <w:highlight w:val="none"/>
          <w:lang w:val="en" w:eastAsia="zh-CN" w:bidi="ar-SA"/>
        </w:rPr>
        <w:t>，或者裁量存在明显不当</w:t>
      </w:r>
      <w:r>
        <w:rPr>
          <w:rFonts w:hint="default" w:ascii="仿宋_GB2312" w:hAnsi="等线" w:eastAsia="仿宋_GB2312" w:cs="Times New Roman"/>
          <w:b w:val="0"/>
          <w:bCs w:val="0"/>
          <w:strike w:val="0"/>
          <w:dstrike w:val="0"/>
          <w:color w:val="000000"/>
          <w:kern w:val="2"/>
          <w:sz w:val="32"/>
          <w:szCs w:val="32"/>
          <w:highlight w:val="none"/>
          <w:lang w:val="en" w:eastAsia="zh-CN" w:bidi="ar-SA"/>
        </w:rPr>
        <w:t>的，应当在纠正或者改正后</w:t>
      </w:r>
      <w:r>
        <w:rPr>
          <w:rFonts w:hint="eastAsia" w:ascii="仿宋_GB2312" w:hAnsi="等线" w:eastAsia="仿宋_GB2312" w:cs="Times New Roman"/>
          <w:b w:val="0"/>
          <w:bCs w:val="0"/>
          <w:strike w:val="0"/>
          <w:dstrike w:val="0"/>
          <w:color w:val="000000"/>
          <w:kern w:val="2"/>
          <w:sz w:val="32"/>
          <w:szCs w:val="32"/>
          <w:highlight w:val="none"/>
          <w:lang w:val="en" w:eastAsia="zh-CN" w:bidi="ar-SA"/>
        </w:rPr>
        <w:t>报请案件审理委员会集体审议。</w:t>
      </w:r>
      <w:r>
        <w:rPr>
          <w:rFonts w:hint="eastAsia" w:ascii="仿宋_GB2312" w:hAnsi="等线" w:eastAsia="仿宋_GB2312" w:cs="Times New Roman"/>
          <w:b w:val="0"/>
          <w:bCs w:val="0"/>
          <w:strike w:val="0"/>
          <w:dstrike w:val="0"/>
          <w:color w:val="000000"/>
          <w:kern w:val="2"/>
          <w:sz w:val="32"/>
          <w:szCs w:val="32"/>
          <w:highlight w:val="none"/>
          <w:lang w:val="en-US" w:eastAsia="zh-CN" w:bidi="ar-SA"/>
        </w:rPr>
        <w:t xml:space="preserve"> </w:t>
      </w:r>
    </w:p>
    <w:p w14:paraId="61FCE681">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等线" w:eastAsia="仿宋_GB2312" w:cs="Times New Roman"/>
          <w:b w:val="0"/>
          <w:bCs w:val="0"/>
          <w:color w:val="000000"/>
          <w:kern w:val="2"/>
          <w:sz w:val="32"/>
          <w:szCs w:val="32"/>
          <w:highlight w:val="none"/>
          <w:lang w:val="en-US" w:eastAsia="zh-CN" w:bidi="ar-SA"/>
        </w:rPr>
      </w:pPr>
      <w:r>
        <w:rPr>
          <w:rFonts w:hint="eastAsia" w:ascii="仿宋_GB2312" w:hAnsi="等线" w:cs="Times New Roman"/>
          <w:b w:val="0"/>
          <w:bCs w:val="0"/>
          <w:color w:val="000000"/>
          <w:sz w:val="32"/>
          <w:szCs w:val="32"/>
          <w:highlight w:val="none"/>
          <w:lang w:val="en-US" w:eastAsia="zh-CN"/>
        </w:rPr>
        <w:t>2.7.</w:t>
      </w:r>
      <w:r>
        <w:rPr>
          <w:rFonts w:hint="eastAsia" w:ascii="仿宋_GB2312" w:hAnsi="等线" w:eastAsia="仿宋_GB2312" w:cs="Times New Roman"/>
          <w:b w:val="0"/>
          <w:bCs w:val="0"/>
          <w:strike w:val="0"/>
          <w:dstrike w:val="0"/>
          <w:color w:val="000000"/>
          <w:kern w:val="2"/>
          <w:sz w:val="32"/>
          <w:szCs w:val="32"/>
          <w:highlight w:val="none"/>
          <w:lang w:val="en-US" w:eastAsia="zh-CN" w:bidi="ar-SA"/>
        </w:rPr>
        <w:t>4</w:t>
      </w:r>
      <w:r>
        <w:rPr>
          <w:rFonts w:hint="default" w:ascii="仿宋_GB2312" w:hAnsi="等线" w:eastAsia="仿宋_GB2312" w:cs="Times New Roman"/>
          <w:b w:val="0"/>
          <w:bCs w:val="0"/>
          <w:strike w:val="0"/>
          <w:dstrike w:val="0"/>
          <w:color w:val="000000"/>
          <w:kern w:val="2"/>
          <w:sz w:val="32"/>
          <w:szCs w:val="32"/>
          <w:highlight w:val="none"/>
          <w:lang w:val="en-US" w:eastAsia="zh-CN" w:bidi="ar-SA"/>
        </w:rPr>
        <w:t xml:space="preserve"> </w:t>
      </w:r>
      <w:r>
        <w:rPr>
          <w:rFonts w:hint="eastAsia" w:ascii="仿宋_GB2312" w:hAnsi="等线" w:eastAsia="仿宋_GB2312" w:cs="Times New Roman"/>
          <w:b w:val="0"/>
          <w:bCs w:val="0"/>
          <w:color w:val="000000"/>
          <w:sz w:val="32"/>
          <w:szCs w:val="32"/>
          <w:highlight w:val="none"/>
          <w:lang w:eastAsia="zh-CN"/>
        </w:rPr>
        <w:t>重大行政执法决定</w:t>
      </w:r>
      <w:r>
        <w:rPr>
          <w:rFonts w:hint="eastAsia" w:ascii="仿宋_GB2312" w:hAnsi="等线" w:eastAsia="仿宋_GB2312" w:cs="Times New Roman"/>
          <w:b w:val="0"/>
          <w:bCs w:val="0"/>
          <w:color w:val="000000"/>
          <w:sz w:val="32"/>
          <w:szCs w:val="32"/>
          <w:highlight w:val="none"/>
        </w:rPr>
        <w:t>集体审议时应当把裁量作为重要审议事项。</w:t>
      </w:r>
    </w:p>
    <w:p w14:paraId="336DB38F">
      <w:pPr>
        <w:keepNext w:val="0"/>
        <w:keepLines w:val="0"/>
        <w:pageBreakBefore w:val="0"/>
        <w:kinsoku/>
        <w:overflowPunct/>
        <w:topLinePunct w:val="0"/>
        <w:autoSpaceDE/>
        <w:autoSpaceDN/>
        <w:bidi w:val="0"/>
        <w:adjustRightInd/>
        <w:spacing w:line="560" w:lineRule="exact"/>
        <w:rPr>
          <w:rFonts w:hint="eastAsia" w:ascii="仿宋_GB2312" w:hAnsi="等线" w:eastAsia="仿宋_GB2312" w:cs="Times New Roman"/>
          <w:b w:val="0"/>
          <w:bCs w:val="0"/>
          <w:strike w:val="0"/>
          <w:dstrike w:val="0"/>
          <w:color w:val="000000"/>
          <w:kern w:val="2"/>
          <w:sz w:val="32"/>
          <w:szCs w:val="32"/>
          <w:highlight w:val="none"/>
          <w:lang w:val="en-US" w:eastAsia="zh-CN" w:bidi="ar-SA"/>
        </w:rPr>
      </w:pPr>
    </w:p>
    <w:p w14:paraId="7AC8C1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rPr>
          <w:rFonts w:ascii="黑体" w:hAnsi="黑体" w:eastAsia="黑体" w:cs="Times New Roman"/>
          <w:b w:val="0"/>
          <w:bCs w:val="0"/>
          <w:color w:val="000000"/>
          <w:sz w:val="36"/>
          <w:szCs w:val="36"/>
          <w:highlight w:val="none"/>
        </w:rPr>
      </w:pPr>
      <w:r>
        <w:rPr>
          <w:rFonts w:hint="eastAsia" w:ascii="黑体" w:hAnsi="黑体" w:eastAsia="黑体" w:cs="Times New Roman"/>
          <w:b w:val="0"/>
          <w:bCs w:val="0"/>
          <w:color w:val="000000"/>
          <w:sz w:val="36"/>
          <w:szCs w:val="36"/>
          <w:highlight w:val="none"/>
          <w:lang w:val="en-US" w:eastAsia="zh-CN"/>
        </w:rPr>
        <w:t xml:space="preserve">3 </w:t>
      </w:r>
      <w:r>
        <w:rPr>
          <w:rFonts w:hint="eastAsia" w:ascii="黑体" w:hAnsi="黑体" w:eastAsia="黑体" w:cs="Times New Roman"/>
          <w:b w:val="0"/>
          <w:bCs w:val="0"/>
          <w:color w:val="000000"/>
          <w:sz w:val="36"/>
          <w:szCs w:val="36"/>
          <w:highlight w:val="none"/>
        </w:rPr>
        <w:t>实施</w:t>
      </w:r>
      <w:r>
        <w:rPr>
          <w:rFonts w:hint="eastAsia" w:ascii="黑体" w:hAnsi="黑体" w:eastAsia="黑体" w:cs="Times New Roman"/>
          <w:b w:val="0"/>
          <w:bCs w:val="0"/>
          <w:color w:val="000000"/>
          <w:sz w:val="36"/>
          <w:szCs w:val="36"/>
          <w:highlight w:val="none"/>
          <w:lang w:eastAsia="zh-CN"/>
        </w:rPr>
        <w:t>行政检查</w:t>
      </w:r>
      <w:r>
        <w:rPr>
          <w:rFonts w:hint="eastAsia" w:ascii="黑体" w:hAnsi="黑体" w:eastAsia="黑体" w:cs="Times New Roman"/>
          <w:b w:val="0"/>
          <w:bCs w:val="0"/>
          <w:color w:val="000000"/>
          <w:sz w:val="36"/>
          <w:szCs w:val="36"/>
          <w:highlight w:val="none"/>
        </w:rPr>
        <w:t>裁量的基本规则</w:t>
      </w:r>
    </w:p>
    <w:p w14:paraId="500726D9">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color w:val="000000"/>
          <w:sz w:val="32"/>
          <w:szCs w:val="32"/>
          <w:highlight w:val="none"/>
          <w:lang w:eastAsia="zh-CN"/>
        </w:rPr>
      </w:pPr>
      <w:r>
        <w:rPr>
          <w:rFonts w:hint="eastAsia" w:ascii="仿宋_GB2312" w:hAnsi="仿宋_GB2312" w:eastAsia="仿宋_GB2312" w:cs="仿宋_GB2312"/>
          <w:b w:val="0"/>
          <w:bCs w:val="0"/>
          <w:color w:val="000000"/>
          <w:sz w:val="32"/>
          <w:szCs w:val="32"/>
          <w:highlight w:val="none"/>
          <w:lang w:val="en-US" w:eastAsia="zh-CN"/>
        </w:rPr>
        <w:t xml:space="preserve">3.1 </w:t>
      </w:r>
      <w:r>
        <w:rPr>
          <w:rFonts w:hint="eastAsia" w:ascii="仿宋_GB2312" w:hAnsi="仿宋_GB2312" w:eastAsia="仿宋_GB2312" w:cs="仿宋_GB2312"/>
          <w:i w:val="0"/>
          <w:iCs w:val="0"/>
          <w:caps w:val="0"/>
          <w:color w:val="000000"/>
          <w:spacing w:val="0"/>
          <w:sz w:val="32"/>
          <w:szCs w:val="32"/>
          <w:highlight w:val="none"/>
          <w:shd w:val="clear" w:color="auto" w:fill="auto"/>
        </w:rPr>
        <w:t>规范行政检查</w:t>
      </w:r>
      <w:r>
        <w:rPr>
          <w:rFonts w:hint="eastAsia" w:ascii="仿宋_GB2312" w:hAnsi="仿宋_GB2312" w:eastAsia="仿宋_GB2312" w:cs="仿宋_GB2312"/>
          <w:i w:val="0"/>
          <w:iCs w:val="0"/>
          <w:caps w:val="0"/>
          <w:color w:val="000000"/>
          <w:spacing w:val="0"/>
          <w:sz w:val="32"/>
          <w:szCs w:val="32"/>
          <w:highlight w:val="none"/>
          <w:shd w:val="clear" w:color="auto" w:fill="auto"/>
          <w:lang w:eastAsia="zh-CN"/>
        </w:rPr>
        <w:t>行为</w:t>
      </w:r>
      <w:r>
        <w:rPr>
          <w:rFonts w:hint="eastAsia" w:ascii="仿宋_GB2312" w:hAnsi="仿宋_GB2312" w:eastAsia="仿宋_GB2312" w:cs="仿宋_GB2312"/>
          <w:i w:val="0"/>
          <w:iCs w:val="0"/>
          <w:caps w:val="0"/>
          <w:color w:val="000000"/>
          <w:spacing w:val="0"/>
          <w:sz w:val="32"/>
          <w:szCs w:val="32"/>
          <w:highlight w:val="none"/>
          <w:shd w:val="clear" w:color="auto" w:fill="auto"/>
        </w:rPr>
        <w:t>，</w:t>
      </w:r>
      <w:r>
        <w:rPr>
          <w:rFonts w:hint="eastAsia" w:ascii="仿宋_GB2312" w:hAnsi="仿宋_GB2312" w:eastAsia="仿宋_GB2312" w:cs="仿宋_GB2312"/>
          <w:i w:val="0"/>
          <w:iCs w:val="0"/>
          <w:caps w:val="0"/>
          <w:color w:val="000000"/>
          <w:spacing w:val="0"/>
          <w:sz w:val="32"/>
          <w:szCs w:val="32"/>
          <w:highlight w:val="none"/>
          <w:shd w:val="clear" w:color="auto" w:fill="auto"/>
          <w:lang w:eastAsia="zh-CN"/>
        </w:rPr>
        <w:t>有效</w:t>
      </w:r>
      <w:r>
        <w:rPr>
          <w:rFonts w:hint="eastAsia" w:ascii="仿宋_GB2312" w:hAnsi="仿宋_GB2312" w:eastAsia="仿宋_GB2312" w:cs="仿宋_GB2312"/>
          <w:i w:val="0"/>
          <w:iCs w:val="0"/>
          <w:caps w:val="0"/>
          <w:color w:val="000000"/>
          <w:spacing w:val="0"/>
          <w:sz w:val="32"/>
          <w:szCs w:val="32"/>
          <w:highlight w:val="none"/>
          <w:shd w:val="clear" w:color="auto" w:fill="auto"/>
        </w:rPr>
        <w:t>预防和纠正违法检查、随意检查、多头检查、重复检查、任性检查等问题</w:t>
      </w:r>
      <w:r>
        <w:rPr>
          <w:rFonts w:hint="eastAsia" w:ascii="仿宋_GB2312" w:hAnsi="仿宋_GB2312" w:eastAsia="仿宋_GB2312" w:cs="仿宋_GB2312"/>
          <w:i w:val="0"/>
          <w:iCs w:val="0"/>
          <w:caps w:val="0"/>
          <w:color w:val="000000"/>
          <w:spacing w:val="0"/>
          <w:sz w:val="32"/>
          <w:szCs w:val="32"/>
          <w:highlight w:val="none"/>
          <w:shd w:val="clear" w:color="auto" w:fill="auto"/>
          <w:lang w:eastAsia="zh-CN"/>
        </w:rPr>
        <w:t>。</w:t>
      </w:r>
    </w:p>
    <w:p w14:paraId="02A11CAC">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val="en-US" w:eastAsia="zh-CN"/>
        </w:rPr>
        <w:t>3.2</w:t>
      </w:r>
      <w:r>
        <w:rPr>
          <w:rFonts w:hint="default"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lang w:val="en-US" w:eastAsia="zh-CN"/>
        </w:rPr>
        <w:t>严格</w:t>
      </w:r>
      <w:r>
        <w:rPr>
          <w:rFonts w:hint="eastAsia" w:ascii="仿宋_GB2312" w:hAnsi="仿宋_GB2312" w:eastAsia="仿宋_GB2312" w:cs="仿宋_GB2312"/>
          <w:i w:val="0"/>
          <w:iCs w:val="0"/>
          <w:caps w:val="0"/>
          <w:color w:val="000000"/>
          <w:spacing w:val="0"/>
          <w:sz w:val="32"/>
          <w:szCs w:val="32"/>
          <w:highlight w:val="none"/>
          <w:shd w:val="clear" w:color="auto" w:fill="auto"/>
        </w:rPr>
        <w:t>按照法定职责实施检查</w:t>
      </w:r>
      <w:r>
        <w:rPr>
          <w:rFonts w:hint="eastAsia" w:ascii="仿宋_GB2312" w:hAnsi="仿宋_GB2312" w:eastAsia="仿宋_GB2312" w:cs="仿宋_GB2312"/>
          <w:i w:val="0"/>
          <w:iCs w:val="0"/>
          <w:caps w:val="0"/>
          <w:color w:val="000000"/>
          <w:spacing w:val="0"/>
          <w:sz w:val="32"/>
          <w:szCs w:val="32"/>
          <w:highlight w:val="none"/>
          <w:shd w:val="clear" w:color="auto" w:fill="auto"/>
          <w:lang w:eastAsia="zh-CN"/>
        </w:rPr>
        <w:t>。</w:t>
      </w:r>
      <w:r>
        <w:rPr>
          <w:rFonts w:hint="eastAsia" w:ascii="仿宋_GB2312" w:hAnsi="仿宋_GB2312" w:eastAsia="仿宋_GB2312" w:cs="仿宋_GB2312"/>
          <w:b w:val="0"/>
          <w:bCs w:val="0"/>
          <w:color w:val="000000"/>
          <w:sz w:val="32"/>
          <w:szCs w:val="32"/>
          <w:highlight w:val="none"/>
          <w:lang w:val="en-US" w:eastAsia="zh-CN"/>
        </w:rPr>
        <w:t>动态</w:t>
      </w:r>
      <w:r>
        <w:rPr>
          <w:rFonts w:hint="eastAsia" w:ascii="仿宋_GB2312" w:hAnsi="仿宋_GB2312" w:eastAsia="仿宋_GB2312" w:cs="仿宋_GB2312"/>
          <w:b w:val="0"/>
          <w:bCs w:val="0"/>
          <w:color w:val="000000"/>
          <w:sz w:val="32"/>
          <w:szCs w:val="32"/>
          <w:highlight w:val="none"/>
          <w:lang w:eastAsia="zh-CN"/>
        </w:rPr>
        <w:t>完善城管执法领域检查单，明确检查项、检查内容、检查方式和检查标准等。</w:t>
      </w:r>
      <w:r>
        <w:rPr>
          <w:rFonts w:hint="eastAsia" w:ascii="仿宋_GB2312" w:hAnsi="仿宋_GB2312" w:eastAsia="仿宋_GB2312" w:cs="仿宋_GB2312"/>
          <w:b w:val="0"/>
          <w:bCs w:val="0"/>
          <w:color w:val="000000"/>
          <w:sz w:val="32"/>
          <w:szCs w:val="32"/>
          <w:highlight w:val="none"/>
          <w:lang w:val="en-US" w:eastAsia="zh-CN"/>
        </w:rPr>
        <w:t>运用城市管理综合执法大数据平台移动执法终端开展“掌端”检查。</w:t>
      </w:r>
    </w:p>
    <w:p w14:paraId="699DB990">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i w:val="0"/>
          <w:iCs w:val="0"/>
          <w:caps w:val="0"/>
          <w:color w:val="000000"/>
          <w:spacing w:val="0"/>
          <w:sz w:val="32"/>
          <w:szCs w:val="32"/>
          <w:highlight w:val="none"/>
          <w:shd w:val="clear" w:color="auto" w:fill="auto"/>
        </w:rPr>
      </w:pPr>
      <w:r>
        <w:rPr>
          <w:rFonts w:hint="eastAsia" w:ascii="仿宋_GB2312" w:hAnsi="仿宋_GB2312" w:eastAsia="仿宋_GB2312" w:cs="仿宋_GB2312"/>
          <w:b w:val="0"/>
          <w:bCs w:val="0"/>
          <w:color w:val="000000"/>
          <w:sz w:val="32"/>
          <w:szCs w:val="32"/>
          <w:highlight w:val="none"/>
          <w:lang w:val="en-US" w:eastAsia="zh-CN"/>
        </w:rPr>
        <w:t>3.3 严格</w:t>
      </w:r>
      <w:r>
        <w:rPr>
          <w:rFonts w:hint="eastAsia" w:ascii="仿宋_GB2312" w:hAnsi="仿宋_GB2312" w:eastAsia="仿宋_GB2312" w:cs="仿宋_GB2312"/>
          <w:i w:val="0"/>
          <w:iCs w:val="0"/>
          <w:caps w:val="0"/>
          <w:color w:val="000000"/>
          <w:spacing w:val="0"/>
          <w:sz w:val="32"/>
          <w:szCs w:val="32"/>
          <w:highlight w:val="none"/>
          <w:shd w:val="clear" w:color="auto" w:fill="auto"/>
        </w:rPr>
        <w:t>规范检查标准。法律法规规章对检查标准有具体规定的，应当列明法律法规规章名称和具体条款；只作出原则性规定的，应当依据相关行政规范性文件和国家、地方、行业等标准细化量化，不得以相关标准中的推荐性、指导性条款作为确定检查标准和判定检查结果的依据。不同检查主体对同一检查项的检查标准</w:t>
      </w:r>
      <w:r>
        <w:rPr>
          <w:rFonts w:hint="eastAsia" w:ascii="仿宋_GB2312" w:hAnsi="仿宋_GB2312" w:eastAsia="仿宋_GB2312" w:cs="仿宋_GB2312"/>
          <w:i w:val="0"/>
          <w:iCs w:val="0"/>
          <w:caps w:val="0"/>
          <w:color w:val="000000"/>
          <w:spacing w:val="0"/>
          <w:sz w:val="32"/>
          <w:szCs w:val="32"/>
          <w:highlight w:val="none"/>
          <w:shd w:val="clear" w:color="auto" w:fill="auto"/>
          <w:lang w:eastAsia="zh-CN"/>
        </w:rPr>
        <w:t>不一致时</w:t>
      </w:r>
      <w:r>
        <w:rPr>
          <w:rFonts w:hint="eastAsia" w:ascii="仿宋_GB2312" w:hAnsi="仿宋_GB2312" w:eastAsia="仿宋_GB2312" w:cs="仿宋_GB2312"/>
          <w:i w:val="0"/>
          <w:iCs w:val="0"/>
          <w:caps w:val="0"/>
          <w:color w:val="000000"/>
          <w:spacing w:val="0"/>
          <w:sz w:val="32"/>
          <w:szCs w:val="32"/>
          <w:highlight w:val="none"/>
          <w:shd w:val="clear" w:color="auto" w:fill="auto"/>
        </w:rPr>
        <w:t>，</w:t>
      </w:r>
      <w:r>
        <w:rPr>
          <w:rFonts w:hint="eastAsia" w:ascii="仿宋_GB2312" w:hAnsi="仿宋_GB2312" w:eastAsia="仿宋_GB2312" w:cs="仿宋_GB2312"/>
          <w:color w:val="000000"/>
          <w:kern w:val="2"/>
          <w:sz w:val="32"/>
          <w:szCs w:val="32"/>
          <w:highlight w:val="none"/>
          <w:lang w:val="en-US" w:eastAsia="zh-CN" w:bidi="ar"/>
        </w:rPr>
        <w:t>要加强会商研究，推动跨部门、跨层级“同标同查”；</w:t>
      </w:r>
      <w:r>
        <w:rPr>
          <w:rFonts w:hint="eastAsia" w:ascii="仿宋_GB2312" w:hAnsi="仿宋_GB2312" w:eastAsia="仿宋_GB2312" w:cs="仿宋_GB2312"/>
          <w:i w:val="0"/>
          <w:iCs w:val="0"/>
          <w:caps w:val="0"/>
          <w:color w:val="000000"/>
          <w:spacing w:val="0"/>
          <w:sz w:val="32"/>
          <w:szCs w:val="32"/>
          <w:highlight w:val="none"/>
          <w:shd w:val="clear" w:color="auto" w:fill="auto"/>
        </w:rPr>
        <w:t>在未明确意见前，不得以存在冲突的检查标准作为判定检查结果的依据。</w:t>
      </w:r>
    </w:p>
    <w:p w14:paraId="3F4AF09C">
      <w:pPr>
        <w:keepNext w:val="0"/>
        <w:keepLines w:val="0"/>
        <w:pageBreakBefore w:val="0"/>
        <w:widowControl/>
        <w:suppressLineNumbers w:val="0"/>
        <w:kinsoku/>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color w:val="000000"/>
          <w:sz w:val="32"/>
          <w:szCs w:val="32"/>
          <w:highlight w:val="none"/>
          <w:lang w:bidi="ar"/>
        </w:rPr>
      </w:pPr>
      <w:r>
        <w:rPr>
          <w:rFonts w:hint="eastAsia" w:ascii="仿宋_GB2312" w:hAnsi="仿宋_GB2312" w:eastAsia="仿宋_GB2312" w:cs="仿宋_GB2312"/>
          <w:b w:val="0"/>
          <w:bCs w:val="0"/>
          <w:color w:val="000000"/>
          <w:sz w:val="32"/>
          <w:szCs w:val="32"/>
          <w:highlight w:val="none"/>
          <w:lang w:val="en-US" w:eastAsia="zh-CN"/>
        </w:rPr>
        <w:t xml:space="preserve">3.4 </w:t>
      </w:r>
      <w:r>
        <w:rPr>
          <w:rFonts w:hint="eastAsia" w:ascii="仿宋_GB2312" w:hAnsi="仿宋_GB2312" w:eastAsia="仿宋_GB2312" w:cs="仿宋_GB2312"/>
          <w:color w:val="000000"/>
          <w:kern w:val="2"/>
          <w:sz w:val="32"/>
          <w:szCs w:val="32"/>
          <w:highlight w:val="none"/>
          <w:lang w:val="en-US" w:eastAsia="zh-CN" w:bidi="ar"/>
        </w:rPr>
        <w:t>科学制定年度检查计划，从源头压减重复或不必要的行政检查。严格限制年度入企检查总量，严控对同一企业实施现场检查的年度频次上限，严控计划外专项检查，严格计划外临时检查。</w:t>
      </w:r>
      <w:r>
        <w:rPr>
          <w:rFonts w:hint="eastAsia" w:ascii="仿宋_GB2312" w:hAnsi="仿宋_GB2312" w:eastAsia="仿宋_GB2312" w:cs="仿宋_GB2312"/>
          <w:i w:val="0"/>
          <w:iCs w:val="0"/>
          <w:caps w:val="0"/>
          <w:color w:val="000000"/>
          <w:spacing w:val="0"/>
          <w:sz w:val="32"/>
          <w:szCs w:val="32"/>
          <w:highlight w:val="none"/>
          <w:shd w:val="clear" w:color="auto" w:fill="auto"/>
          <w:lang w:bidi="ar"/>
        </w:rPr>
        <w:t>实施入企勘验、复查、核查或者办理投诉举报、转办交办线索等实施的行政检查，不受总量和频次上限限制，但明显超过合理数量或者频次的，应当及时跟踪监督。</w:t>
      </w:r>
    </w:p>
    <w:p w14:paraId="56ACCE2A">
      <w:pPr>
        <w:keepNext w:val="0"/>
        <w:keepLines w:val="0"/>
        <w:pageBreakBefore w:val="0"/>
        <w:widowControl/>
        <w:suppressLineNumbers w:val="0"/>
        <w:kinsoku/>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i w:val="0"/>
          <w:iCs w:val="0"/>
          <w:caps w:val="0"/>
          <w:color w:val="000000"/>
          <w:spacing w:val="0"/>
          <w:sz w:val="32"/>
          <w:szCs w:val="32"/>
          <w:highlight w:val="none"/>
          <w:shd w:val="clear" w:color="auto" w:fill="auto"/>
          <w:lang w:bidi="ar"/>
        </w:rPr>
      </w:pPr>
      <w:r>
        <w:rPr>
          <w:rFonts w:hint="eastAsia" w:ascii="仿宋_GB2312" w:hAnsi="仿宋_GB2312" w:eastAsia="仿宋_GB2312" w:cs="仿宋_GB2312"/>
          <w:b w:val="0"/>
          <w:bCs w:val="0"/>
          <w:color w:val="000000"/>
          <w:sz w:val="32"/>
          <w:szCs w:val="32"/>
          <w:highlight w:val="none"/>
          <w:lang w:val="en-US" w:eastAsia="zh-CN"/>
        </w:rPr>
        <w:t xml:space="preserve">3.5 </w:t>
      </w:r>
      <w:r>
        <w:rPr>
          <w:rFonts w:hint="eastAsia" w:ascii="仿宋_GB2312" w:hAnsi="仿宋_GB2312" w:eastAsia="仿宋_GB2312" w:cs="仿宋_GB2312"/>
          <w:color w:val="000000"/>
          <w:kern w:val="2"/>
          <w:sz w:val="32"/>
          <w:szCs w:val="32"/>
          <w:highlight w:val="none"/>
          <w:lang w:val="en-US" w:eastAsia="zh-CN" w:bidi="ar"/>
        </w:rPr>
        <w:t>严格规范涉企检查。</w:t>
      </w:r>
      <w:r>
        <w:rPr>
          <w:rFonts w:hint="eastAsia" w:ascii="仿宋_GB2312" w:hAnsi="仿宋_GB2312" w:eastAsia="仿宋_GB2312" w:cs="仿宋_GB2312"/>
          <w:b w:val="0"/>
          <w:bCs w:val="0"/>
          <w:color w:val="000000"/>
          <w:sz w:val="32"/>
          <w:szCs w:val="32"/>
          <w:highlight w:val="none"/>
          <w:lang w:val="en-US" w:eastAsia="zh-CN" w:bidi="ar"/>
        </w:rPr>
        <w:t>严格落实“扫码检查”要求。</w:t>
      </w:r>
      <w:r>
        <w:rPr>
          <w:rFonts w:hint="eastAsia" w:ascii="仿宋_GB2312" w:hAnsi="仿宋_GB2312" w:eastAsia="仿宋_GB2312" w:cs="仿宋_GB2312"/>
          <w:b w:val="0"/>
          <w:bCs w:val="0"/>
          <w:color w:val="000000"/>
          <w:sz w:val="32"/>
          <w:szCs w:val="32"/>
          <w:highlight w:val="none"/>
          <w:u w:val="none"/>
          <w:lang w:val="en-US" w:eastAsia="zh-CN"/>
        </w:rPr>
        <w:t>严格落实“无事不扰”企业清单制度，</w:t>
      </w:r>
      <w:r>
        <w:rPr>
          <w:rFonts w:hint="eastAsia" w:ascii="仿宋_GB2312" w:hAnsi="仿宋_GB2312" w:eastAsia="仿宋_GB2312" w:cs="仿宋_GB2312"/>
          <w:color w:val="000000"/>
          <w:kern w:val="2"/>
          <w:sz w:val="32"/>
          <w:szCs w:val="32"/>
          <w:highlight w:val="none"/>
          <w:lang w:val="en-US" w:eastAsia="zh-CN" w:bidi="ar"/>
        </w:rPr>
        <w:t>对“无事不扰”企业</w:t>
      </w:r>
      <w:r>
        <w:rPr>
          <w:rFonts w:hint="eastAsia" w:ascii="仿宋_GB2312" w:hAnsi="仿宋_GB2312" w:eastAsia="仿宋_GB2312" w:cs="仿宋_GB2312"/>
          <w:b w:val="0"/>
          <w:bCs w:val="0"/>
          <w:color w:val="000000"/>
          <w:sz w:val="32"/>
          <w:szCs w:val="32"/>
          <w:highlight w:val="none"/>
          <w:u w:val="none"/>
          <w:lang w:val="en-US" w:eastAsia="zh-CN"/>
        </w:rPr>
        <w:t>除专项检查、办理投诉举报和转办交办线索及法律法规另有规定外，原则上不主动实施入企检查。</w:t>
      </w:r>
      <w:r>
        <w:rPr>
          <w:rFonts w:hint="eastAsia" w:ascii="仿宋_GB2312" w:hAnsi="仿宋_GB2312" w:eastAsia="仿宋_GB2312" w:cs="仿宋_GB2312"/>
          <w:color w:val="000000"/>
          <w:kern w:val="2"/>
          <w:sz w:val="32"/>
          <w:szCs w:val="32"/>
          <w:highlight w:val="none"/>
          <w:lang w:val="en-US" w:eastAsia="zh-CN" w:bidi="ar"/>
        </w:rPr>
        <w:t>深入推进</w:t>
      </w:r>
      <w:r>
        <w:rPr>
          <w:rFonts w:hint="eastAsia" w:ascii="仿宋_GB2312" w:hAnsi="仿宋_GB2312" w:eastAsia="仿宋_GB2312" w:cs="仿宋_GB2312"/>
          <w:i w:val="0"/>
          <w:iCs w:val="0"/>
          <w:caps w:val="0"/>
          <w:color w:val="000000"/>
          <w:spacing w:val="0"/>
          <w:sz w:val="32"/>
          <w:szCs w:val="32"/>
          <w:highlight w:val="none"/>
          <w:shd w:val="clear" w:color="auto" w:fill="auto"/>
          <w:lang w:bidi="ar"/>
        </w:rPr>
        <w:t>非现场监管，最大限度减少入企检查。</w:t>
      </w:r>
      <w:r>
        <w:rPr>
          <w:rFonts w:hint="eastAsia" w:ascii="仿宋_GB2312" w:hAnsi="仿宋_GB2312" w:eastAsia="仿宋_GB2312" w:cs="仿宋_GB2312"/>
          <w:color w:val="000000"/>
          <w:kern w:val="2"/>
          <w:sz w:val="32"/>
          <w:szCs w:val="32"/>
          <w:highlight w:val="none"/>
          <w:lang w:val="en-US" w:eastAsia="zh-CN" w:bidi="ar"/>
        </w:rPr>
        <w:t xml:space="preserve">建立完善城市管理综合执法大数据平台监测预警功能，对异常数据及时预警调度。 </w:t>
      </w:r>
    </w:p>
    <w:p w14:paraId="2B6E3DC0">
      <w:pPr>
        <w:keepNext w:val="0"/>
        <w:keepLines w:val="0"/>
        <w:pageBreakBefore w:val="0"/>
        <w:widowControl/>
        <w:suppressLineNumbers w:val="0"/>
        <w:kinsoku/>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color w:val="000000"/>
          <w:sz w:val="32"/>
          <w:szCs w:val="32"/>
          <w:highlight w:val="none"/>
          <w:lang w:bidi="ar"/>
        </w:rPr>
      </w:pPr>
      <w:r>
        <w:rPr>
          <w:rFonts w:hint="eastAsia" w:ascii="仿宋_GB2312" w:hAnsi="仿宋_GB2312" w:eastAsia="仿宋_GB2312" w:cs="仿宋_GB2312"/>
          <w:b w:val="0"/>
          <w:bCs w:val="0"/>
          <w:color w:val="000000"/>
          <w:sz w:val="32"/>
          <w:szCs w:val="32"/>
          <w:highlight w:val="none"/>
          <w:lang w:val="en-US" w:eastAsia="zh-CN"/>
        </w:rPr>
        <w:t xml:space="preserve">3.6 </w:t>
      </w:r>
      <w:r>
        <w:rPr>
          <w:rFonts w:hint="eastAsia" w:ascii="仿宋_GB2312" w:hAnsi="仿宋_GB2312" w:eastAsia="仿宋_GB2312" w:cs="仿宋_GB2312"/>
          <w:i w:val="0"/>
          <w:iCs w:val="0"/>
          <w:caps w:val="0"/>
          <w:color w:val="000000"/>
          <w:spacing w:val="0"/>
          <w:sz w:val="32"/>
          <w:szCs w:val="32"/>
          <w:highlight w:val="none"/>
          <w:shd w:val="clear" w:color="auto" w:fill="auto"/>
          <w:lang w:bidi="ar"/>
        </w:rPr>
        <w:t>严控重复检查和多头检查。</w:t>
      </w:r>
      <w:r>
        <w:rPr>
          <w:rFonts w:hint="eastAsia" w:ascii="仿宋_GB2312" w:hAnsi="仿宋_GB2312" w:eastAsia="仿宋_GB2312" w:cs="仿宋_GB2312"/>
          <w:color w:val="000000"/>
          <w:kern w:val="2"/>
          <w:sz w:val="32"/>
          <w:szCs w:val="32"/>
          <w:highlight w:val="none"/>
          <w:lang w:val="en-US" w:eastAsia="zh-CN" w:bidi="ar"/>
        </w:rPr>
        <w:t>按照“能协同尽协同”原则，强化对同一类经营主体的跨部门联合检查，减少重复打扰。</w:t>
      </w:r>
      <w:r>
        <w:rPr>
          <w:rFonts w:hint="eastAsia" w:ascii="仿宋_GB2312" w:hAnsi="仿宋_GB2312" w:eastAsia="仿宋_GB2312" w:cs="仿宋_GB2312"/>
          <w:i w:val="0"/>
          <w:iCs w:val="0"/>
          <w:caps w:val="0"/>
          <w:color w:val="000000"/>
          <w:spacing w:val="0"/>
          <w:sz w:val="32"/>
          <w:szCs w:val="32"/>
          <w:highlight w:val="none"/>
          <w:shd w:val="clear" w:color="auto" w:fill="auto"/>
          <w:lang w:bidi="ar"/>
        </w:rPr>
        <w:t>同一检查主体的多个内设机构针对同类检查对象开展入企检查，原则上合并实施。</w:t>
      </w:r>
      <w:r>
        <w:rPr>
          <w:rFonts w:hint="eastAsia" w:ascii="仿宋_GB2312" w:hAnsi="仿宋_GB2312" w:eastAsia="仿宋_GB2312" w:cs="仿宋_GB2312"/>
          <w:i w:val="0"/>
          <w:iCs w:val="0"/>
          <w:caps w:val="0"/>
          <w:color w:val="000000"/>
          <w:spacing w:val="0"/>
          <w:sz w:val="32"/>
          <w:szCs w:val="32"/>
          <w:highlight w:val="none"/>
          <w:shd w:val="clear" w:color="auto" w:fill="auto"/>
          <w:lang w:eastAsia="zh-CN" w:bidi="ar"/>
        </w:rPr>
        <w:t>落实</w:t>
      </w:r>
      <w:r>
        <w:rPr>
          <w:rFonts w:hint="eastAsia" w:ascii="仿宋_GB2312" w:hAnsi="仿宋_GB2312" w:eastAsia="仿宋_GB2312" w:cs="仿宋_GB2312"/>
          <w:color w:val="000000"/>
          <w:kern w:val="2"/>
          <w:sz w:val="32"/>
          <w:szCs w:val="32"/>
          <w:highlight w:val="none"/>
          <w:lang w:val="en-US" w:eastAsia="zh-CN" w:bidi="ar"/>
        </w:rPr>
        <w:t>“一次入企、一表通查”要求，大力推进“综合查一次”，确保“进一次门、查多项事”。</w:t>
      </w:r>
    </w:p>
    <w:p w14:paraId="26409EFC">
      <w:pPr>
        <w:keepNext w:val="0"/>
        <w:keepLines w:val="0"/>
        <w:pageBreakBefore w:val="0"/>
        <w:tabs>
          <w:tab w:val="left" w:pos="320"/>
        </w:tabs>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color w:val="000000"/>
          <w:sz w:val="32"/>
          <w:szCs w:val="32"/>
          <w:highlight w:val="none"/>
          <w:u w:val="none"/>
          <w:lang w:val="en-US" w:eastAsia="zh-CN"/>
        </w:rPr>
      </w:pPr>
      <w:r>
        <w:rPr>
          <w:rFonts w:hint="eastAsia" w:ascii="仿宋_GB2312" w:hAnsi="仿宋_GB2312" w:eastAsia="仿宋_GB2312" w:cs="仿宋_GB2312"/>
          <w:b w:val="0"/>
          <w:bCs w:val="0"/>
          <w:color w:val="000000"/>
          <w:sz w:val="32"/>
          <w:szCs w:val="32"/>
          <w:highlight w:val="none"/>
          <w:u w:val="none"/>
          <w:lang w:val="en-US" w:eastAsia="zh-CN"/>
        </w:rPr>
        <w:t>3.7 持续深入推行分类分级监管。按照不同领域、不同业态发生违法行为后可能造成的危害后果等情况，对执法事项进行风险评估和分类；按照执法对象是否遵法守法、是否受到行政处罚、行政强制情况，以及行业主管部门的“风险+信用”评价情况等，对执法对象进行分级，依法实施精细化检查措施。</w:t>
      </w:r>
    </w:p>
    <w:p w14:paraId="0EA71555">
      <w:pPr>
        <w:keepNext w:val="0"/>
        <w:keepLines w:val="0"/>
        <w:pageBreakBefore w:val="0"/>
        <w:kinsoku/>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color w:val="000000"/>
          <w:sz w:val="32"/>
          <w:szCs w:val="32"/>
          <w:highlight w:val="none"/>
          <w:lang w:val="en-US" w:eastAsia="zh-CN"/>
        </w:rPr>
      </w:pPr>
    </w:p>
    <w:p w14:paraId="70F010FB">
      <w:pPr>
        <w:keepNext w:val="0"/>
        <w:keepLines w:val="0"/>
        <w:pageBreakBefore w:val="0"/>
        <w:tabs>
          <w:tab w:val="left" w:pos="2431"/>
        </w:tabs>
        <w:kinsoku/>
        <w:overflowPunct/>
        <w:topLinePunct w:val="0"/>
        <w:autoSpaceDE/>
        <w:autoSpaceDN/>
        <w:bidi w:val="0"/>
        <w:adjustRightInd/>
        <w:spacing w:line="560" w:lineRule="exact"/>
        <w:rPr>
          <w:rFonts w:hint="default" w:ascii="仿宋_GB2312" w:hAnsi="等线" w:eastAsia="仿宋_GB2312" w:cs="Times New Roman"/>
          <w:b w:val="0"/>
          <w:bCs w:val="0"/>
          <w:strike w:val="0"/>
          <w:dstrike w:val="0"/>
          <w:color w:val="000000"/>
          <w:kern w:val="2"/>
          <w:sz w:val="32"/>
          <w:szCs w:val="32"/>
          <w:highlight w:val="none"/>
          <w:lang w:val="en-US" w:eastAsia="zh-CN" w:bidi="ar-SA"/>
        </w:rPr>
      </w:pPr>
    </w:p>
    <w:p w14:paraId="40A8E0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rPr>
          <w:rFonts w:ascii="黑体" w:hAnsi="黑体" w:eastAsia="黑体" w:cs="Times New Roman"/>
          <w:b w:val="0"/>
          <w:bCs w:val="0"/>
          <w:color w:val="000000"/>
          <w:sz w:val="36"/>
          <w:szCs w:val="36"/>
          <w:highlight w:val="none"/>
        </w:rPr>
      </w:pPr>
      <w:r>
        <w:rPr>
          <w:rFonts w:hint="eastAsia" w:ascii="黑体" w:hAnsi="黑体" w:eastAsia="黑体" w:cs="Times New Roman"/>
          <w:b w:val="0"/>
          <w:bCs w:val="0"/>
          <w:color w:val="000000"/>
          <w:sz w:val="36"/>
          <w:szCs w:val="36"/>
          <w:highlight w:val="none"/>
          <w:lang w:val="en-US" w:eastAsia="zh-CN"/>
        </w:rPr>
        <w:t xml:space="preserve">4 </w:t>
      </w:r>
      <w:r>
        <w:rPr>
          <w:rFonts w:hint="eastAsia" w:ascii="黑体" w:hAnsi="黑体" w:eastAsia="黑体" w:cs="Times New Roman"/>
          <w:b w:val="0"/>
          <w:bCs w:val="0"/>
          <w:color w:val="000000"/>
          <w:sz w:val="36"/>
          <w:szCs w:val="36"/>
          <w:highlight w:val="none"/>
        </w:rPr>
        <w:t>实施</w:t>
      </w:r>
      <w:r>
        <w:rPr>
          <w:rFonts w:hint="eastAsia" w:ascii="黑体" w:hAnsi="黑体" w:eastAsia="黑体" w:cs="Times New Roman"/>
          <w:b w:val="0"/>
          <w:bCs w:val="0"/>
          <w:color w:val="000000"/>
          <w:sz w:val="36"/>
          <w:szCs w:val="36"/>
          <w:highlight w:val="none"/>
          <w:lang w:eastAsia="zh-CN"/>
        </w:rPr>
        <w:t>行政强制</w:t>
      </w:r>
      <w:r>
        <w:rPr>
          <w:rFonts w:hint="eastAsia" w:ascii="黑体" w:hAnsi="黑体" w:eastAsia="黑体" w:cs="Times New Roman"/>
          <w:b w:val="0"/>
          <w:bCs w:val="0"/>
          <w:color w:val="000000"/>
          <w:sz w:val="36"/>
          <w:szCs w:val="36"/>
          <w:highlight w:val="none"/>
        </w:rPr>
        <w:t>裁量的基本规则</w:t>
      </w:r>
    </w:p>
    <w:p w14:paraId="4141D5BC">
      <w:pPr>
        <w:keepNext w:val="0"/>
        <w:keepLines w:val="0"/>
        <w:pageBreakBefore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000000"/>
          <w:kern w:val="2"/>
          <w:sz w:val="32"/>
          <w:szCs w:val="32"/>
          <w:highlight w:val="none"/>
          <w:lang w:val="en-US" w:eastAsia="zh-CN" w:bidi="ar-SA"/>
        </w:rPr>
      </w:pPr>
      <w:r>
        <w:rPr>
          <w:rFonts w:hint="eastAsia" w:ascii="仿宋_GB2312" w:hAnsi="仿宋_GB2312" w:eastAsia="仿宋_GB2312" w:cs="仿宋_GB2312"/>
          <w:b w:val="0"/>
          <w:bCs w:val="0"/>
          <w:color w:val="000000"/>
          <w:kern w:val="2"/>
          <w:sz w:val="32"/>
          <w:szCs w:val="32"/>
          <w:highlight w:val="none"/>
          <w:lang w:val="en-US" w:eastAsia="zh-CN" w:bidi="ar-SA"/>
        </w:rPr>
        <w:t>4.1 严格依法行使查封、扣押等行政强制措施，以及强制拆除、代履行等行政强制执行。相关法律法规未赋予行政强制措施和行政强制执行的，不得实施。</w:t>
      </w:r>
    </w:p>
    <w:p w14:paraId="70389E56">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kern w:val="2"/>
          <w:sz w:val="32"/>
          <w:szCs w:val="32"/>
          <w:highlight w:val="none"/>
          <w:lang w:val="en-US" w:eastAsia="zh-CN" w:bidi="ar-SA"/>
        </w:rPr>
      </w:pPr>
      <w:r>
        <w:rPr>
          <w:rFonts w:hint="eastAsia" w:ascii="仿宋_GB2312" w:hAnsi="仿宋_GB2312" w:eastAsia="仿宋_GB2312" w:cs="仿宋_GB2312"/>
          <w:b w:val="0"/>
          <w:bCs w:val="0"/>
          <w:color w:val="000000"/>
          <w:kern w:val="2"/>
          <w:sz w:val="32"/>
          <w:szCs w:val="32"/>
          <w:highlight w:val="none"/>
          <w:lang w:val="en-US" w:eastAsia="zh-CN" w:bidi="ar-SA"/>
        </w:rPr>
        <w:t>4.2 行政强制应当由本单位具备行政执法资格并取得行政执法证件的执法人员在法定职权范围内依法实施，不得委托。</w:t>
      </w:r>
    </w:p>
    <w:p w14:paraId="3B5F73C6">
      <w:pPr>
        <w:keepNext w:val="0"/>
        <w:keepLines w:val="0"/>
        <w:pageBreakBefore w:val="0"/>
        <w:widowControl w:val="0"/>
        <w:kinsoku/>
        <w:overflowPunct/>
        <w:topLinePunct w:val="0"/>
        <w:autoSpaceDE/>
        <w:autoSpaceDN/>
        <w:bidi w:val="0"/>
        <w:adjustRightInd/>
        <w:snapToGrid/>
        <w:spacing w:before="0" w:after="0" w:line="560" w:lineRule="exact"/>
        <w:ind w:firstLine="640"/>
        <w:jc w:val="both"/>
        <w:textAlignment w:val="auto"/>
        <w:rPr>
          <w:rFonts w:hint="eastAsia" w:ascii="仿宋_GB2312" w:hAnsi="仿宋_GB2312" w:eastAsia="仿宋_GB2312" w:cs="仿宋_GB2312"/>
          <w:b w:val="0"/>
          <w:bCs w:val="0"/>
          <w:color w:val="000000"/>
          <w:kern w:val="2"/>
          <w:sz w:val="32"/>
          <w:szCs w:val="32"/>
          <w:highlight w:val="none"/>
          <w:lang w:val="en-US" w:eastAsia="zh-CN" w:bidi="ar-SA"/>
        </w:rPr>
      </w:pPr>
      <w:r>
        <w:rPr>
          <w:rFonts w:hint="eastAsia" w:ascii="仿宋_GB2312" w:hAnsi="仿宋_GB2312" w:eastAsia="仿宋_GB2312" w:cs="仿宋_GB2312"/>
          <w:b w:val="0"/>
          <w:bCs w:val="0"/>
          <w:color w:val="000000"/>
          <w:kern w:val="2"/>
          <w:sz w:val="32"/>
          <w:szCs w:val="32"/>
          <w:highlight w:val="none"/>
          <w:lang w:val="en-US" w:eastAsia="zh-CN" w:bidi="ar-SA"/>
        </w:rPr>
        <w:t>4.3 坚持教育与强制相结合，鼓励运用说服教育、劝导示范、行政指导等非强制性手段，通过非强制性手段可以达到行政管理目的的，不得实施行政强制。</w:t>
      </w:r>
    </w:p>
    <w:p w14:paraId="15FBE373">
      <w:pPr>
        <w:keepNext w:val="0"/>
        <w:keepLines w:val="0"/>
        <w:pageBreakBefore w:val="0"/>
        <w:widowControl w:val="0"/>
        <w:kinsoku/>
        <w:overflowPunct/>
        <w:topLinePunct w:val="0"/>
        <w:autoSpaceDE/>
        <w:autoSpaceDN/>
        <w:bidi w:val="0"/>
        <w:adjustRightInd/>
        <w:snapToGrid/>
        <w:spacing w:before="0" w:after="0" w:line="560" w:lineRule="exact"/>
        <w:ind w:firstLine="640"/>
        <w:jc w:val="both"/>
        <w:textAlignment w:val="auto"/>
        <w:rPr>
          <w:rFonts w:hint="eastAsia" w:ascii="仿宋_GB2312" w:hAnsi="仿宋_GB2312" w:eastAsia="仿宋_GB2312" w:cs="仿宋_GB2312"/>
          <w:b w:val="0"/>
          <w:bCs w:val="0"/>
          <w:color w:val="000000"/>
          <w:kern w:val="2"/>
          <w:sz w:val="32"/>
          <w:szCs w:val="32"/>
          <w:highlight w:val="none"/>
          <w:lang w:val="en-US" w:eastAsia="zh-CN" w:bidi="ar-SA"/>
        </w:rPr>
      </w:pPr>
      <w:r>
        <w:rPr>
          <w:rFonts w:hint="eastAsia" w:ascii="仿宋_GB2312" w:hAnsi="仿宋_GB2312" w:eastAsia="仿宋_GB2312" w:cs="仿宋_GB2312"/>
          <w:b w:val="0"/>
          <w:bCs w:val="0"/>
          <w:color w:val="000000"/>
          <w:kern w:val="2"/>
          <w:sz w:val="32"/>
          <w:szCs w:val="32"/>
          <w:highlight w:val="none"/>
          <w:lang w:val="en-US" w:eastAsia="zh-CN" w:bidi="ar-SA"/>
        </w:rPr>
        <w:t>4.4 实施行政强制措施，应当符合《中华人民共和国行政强制法》规定的制止违法行为、防止证据损毁、避免危害发生、控制危险扩大等适用条件。违法行为情节显著轻微或者没有明显社会危害的，可以不采取行政强制措施。</w:t>
      </w:r>
    </w:p>
    <w:p w14:paraId="67D0D55D">
      <w:pPr>
        <w:keepNext w:val="0"/>
        <w:keepLines w:val="0"/>
        <w:pageBreakBefore w:val="0"/>
        <w:widowControl w:val="0"/>
        <w:kinsoku/>
        <w:overflowPunct/>
        <w:topLinePunct w:val="0"/>
        <w:autoSpaceDE/>
        <w:autoSpaceDN/>
        <w:bidi w:val="0"/>
        <w:adjustRightInd/>
        <w:snapToGrid/>
        <w:spacing w:before="0" w:after="0" w:line="560" w:lineRule="exact"/>
        <w:ind w:firstLine="640"/>
        <w:jc w:val="both"/>
        <w:textAlignment w:val="auto"/>
        <w:rPr>
          <w:rFonts w:hint="eastAsia" w:ascii="仿宋_GB2312" w:hAnsi="仿宋_GB2312" w:eastAsia="仿宋_GB2312" w:cs="仿宋_GB2312"/>
          <w:b w:val="0"/>
          <w:bCs w:val="0"/>
          <w:color w:val="000000"/>
          <w:kern w:val="2"/>
          <w:sz w:val="32"/>
          <w:szCs w:val="32"/>
          <w:highlight w:val="none"/>
          <w:lang w:val="en-US" w:eastAsia="zh-CN" w:bidi="ar-SA"/>
        </w:rPr>
      </w:pPr>
      <w:r>
        <w:rPr>
          <w:rFonts w:hint="eastAsia" w:ascii="仿宋_GB2312" w:hAnsi="仿宋_GB2312" w:eastAsia="仿宋_GB2312" w:cs="仿宋_GB2312"/>
          <w:b w:val="0"/>
          <w:bCs w:val="0"/>
          <w:color w:val="000000"/>
          <w:kern w:val="2"/>
          <w:sz w:val="32"/>
          <w:szCs w:val="32"/>
          <w:highlight w:val="none"/>
          <w:lang w:val="en-US" w:eastAsia="zh-CN" w:bidi="ar-SA"/>
        </w:rPr>
        <w:t>实施行政强制执行，应当符合《中华人民共和国行政强制法》规定的适用条件、程序、范围等。</w:t>
      </w:r>
    </w:p>
    <w:p w14:paraId="0925A1CF">
      <w:pPr>
        <w:keepNext w:val="0"/>
        <w:keepLines w:val="0"/>
        <w:pageBreakBefore w:val="0"/>
        <w:widowControl w:val="0"/>
        <w:kinsoku/>
        <w:overflowPunct/>
        <w:topLinePunct w:val="0"/>
        <w:autoSpaceDE/>
        <w:autoSpaceDN/>
        <w:bidi w:val="0"/>
        <w:adjustRightInd/>
        <w:snapToGrid/>
        <w:spacing w:before="0" w:after="0" w:line="560" w:lineRule="exact"/>
        <w:ind w:firstLine="640"/>
        <w:jc w:val="both"/>
        <w:textAlignment w:val="auto"/>
        <w:rPr>
          <w:rFonts w:hint="eastAsia" w:ascii="仿宋_GB2312" w:hAnsi="仿宋_GB2312" w:eastAsia="仿宋_GB2312" w:cs="仿宋_GB2312"/>
          <w:b w:val="0"/>
          <w:bCs w:val="0"/>
          <w:color w:val="000000"/>
          <w:kern w:val="2"/>
          <w:sz w:val="32"/>
          <w:szCs w:val="32"/>
          <w:highlight w:val="none"/>
          <w:lang w:val="en-US" w:eastAsia="zh-CN" w:bidi="ar-SA"/>
        </w:rPr>
      </w:pPr>
      <w:r>
        <w:rPr>
          <w:rFonts w:hint="eastAsia" w:ascii="仿宋_GB2312" w:hAnsi="仿宋_GB2312" w:eastAsia="仿宋_GB2312" w:cs="仿宋_GB2312"/>
          <w:b w:val="0"/>
          <w:bCs w:val="0"/>
          <w:color w:val="000000"/>
          <w:kern w:val="2"/>
          <w:sz w:val="32"/>
          <w:szCs w:val="32"/>
          <w:highlight w:val="none"/>
          <w:lang w:val="en-US" w:eastAsia="zh-CN" w:bidi="ar-SA"/>
        </w:rPr>
        <w:t>4.5</w:t>
      </w:r>
      <w:r>
        <w:rPr>
          <w:rFonts w:hint="default" w:ascii="仿宋_GB2312" w:hAnsi="仿宋_GB2312" w:eastAsia="仿宋_GB2312" w:cs="仿宋_GB2312"/>
          <w:b w:val="0"/>
          <w:bCs w:val="0"/>
          <w:color w:val="000000"/>
          <w:kern w:val="2"/>
          <w:sz w:val="32"/>
          <w:szCs w:val="32"/>
          <w:highlight w:val="none"/>
          <w:lang w:val="en-US" w:eastAsia="zh-CN" w:bidi="ar-SA"/>
        </w:rPr>
        <w:t xml:space="preserve"> </w:t>
      </w:r>
      <w:r>
        <w:rPr>
          <w:rFonts w:hint="eastAsia" w:ascii="仿宋_GB2312" w:hAnsi="仿宋_GB2312" w:eastAsia="仿宋_GB2312" w:cs="仿宋_GB2312"/>
          <w:b w:val="0"/>
          <w:bCs w:val="0"/>
          <w:color w:val="000000"/>
          <w:kern w:val="2"/>
          <w:sz w:val="32"/>
          <w:szCs w:val="32"/>
          <w:highlight w:val="none"/>
          <w:lang w:val="en-US" w:eastAsia="zh-CN" w:bidi="ar-SA"/>
        </w:rPr>
        <w:t>实施查封、扣押等行政强制措施，应当限于涉案的场所、设施或者财物，不得查封、扣押与违法行为无关的场所、设施或者财物，不得查封、扣押公民个人及其所扶养家属的生活必需品。</w:t>
      </w:r>
    </w:p>
    <w:p w14:paraId="3B4A4E33">
      <w:pPr>
        <w:keepNext w:val="0"/>
        <w:keepLines w:val="0"/>
        <w:pageBreakBefore w:val="0"/>
        <w:widowControl/>
        <w:suppressLineNumbers w:val="0"/>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000000"/>
          <w:kern w:val="2"/>
          <w:sz w:val="32"/>
          <w:szCs w:val="32"/>
          <w:highlight w:val="none"/>
          <w:lang w:val="en-US" w:eastAsia="zh-CN" w:bidi="ar-SA"/>
        </w:rPr>
      </w:pPr>
      <w:r>
        <w:rPr>
          <w:rFonts w:hint="eastAsia" w:ascii="仿宋_GB2312" w:hAnsi="仿宋_GB2312" w:eastAsia="仿宋_GB2312" w:cs="仿宋_GB2312"/>
          <w:b w:val="0"/>
          <w:bCs w:val="0"/>
          <w:color w:val="000000"/>
          <w:kern w:val="2"/>
          <w:sz w:val="32"/>
          <w:szCs w:val="32"/>
          <w:highlight w:val="none"/>
          <w:lang w:val="en-US" w:eastAsia="zh-CN" w:bidi="ar-SA"/>
        </w:rPr>
        <w:t>当事人的场所、设施或者财物已被其他国家机关依法查封的，不得重复查封。</w:t>
      </w:r>
    </w:p>
    <w:p w14:paraId="274377DF">
      <w:pPr>
        <w:keepNext w:val="0"/>
        <w:keepLines w:val="0"/>
        <w:pageBreakBefore w:val="0"/>
        <w:widowControl/>
        <w:suppressLineNumbers w:val="0"/>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000000"/>
          <w:kern w:val="2"/>
          <w:sz w:val="32"/>
          <w:szCs w:val="32"/>
          <w:highlight w:val="none"/>
          <w:lang w:val="en-US" w:eastAsia="zh-CN" w:bidi="ar-SA"/>
        </w:rPr>
      </w:pPr>
      <w:r>
        <w:rPr>
          <w:rFonts w:hint="eastAsia" w:ascii="仿宋_GB2312" w:hAnsi="仿宋_GB2312" w:eastAsia="仿宋_GB2312" w:cs="仿宋_GB2312"/>
          <w:b w:val="0"/>
          <w:bCs w:val="0"/>
          <w:color w:val="000000"/>
          <w:kern w:val="2"/>
          <w:sz w:val="32"/>
          <w:szCs w:val="32"/>
          <w:highlight w:val="none"/>
          <w:lang w:val="en-US" w:eastAsia="zh-CN" w:bidi="ar-SA"/>
        </w:rPr>
        <w:t>4.6</w:t>
      </w:r>
      <w:r>
        <w:rPr>
          <w:rFonts w:hint="default" w:ascii="仿宋_GB2312" w:hAnsi="仿宋_GB2312" w:eastAsia="仿宋_GB2312" w:cs="仿宋_GB2312"/>
          <w:b w:val="0"/>
          <w:bCs w:val="0"/>
          <w:color w:val="000000"/>
          <w:kern w:val="2"/>
          <w:sz w:val="32"/>
          <w:szCs w:val="32"/>
          <w:highlight w:val="none"/>
          <w:lang w:val="en-US" w:eastAsia="zh-CN" w:bidi="ar-SA"/>
        </w:rPr>
        <w:t xml:space="preserve"> </w:t>
      </w:r>
      <w:r>
        <w:rPr>
          <w:rFonts w:hint="eastAsia" w:ascii="仿宋_GB2312" w:hAnsi="仿宋_GB2312" w:eastAsia="仿宋_GB2312" w:cs="仿宋_GB2312"/>
          <w:b w:val="0"/>
          <w:bCs w:val="0"/>
          <w:color w:val="000000"/>
          <w:kern w:val="2"/>
          <w:sz w:val="32"/>
          <w:szCs w:val="32"/>
          <w:highlight w:val="none"/>
          <w:lang w:val="en-US" w:eastAsia="zh-CN" w:bidi="ar-SA"/>
        </w:rPr>
        <w:t>实施行政强制执行，应当保障行政相对人的基本生活。除情况紧急外，不得在夜间或者法定节假日实施行政强制执行；不得对居民生活采取停止供水、供电、供热、供燃气等方式迫使当事人履行相关行政决定。</w:t>
      </w:r>
    </w:p>
    <w:p w14:paraId="6AC131ED">
      <w:pPr>
        <w:keepNext w:val="0"/>
        <w:keepLines w:val="0"/>
        <w:pageBreakBefore w:val="0"/>
        <w:widowControl/>
        <w:suppressLineNumbers w:val="0"/>
        <w:kinsoku/>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val="0"/>
          <w:color w:val="000000"/>
          <w:kern w:val="2"/>
          <w:sz w:val="32"/>
          <w:szCs w:val="32"/>
          <w:highlight w:val="none"/>
          <w:lang w:val="en-US" w:eastAsia="zh-CN" w:bidi="ar-SA"/>
        </w:rPr>
      </w:pPr>
      <w:r>
        <w:rPr>
          <w:rFonts w:hint="eastAsia" w:ascii="仿宋_GB2312" w:hAnsi="仿宋_GB2312" w:eastAsia="仿宋_GB2312" w:cs="仿宋_GB2312"/>
          <w:b w:val="0"/>
          <w:bCs w:val="0"/>
          <w:color w:val="000000"/>
          <w:kern w:val="2"/>
          <w:sz w:val="32"/>
          <w:szCs w:val="32"/>
          <w:highlight w:val="none"/>
          <w:lang w:val="en-US" w:eastAsia="zh-CN" w:bidi="ar-SA"/>
        </w:rPr>
        <w:t xml:space="preserve">    4.7</w:t>
      </w:r>
      <w:r>
        <w:rPr>
          <w:rFonts w:hint="default" w:ascii="仿宋_GB2312" w:hAnsi="仿宋_GB2312" w:eastAsia="仿宋_GB2312" w:cs="仿宋_GB2312"/>
          <w:b w:val="0"/>
          <w:bCs w:val="0"/>
          <w:color w:val="000000"/>
          <w:kern w:val="2"/>
          <w:sz w:val="32"/>
          <w:szCs w:val="32"/>
          <w:highlight w:val="none"/>
          <w:lang w:val="en-US" w:eastAsia="zh-CN" w:bidi="ar-SA"/>
        </w:rPr>
        <w:t xml:space="preserve"> </w:t>
      </w:r>
      <w:r>
        <w:rPr>
          <w:rFonts w:hint="eastAsia" w:ascii="仿宋_GB2312" w:hAnsi="仿宋_GB2312" w:eastAsia="仿宋_GB2312" w:cs="仿宋_GB2312"/>
          <w:b w:val="0"/>
          <w:bCs w:val="0"/>
          <w:color w:val="000000"/>
          <w:kern w:val="2"/>
          <w:sz w:val="32"/>
          <w:szCs w:val="32"/>
          <w:highlight w:val="none"/>
          <w:lang w:val="en-US" w:eastAsia="zh-CN" w:bidi="ar-SA"/>
        </w:rPr>
        <w:t>严格遵循程序法定原则，实施行政强制措施和行政强制执行，依法遵守《中华人民共和国行政强制法》和相关法律法规规定。</w:t>
      </w:r>
    </w:p>
    <w:p w14:paraId="64089201">
      <w:pPr>
        <w:keepNext w:val="0"/>
        <w:keepLines w:val="0"/>
        <w:pageBreakBefore w:val="0"/>
        <w:widowControl/>
        <w:suppressLineNumbers w:val="0"/>
        <w:kinsoku/>
        <w:overflowPunct/>
        <w:topLinePunct w:val="0"/>
        <w:autoSpaceDE/>
        <w:autoSpaceDN/>
        <w:bidi w:val="0"/>
        <w:adjustRightInd/>
        <w:snapToGrid/>
        <w:spacing w:line="560" w:lineRule="exact"/>
        <w:jc w:val="both"/>
        <w:textAlignment w:val="auto"/>
        <w:rPr>
          <w:rFonts w:hint="default" w:ascii="仿宋_GB2312" w:hAnsi="等线" w:eastAsia="仿宋_GB2312" w:cs="Times New Roman"/>
          <w:b w:val="0"/>
          <w:bCs w:val="0"/>
          <w:color w:val="000000"/>
          <w:kern w:val="2"/>
          <w:sz w:val="32"/>
          <w:szCs w:val="32"/>
          <w:highlight w:val="none"/>
          <w:lang w:val="en-US" w:eastAsia="zh-CN" w:bidi="ar-SA"/>
        </w:rPr>
      </w:pPr>
      <w:r>
        <w:rPr>
          <w:rFonts w:hint="eastAsia" w:ascii="仿宋_GB2312" w:hAnsi="仿宋_GB2312" w:eastAsia="仿宋_GB2312" w:cs="仿宋_GB2312"/>
          <w:b w:val="0"/>
          <w:bCs w:val="0"/>
          <w:color w:val="000000"/>
          <w:kern w:val="2"/>
          <w:sz w:val="32"/>
          <w:szCs w:val="32"/>
          <w:highlight w:val="none"/>
          <w:lang w:val="en-US" w:eastAsia="zh-CN" w:bidi="ar-SA"/>
        </w:rPr>
        <w:t xml:space="preserve">    4.8</w:t>
      </w:r>
      <w:r>
        <w:rPr>
          <w:rFonts w:hint="default" w:ascii="仿宋_GB2312" w:hAnsi="仿宋_GB2312" w:eastAsia="仿宋_GB2312" w:cs="仿宋_GB2312"/>
          <w:b w:val="0"/>
          <w:bCs w:val="0"/>
          <w:color w:val="000000"/>
          <w:kern w:val="2"/>
          <w:sz w:val="32"/>
          <w:szCs w:val="32"/>
          <w:highlight w:val="none"/>
          <w:lang w:val="en-US" w:eastAsia="zh-CN" w:bidi="ar-SA"/>
        </w:rPr>
        <w:t xml:space="preserve"> </w:t>
      </w:r>
      <w:r>
        <w:rPr>
          <w:rFonts w:hint="eastAsia" w:ascii="仿宋_GB2312" w:hAnsi="仿宋_GB2312" w:eastAsia="仿宋_GB2312" w:cs="仿宋_GB2312"/>
          <w:b w:val="0"/>
          <w:bCs w:val="0"/>
          <w:color w:val="000000"/>
          <w:kern w:val="2"/>
          <w:sz w:val="32"/>
          <w:szCs w:val="32"/>
          <w:highlight w:val="none"/>
          <w:lang w:val="en-US" w:eastAsia="zh-CN" w:bidi="ar-SA"/>
        </w:rPr>
        <w:t>实施查封、扣押的期限不得超过三十日；情况复杂的，经行政机关负责人批准，可以延长，但是延长期限不得超过三十日；法律、行政法规另有规定的除外。延长查封、扣押的决定应当及时书面告知当事人，并说明理由。对物品需要进行检测、检验、检疫或者技术鉴定的，查封、扣押的期间不包括检测、检验、检疫或者技术鉴定的期间。检测、检验、检疫或者技术鉴定的期间应当明确，并书面告知当事人。</w:t>
      </w:r>
    </w:p>
    <w:p w14:paraId="4866F25D">
      <w:pPr>
        <w:keepNext w:val="0"/>
        <w:keepLines w:val="0"/>
        <w:pageBreakBefore w:val="0"/>
        <w:widowControl w:val="0"/>
        <w:kinsoku/>
        <w:overflowPunct/>
        <w:topLinePunct w:val="0"/>
        <w:autoSpaceDE/>
        <w:autoSpaceDN/>
        <w:bidi w:val="0"/>
        <w:adjustRightInd/>
        <w:snapToGrid/>
        <w:spacing w:before="0" w:after="0" w:line="560" w:lineRule="exact"/>
        <w:ind w:firstLine="640"/>
        <w:jc w:val="both"/>
        <w:textAlignment w:val="auto"/>
        <w:rPr>
          <w:rFonts w:hint="eastAsia" w:ascii="黑体" w:hAnsi="黑体" w:eastAsia="黑体" w:cs="Times New Roman"/>
          <w:b w:val="0"/>
          <w:bCs w:val="0"/>
          <w:color w:val="000000"/>
          <w:kern w:val="2"/>
          <w:sz w:val="36"/>
          <w:szCs w:val="36"/>
          <w:highlight w:val="none"/>
          <w:lang w:val="en-US" w:eastAsia="zh-CN" w:bidi="ar-SA"/>
        </w:rPr>
      </w:pPr>
    </w:p>
    <w:p w14:paraId="00522382">
      <w:pPr>
        <w:keepNext w:val="0"/>
        <w:keepLines w:val="0"/>
        <w:pageBreakBefore w:val="0"/>
        <w:widowControl w:val="0"/>
        <w:kinsoku/>
        <w:overflowPunct/>
        <w:topLinePunct w:val="0"/>
        <w:autoSpaceDE/>
        <w:autoSpaceDN/>
        <w:bidi w:val="0"/>
        <w:adjustRightInd/>
        <w:snapToGrid/>
        <w:spacing w:before="0" w:after="0" w:line="560" w:lineRule="exact"/>
        <w:jc w:val="center"/>
        <w:textAlignment w:val="auto"/>
        <w:rPr>
          <w:rFonts w:hint="eastAsia" w:ascii="黑体" w:hAnsi="黑体" w:eastAsia="黑体" w:cs="Times New Roman"/>
          <w:b w:val="0"/>
          <w:bCs w:val="0"/>
          <w:color w:val="000000"/>
          <w:kern w:val="2"/>
          <w:sz w:val="36"/>
          <w:szCs w:val="36"/>
          <w:highlight w:val="none"/>
          <w:lang w:val="en-US" w:eastAsia="zh-CN" w:bidi="ar-SA"/>
        </w:rPr>
      </w:pPr>
      <w:r>
        <w:rPr>
          <w:rFonts w:hint="eastAsia" w:ascii="黑体" w:hAnsi="黑体" w:eastAsia="黑体" w:cs="Times New Roman"/>
          <w:b w:val="0"/>
          <w:bCs w:val="0"/>
          <w:color w:val="000000"/>
          <w:kern w:val="2"/>
          <w:sz w:val="36"/>
          <w:szCs w:val="36"/>
          <w:highlight w:val="none"/>
          <w:lang w:val="en-US" w:eastAsia="zh-CN" w:bidi="ar-SA"/>
        </w:rPr>
        <w:t>5 行政裁量权基准的公示、告知</w:t>
      </w:r>
    </w:p>
    <w:p w14:paraId="011D717A">
      <w:pPr>
        <w:keepNext w:val="0"/>
        <w:keepLines w:val="0"/>
        <w:pageBreakBefore w:val="0"/>
        <w:kinsoku/>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5</w:t>
      </w:r>
      <w:r>
        <w:rPr>
          <w:rFonts w:hint="eastAsia" w:ascii="仿宋_GB2312" w:hAnsi="仿宋_GB2312" w:eastAsia="仿宋_GB2312" w:cs="仿宋_GB2312"/>
          <w:b w:val="0"/>
          <w:bCs w:val="0"/>
          <w:color w:val="000000"/>
          <w:sz w:val="32"/>
          <w:szCs w:val="32"/>
          <w:highlight w:val="none"/>
        </w:rPr>
        <w:t>.1</w:t>
      </w: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kern w:val="2"/>
          <w:sz w:val="32"/>
          <w:szCs w:val="32"/>
          <w:highlight w:val="none"/>
          <w:lang w:val="en-US" w:eastAsia="zh-CN" w:bidi="ar-SA"/>
        </w:rPr>
        <w:t>各实施部门</w:t>
      </w:r>
      <w:r>
        <w:rPr>
          <w:rFonts w:hint="eastAsia" w:ascii="仿宋_GB2312" w:hAnsi="仿宋_GB2312" w:eastAsia="仿宋_GB2312" w:cs="仿宋_GB2312"/>
          <w:b w:val="0"/>
          <w:bCs w:val="0"/>
          <w:color w:val="000000"/>
          <w:sz w:val="32"/>
          <w:szCs w:val="32"/>
          <w:highlight w:val="none"/>
        </w:rPr>
        <w:t>应当在</w:t>
      </w:r>
      <w:r>
        <w:rPr>
          <w:rFonts w:hint="eastAsia" w:ascii="仿宋_GB2312" w:hAnsi="仿宋_GB2312" w:eastAsia="仿宋_GB2312" w:cs="仿宋_GB2312"/>
          <w:b w:val="0"/>
          <w:bCs w:val="0"/>
          <w:color w:val="000000"/>
          <w:sz w:val="32"/>
          <w:szCs w:val="32"/>
          <w:highlight w:val="none"/>
          <w:lang w:eastAsia="zh-CN"/>
        </w:rPr>
        <w:t>单位门户网站做好行政裁量权基准</w:t>
      </w:r>
      <w:r>
        <w:rPr>
          <w:rFonts w:hint="eastAsia" w:ascii="仿宋_GB2312" w:hAnsi="仿宋_GB2312" w:eastAsia="仿宋_GB2312" w:cs="仿宋_GB2312"/>
          <w:b w:val="0"/>
          <w:bCs w:val="0"/>
          <w:color w:val="000000"/>
          <w:sz w:val="32"/>
          <w:szCs w:val="32"/>
          <w:highlight w:val="none"/>
        </w:rPr>
        <w:t>的公示。</w:t>
      </w:r>
    </w:p>
    <w:p w14:paraId="429FA2F8">
      <w:pPr>
        <w:keepNext w:val="0"/>
        <w:keepLines w:val="0"/>
        <w:pageBreakBefore w:val="0"/>
        <w:kinsoku/>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val="en-US" w:eastAsia="zh-CN"/>
        </w:rPr>
        <w:t>5</w:t>
      </w:r>
      <w:r>
        <w:rPr>
          <w:rFonts w:hint="eastAsia" w:ascii="仿宋_GB2312" w:hAnsi="仿宋_GB2312" w:eastAsia="仿宋_GB2312" w:cs="仿宋_GB2312"/>
          <w:b w:val="0"/>
          <w:bCs w:val="0"/>
          <w:color w:val="000000"/>
          <w:sz w:val="32"/>
          <w:szCs w:val="32"/>
          <w:highlight w:val="none"/>
        </w:rPr>
        <w:t>.2</w:t>
      </w: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涉及</w:t>
      </w:r>
      <w:r>
        <w:rPr>
          <w:rFonts w:hint="eastAsia" w:ascii="仿宋_GB2312" w:hAnsi="仿宋_GB2312" w:eastAsia="仿宋_GB2312" w:cs="仿宋_GB2312"/>
          <w:b w:val="0"/>
          <w:bCs w:val="0"/>
          <w:color w:val="000000"/>
          <w:sz w:val="32"/>
          <w:szCs w:val="32"/>
          <w:highlight w:val="none"/>
          <w:lang w:eastAsia="zh-CN"/>
        </w:rPr>
        <w:t>行政</w:t>
      </w:r>
      <w:r>
        <w:rPr>
          <w:rFonts w:hint="eastAsia" w:ascii="仿宋_GB2312" w:hAnsi="仿宋_GB2312" w:eastAsia="仿宋_GB2312" w:cs="仿宋_GB2312"/>
          <w:b w:val="0"/>
          <w:bCs w:val="0"/>
          <w:color w:val="000000"/>
          <w:sz w:val="32"/>
          <w:szCs w:val="32"/>
          <w:highlight w:val="none"/>
        </w:rPr>
        <w:t>裁量的案件情节和当事人陈述申辩意见</w:t>
      </w:r>
      <w:r>
        <w:rPr>
          <w:rFonts w:hint="eastAsia" w:ascii="仿宋_GB2312" w:hAnsi="仿宋_GB2312" w:eastAsia="仿宋_GB2312" w:cs="仿宋_GB2312"/>
          <w:b w:val="0"/>
          <w:bCs w:val="0"/>
          <w:color w:val="000000"/>
          <w:sz w:val="32"/>
          <w:szCs w:val="32"/>
          <w:highlight w:val="none"/>
          <w:lang w:eastAsia="zh-CN"/>
        </w:rPr>
        <w:t>及采纳情况</w:t>
      </w:r>
      <w:r>
        <w:rPr>
          <w:rFonts w:hint="eastAsia" w:ascii="仿宋_GB2312" w:hAnsi="仿宋_GB2312" w:eastAsia="仿宋_GB2312" w:cs="仿宋_GB2312"/>
          <w:b w:val="0"/>
          <w:bCs w:val="0"/>
          <w:color w:val="000000"/>
          <w:sz w:val="32"/>
          <w:szCs w:val="32"/>
          <w:highlight w:val="none"/>
        </w:rPr>
        <w:t>，应当在执法案卷材料中详细记录和说明。</w:t>
      </w:r>
      <w:r>
        <w:rPr>
          <w:rFonts w:hint="eastAsia" w:ascii="仿宋_GB2312" w:hAnsi="仿宋_GB2312" w:eastAsia="仿宋_GB2312" w:cs="仿宋_GB2312"/>
          <w:b w:val="0"/>
          <w:bCs w:val="0"/>
          <w:color w:val="000000"/>
          <w:sz w:val="32"/>
          <w:szCs w:val="32"/>
          <w:highlight w:val="none"/>
          <w:lang w:val="en-US" w:eastAsia="zh-CN"/>
        </w:rPr>
        <w:t>行政执法决定书中应当对行政裁量权基准的适用情况予以明确。</w:t>
      </w:r>
    </w:p>
    <w:p w14:paraId="4844718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rPr>
          <w:rFonts w:hint="eastAsia" w:ascii="黑体" w:hAnsi="黑体" w:eastAsia="黑体" w:cs="Times New Roman"/>
          <w:b w:val="0"/>
          <w:bCs w:val="0"/>
          <w:color w:val="000000"/>
          <w:sz w:val="36"/>
          <w:szCs w:val="36"/>
          <w:highlight w:val="none"/>
          <w:lang w:val="en-US" w:eastAsia="zh-CN"/>
        </w:rPr>
      </w:pPr>
    </w:p>
    <w:p w14:paraId="0E0C31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rPr>
          <w:rFonts w:hint="eastAsia" w:ascii="黑体" w:hAnsi="黑体" w:eastAsia="黑体" w:cs="Times New Roman"/>
          <w:b w:val="0"/>
          <w:bCs w:val="0"/>
          <w:color w:val="000000"/>
          <w:sz w:val="36"/>
          <w:szCs w:val="36"/>
          <w:highlight w:val="none"/>
          <w:lang w:val="en-US" w:eastAsia="zh-CN"/>
        </w:rPr>
      </w:pPr>
      <w:r>
        <w:rPr>
          <w:rFonts w:hint="eastAsia" w:ascii="黑体" w:hAnsi="黑体" w:eastAsia="黑体" w:cs="Times New Roman"/>
          <w:b w:val="0"/>
          <w:bCs w:val="0"/>
          <w:color w:val="000000"/>
          <w:sz w:val="36"/>
          <w:szCs w:val="36"/>
          <w:highlight w:val="none"/>
          <w:lang w:val="en-US" w:eastAsia="zh-CN"/>
        </w:rPr>
        <w:t>6 实施行政裁量权基准的监督</w:t>
      </w:r>
    </w:p>
    <w:p w14:paraId="5FE0258F">
      <w:pPr>
        <w:keepNext w:val="0"/>
        <w:keepLines w:val="0"/>
        <w:pageBreakBefore w:val="0"/>
        <w:kinsoku/>
        <w:overflowPunct/>
        <w:topLinePunct w:val="0"/>
        <w:autoSpaceDE/>
        <w:autoSpaceDN/>
        <w:bidi w:val="0"/>
        <w:adjustRightInd/>
        <w:snapToGrid/>
        <w:spacing w:line="560" w:lineRule="exact"/>
        <w:ind w:firstLine="640" w:firstLineChars="200"/>
        <w:rPr>
          <w:rFonts w:hint="eastAsia" w:ascii="仿宋_GB2312" w:hAnsi="等线" w:eastAsia="仿宋_GB2312" w:cs="Times New Roman"/>
          <w:b w:val="0"/>
          <w:bCs w:val="0"/>
          <w:color w:val="000000"/>
          <w:sz w:val="32"/>
          <w:szCs w:val="32"/>
          <w:highlight w:val="none"/>
        </w:rPr>
      </w:pPr>
      <w:r>
        <w:rPr>
          <w:rFonts w:hint="eastAsia" w:ascii="仿宋_GB2312" w:hAnsi="等线" w:eastAsia="仿宋_GB2312" w:cs="Times New Roman"/>
          <w:b w:val="0"/>
          <w:bCs w:val="0"/>
          <w:color w:val="000000"/>
          <w:kern w:val="2"/>
          <w:sz w:val="32"/>
          <w:szCs w:val="32"/>
          <w:highlight w:val="none"/>
          <w:lang w:val="en-US" w:eastAsia="zh-CN" w:bidi="ar-SA"/>
        </w:rPr>
        <w:t>各实施部门</w:t>
      </w:r>
      <w:r>
        <w:rPr>
          <w:rFonts w:hint="eastAsia" w:ascii="仿宋_GB2312" w:hAnsi="等线" w:eastAsia="仿宋_GB2312" w:cs="Times New Roman"/>
          <w:b w:val="0"/>
          <w:bCs w:val="0"/>
          <w:color w:val="000000"/>
          <w:sz w:val="32"/>
          <w:szCs w:val="32"/>
          <w:highlight w:val="none"/>
        </w:rPr>
        <w:t>应当通过</w:t>
      </w:r>
      <w:r>
        <w:rPr>
          <w:rFonts w:hint="eastAsia" w:ascii="仿宋_GB2312" w:hAnsi="等线" w:eastAsia="仿宋_GB2312" w:cs="Times New Roman"/>
          <w:b w:val="0"/>
          <w:bCs w:val="0"/>
          <w:color w:val="000000"/>
          <w:sz w:val="32"/>
          <w:szCs w:val="32"/>
          <w:highlight w:val="none"/>
          <w:lang w:val="en-US" w:eastAsia="zh-CN"/>
        </w:rPr>
        <w:t>行政执法情况检查、行政执法评议、行政执法案卷评查、</w:t>
      </w:r>
      <w:r>
        <w:rPr>
          <w:rFonts w:hint="eastAsia" w:ascii="仿宋_GB2312" w:hAnsi="等线" w:eastAsia="仿宋_GB2312" w:cs="Times New Roman"/>
          <w:b w:val="0"/>
          <w:bCs w:val="0"/>
          <w:color w:val="000000"/>
          <w:sz w:val="32"/>
          <w:szCs w:val="32"/>
          <w:highlight w:val="none"/>
        </w:rPr>
        <w:t>信访复议案件审核、</w:t>
      </w:r>
      <w:r>
        <w:rPr>
          <w:rFonts w:hint="eastAsia" w:ascii="仿宋_GB2312" w:hAnsi="等线" w:eastAsia="仿宋_GB2312" w:cs="Times New Roman"/>
          <w:b w:val="0"/>
          <w:bCs w:val="0"/>
          <w:color w:val="000000"/>
          <w:kern w:val="2"/>
          <w:sz w:val="32"/>
          <w:szCs w:val="32"/>
          <w:highlight w:val="none"/>
          <w:lang w:val="en-US" w:eastAsia="zh-CN" w:bidi="ar-SA"/>
        </w:rPr>
        <w:t>12345热线举报</w:t>
      </w:r>
      <w:r>
        <w:rPr>
          <w:rFonts w:hint="eastAsia" w:ascii="仿宋_GB2312" w:hAnsi="等线" w:eastAsia="仿宋_GB2312" w:cs="Times New Roman"/>
          <w:b w:val="0"/>
          <w:bCs w:val="0"/>
          <w:color w:val="000000"/>
          <w:sz w:val="32"/>
          <w:szCs w:val="32"/>
          <w:highlight w:val="none"/>
        </w:rPr>
        <w:t>、舆情监测、执法风纪监督等途径，对</w:t>
      </w:r>
      <w:r>
        <w:rPr>
          <w:rFonts w:hint="eastAsia" w:ascii="仿宋_GB2312" w:hAnsi="等线" w:eastAsia="仿宋_GB2312" w:cs="Times New Roman"/>
          <w:b w:val="0"/>
          <w:bCs w:val="0"/>
          <w:color w:val="000000"/>
          <w:sz w:val="32"/>
          <w:szCs w:val="32"/>
          <w:highlight w:val="none"/>
          <w:lang w:eastAsia="zh-CN"/>
        </w:rPr>
        <w:t>行政</w:t>
      </w:r>
      <w:r>
        <w:rPr>
          <w:rFonts w:hint="eastAsia" w:ascii="仿宋_GB2312" w:hAnsi="等线" w:eastAsia="仿宋_GB2312" w:cs="Times New Roman"/>
          <w:b w:val="0"/>
          <w:bCs w:val="0"/>
          <w:color w:val="000000"/>
          <w:sz w:val="32"/>
          <w:szCs w:val="32"/>
          <w:highlight w:val="none"/>
        </w:rPr>
        <w:t>裁量权实施情况进行检查和抽查。对违反</w:t>
      </w:r>
      <w:r>
        <w:rPr>
          <w:rFonts w:hint="eastAsia" w:ascii="仿宋_GB2312" w:hAnsi="等线" w:eastAsia="仿宋_GB2312" w:cs="Times New Roman"/>
          <w:b w:val="0"/>
          <w:bCs w:val="0"/>
          <w:color w:val="000000"/>
          <w:sz w:val="32"/>
          <w:szCs w:val="32"/>
          <w:highlight w:val="none"/>
          <w:lang w:eastAsia="zh-CN"/>
        </w:rPr>
        <w:t>行政</w:t>
      </w:r>
      <w:r>
        <w:rPr>
          <w:rFonts w:hint="eastAsia" w:ascii="仿宋_GB2312" w:hAnsi="等线" w:eastAsia="仿宋_GB2312" w:cs="Times New Roman"/>
          <w:b w:val="0"/>
          <w:bCs w:val="0"/>
          <w:color w:val="000000"/>
          <w:sz w:val="32"/>
          <w:szCs w:val="32"/>
          <w:highlight w:val="none"/>
        </w:rPr>
        <w:t>裁量权规定，造成严重后果的责任人，</w:t>
      </w:r>
      <w:r>
        <w:rPr>
          <w:rFonts w:hint="eastAsia" w:ascii="仿宋_GB2312" w:hAnsi="等线" w:eastAsia="仿宋_GB2312" w:cs="Times New Roman"/>
          <w:b w:val="0"/>
          <w:bCs w:val="0"/>
          <w:color w:val="000000"/>
          <w:sz w:val="32"/>
          <w:szCs w:val="32"/>
          <w:highlight w:val="none"/>
          <w:lang w:eastAsia="zh-CN"/>
        </w:rPr>
        <w:t>依法</w:t>
      </w:r>
      <w:r>
        <w:rPr>
          <w:rFonts w:hint="eastAsia" w:ascii="仿宋_GB2312" w:hAnsi="等线" w:eastAsia="仿宋_GB2312" w:cs="Times New Roman"/>
          <w:b w:val="0"/>
          <w:bCs w:val="0"/>
          <w:color w:val="000000"/>
          <w:sz w:val="32"/>
          <w:szCs w:val="32"/>
          <w:highlight w:val="none"/>
        </w:rPr>
        <w:t>追究</w:t>
      </w:r>
      <w:r>
        <w:rPr>
          <w:rFonts w:hint="eastAsia" w:ascii="仿宋_GB2312" w:hAnsi="等线" w:eastAsia="仿宋_GB2312" w:cs="Times New Roman"/>
          <w:b w:val="0"/>
          <w:bCs w:val="0"/>
          <w:color w:val="000000"/>
          <w:sz w:val="32"/>
          <w:szCs w:val="32"/>
          <w:highlight w:val="none"/>
          <w:lang w:eastAsia="zh-CN"/>
        </w:rPr>
        <w:t>相关</w:t>
      </w:r>
      <w:r>
        <w:rPr>
          <w:rFonts w:hint="eastAsia" w:ascii="仿宋_GB2312" w:hAnsi="等线" w:eastAsia="仿宋_GB2312" w:cs="Times New Roman"/>
          <w:b w:val="0"/>
          <w:bCs w:val="0"/>
          <w:color w:val="000000"/>
          <w:sz w:val="32"/>
          <w:szCs w:val="32"/>
          <w:highlight w:val="none"/>
        </w:rPr>
        <w:t>行政执法责任。</w:t>
      </w:r>
    </w:p>
    <w:p w14:paraId="71B06C59">
      <w:pPr>
        <w:keepNext w:val="0"/>
        <w:keepLines w:val="0"/>
        <w:pageBreakBefore w:val="0"/>
        <w:kinsoku/>
        <w:overflowPunct/>
        <w:topLinePunct w:val="0"/>
        <w:autoSpaceDE/>
        <w:autoSpaceDN/>
        <w:bidi w:val="0"/>
        <w:adjustRightInd/>
        <w:snapToGrid/>
        <w:spacing w:line="560" w:lineRule="exact"/>
        <w:jc w:val="center"/>
        <w:rPr>
          <w:rFonts w:hint="eastAsia" w:ascii="黑体" w:hAnsi="黑体" w:eastAsia="黑体" w:cs="Times New Roman"/>
          <w:b w:val="0"/>
          <w:bCs w:val="0"/>
          <w:color w:val="000000"/>
          <w:sz w:val="32"/>
          <w:szCs w:val="32"/>
          <w:highlight w:val="none"/>
        </w:rPr>
      </w:pPr>
    </w:p>
    <w:p w14:paraId="67EAE57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rPr>
          <w:rFonts w:hint="eastAsia" w:ascii="黑体" w:hAnsi="黑体" w:eastAsia="黑体" w:cs="Times New Roman"/>
          <w:b w:val="0"/>
          <w:bCs w:val="0"/>
          <w:color w:val="000000"/>
          <w:sz w:val="36"/>
          <w:szCs w:val="36"/>
          <w:highlight w:val="none"/>
          <w:lang w:val="en-US" w:eastAsia="zh-CN"/>
        </w:rPr>
      </w:pPr>
      <w:r>
        <w:rPr>
          <w:rFonts w:hint="eastAsia" w:ascii="黑体" w:hAnsi="黑体" w:eastAsia="黑体" w:cs="Times New Roman"/>
          <w:b w:val="0"/>
          <w:bCs w:val="0"/>
          <w:color w:val="000000"/>
          <w:sz w:val="36"/>
          <w:szCs w:val="36"/>
          <w:highlight w:val="none"/>
          <w:lang w:val="en-US" w:eastAsia="zh-CN"/>
        </w:rPr>
        <w:t>7 其他工作要求</w:t>
      </w:r>
    </w:p>
    <w:p w14:paraId="7AF1E8E9">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000000"/>
          <w:kern w:val="2"/>
          <w:sz w:val="32"/>
          <w:szCs w:val="32"/>
          <w:highlight w:val="none"/>
          <w:lang w:val="en-US" w:eastAsia="zh-CN" w:bidi="ar-SA"/>
        </w:rPr>
      </w:pPr>
      <w:r>
        <w:rPr>
          <w:rFonts w:hint="eastAsia" w:ascii="仿宋_GB2312" w:hAnsi="仿宋_GB2312" w:eastAsia="仿宋_GB2312" w:cs="仿宋_GB2312"/>
          <w:b w:val="0"/>
          <w:bCs w:val="0"/>
          <w:color w:val="000000"/>
          <w:kern w:val="2"/>
          <w:sz w:val="32"/>
          <w:szCs w:val="32"/>
          <w:highlight w:val="none"/>
          <w:lang w:val="en-US" w:eastAsia="zh-CN" w:bidi="ar-SA"/>
        </w:rPr>
        <w:t>7.1 实施行政处罚，适用违法行为发生时的法律法规规章的规定。但是，作出处罚决定时，法律法规规章已被修改或者废止，且新的规定处罚较轻或者不认为是违法的，适用新的规定。</w:t>
      </w:r>
    </w:p>
    <w:p w14:paraId="63B71167">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000000"/>
          <w:kern w:val="2"/>
          <w:sz w:val="32"/>
          <w:szCs w:val="32"/>
          <w:highlight w:val="none"/>
          <w:lang w:val="en-US" w:eastAsia="zh-CN" w:bidi="ar-SA"/>
        </w:rPr>
      </w:pPr>
      <w:r>
        <w:rPr>
          <w:rFonts w:hint="eastAsia" w:ascii="仿宋_GB2312" w:hAnsi="仿宋_GB2312" w:eastAsia="仿宋_GB2312" w:cs="仿宋_GB2312"/>
          <w:b w:val="0"/>
          <w:bCs w:val="0"/>
          <w:color w:val="000000"/>
          <w:kern w:val="2"/>
          <w:sz w:val="32"/>
          <w:szCs w:val="32"/>
          <w:highlight w:val="none"/>
          <w:lang w:val="en-US" w:eastAsia="zh-CN" w:bidi="ar-SA"/>
        </w:rPr>
        <w:t>违法行为处于持续状态的，应当适用违法行为终了时有效的规定。</w:t>
      </w:r>
    </w:p>
    <w:p w14:paraId="00AD4F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_GB2312" w:hAnsi="仿宋_GB2312" w:eastAsia="仿宋_GB2312" w:cs="仿宋_GB2312"/>
          <w:b w:val="0"/>
          <w:bCs w:val="0"/>
          <w:strike/>
          <w:dstrike w:val="0"/>
          <w:color w:val="000000"/>
          <w:kern w:val="0"/>
          <w:sz w:val="32"/>
          <w:szCs w:val="32"/>
          <w:highlight w:val="none"/>
          <w:lang w:val="en-US" w:eastAsia="zh-CN" w:bidi="ar-SA"/>
        </w:rPr>
      </w:pPr>
      <w:r>
        <w:rPr>
          <w:rFonts w:hint="eastAsia" w:ascii="仿宋_GB2312" w:hAnsi="仿宋_GB2312" w:eastAsia="仿宋_GB2312" w:cs="仿宋_GB2312"/>
          <w:b w:val="0"/>
          <w:bCs w:val="0"/>
          <w:color w:val="000000"/>
          <w:kern w:val="2"/>
          <w:sz w:val="32"/>
          <w:szCs w:val="32"/>
          <w:highlight w:val="none"/>
          <w:lang w:val="en-US" w:eastAsia="zh-CN" w:bidi="ar-SA"/>
        </w:rPr>
        <w:t xml:space="preserve">7.2 </w:t>
      </w:r>
      <w:r>
        <w:rPr>
          <w:rFonts w:hint="eastAsia" w:ascii="仿宋_GB2312" w:hAnsi="仿宋_GB2312" w:eastAsia="仿宋_GB2312" w:cs="仿宋_GB2312"/>
          <w:b w:val="0"/>
          <w:bCs w:val="0"/>
          <w:color w:val="000000"/>
          <w:kern w:val="0"/>
          <w:sz w:val="32"/>
          <w:szCs w:val="32"/>
          <w:highlight w:val="none"/>
          <w:lang w:val="en-US" w:eastAsia="zh-CN" w:bidi="ar-SA"/>
        </w:rPr>
        <w:t>对同一违法行为，可以适用多部法律法规规章实施行政处罚的，应当遵循上位法优先适用的原则。同一机关制定的法律、行政法规、地方性法规、自治条例和单行条例、规章，特别规定与一般规定不一致的，适用特别规定；新的规定与旧的规定不一致的，适用新的规定。</w:t>
      </w:r>
    </w:p>
    <w:p w14:paraId="3476F97A">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rPr>
        <w:t>同一违法行为违反了不同法律规范，不同法律规范规定的处罚种类不同，可以根据情况同时适用不同的法律规范给予处罚</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但不得给予两次以上罚款的行政处罚。</w:t>
      </w:r>
    </w:p>
    <w:p w14:paraId="750E9FE7">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000000"/>
          <w:spacing w:val="8"/>
          <w:kern w:val="0"/>
          <w:sz w:val="32"/>
          <w:szCs w:val="32"/>
          <w:highlight w:val="none"/>
        </w:rPr>
      </w:pPr>
      <w:r>
        <w:rPr>
          <w:rFonts w:hint="eastAsia" w:ascii="仿宋_GB2312" w:hAnsi="仿宋_GB2312" w:eastAsia="仿宋_GB2312" w:cs="仿宋_GB2312"/>
          <w:b w:val="0"/>
          <w:bCs w:val="0"/>
          <w:color w:val="000000"/>
          <w:kern w:val="2"/>
          <w:sz w:val="32"/>
          <w:szCs w:val="32"/>
          <w:highlight w:val="none"/>
          <w:lang w:val="en-US" w:eastAsia="zh-CN" w:bidi="ar-SA"/>
        </w:rPr>
        <w:t>7.3 同一个违法行为违反多个法律规范应当给予罚款处罚的，按照罚款数额高的规定处罚。</w:t>
      </w:r>
    </w:p>
    <w:p w14:paraId="0BFABF63">
      <w:pPr>
        <w:keepNext w:val="0"/>
        <w:keepLines w:val="0"/>
        <w:pageBreakBefore w:val="0"/>
        <w:kinsoku/>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kern w:val="2"/>
          <w:sz w:val="32"/>
          <w:szCs w:val="32"/>
          <w:highlight w:val="none"/>
          <w:lang w:val="en-US" w:eastAsia="zh-CN" w:bidi="ar-SA"/>
        </w:rPr>
        <w:t>7.4</w:t>
      </w:r>
      <w:r>
        <w:rPr>
          <w:rFonts w:hint="default" w:ascii="仿宋_GB2312" w:hAnsi="仿宋_GB2312" w:eastAsia="仿宋_GB2312" w:cs="仿宋_GB2312"/>
          <w:b w:val="0"/>
          <w:bCs w:val="0"/>
          <w:color w:val="000000"/>
          <w:kern w:val="2"/>
          <w:sz w:val="32"/>
          <w:szCs w:val="32"/>
          <w:highlight w:val="none"/>
          <w:lang w:val="en-US" w:eastAsia="zh-CN" w:bidi="ar-SA"/>
        </w:rPr>
        <w:t xml:space="preserve"> </w:t>
      </w:r>
      <w:r>
        <w:rPr>
          <w:rFonts w:hint="eastAsia" w:ascii="仿宋_GB2312" w:hAnsi="仿宋_GB2312" w:eastAsia="仿宋_GB2312" w:cs="仿宋_GB2312"/>
          <w:b w:val="0"/>
          <w:bCs w:val="0"/>
          <w:color w:val="000000"/>
          <w:sz w:val="32"/>
          <w:szCs w:val="32"/>
          <w:highlight w:val="none"/>
        </w:rPr>
        <w:t>各</w:t>
      </w:r>
      <w:r>
        <w:rPr>
          <w:rFonts w:hint="eastAsia" w:ascii="仿宋_GB2312" w:hAnsi="仿宋_GB2312" w:eastAsia="仿宋_GB2312" w:cs="仿宋_GB2312"/>
          <w:b w:val="0"/>
          <w:bCs w:val="0"/>
          <w:color w:val="000000"/>
          <w:sz w:val="32"/>
          <w:szCs w:val="32"/>
          <w:highlight w:val="none"/>
          <w:lang w:eastAsia="zh-CN"/>
        </w:rPr>
        <w:t>实施部门</w:t>
      </w:r>
      <w:r>
        <w:rPr>
          <w:rFonts w:hint="eastAsia" w:ascii="仿宋_GB2312" w:hAnsi="仿宋_GB2312" w:eastAsia="仿宋_GB2312" w:cs="仿宋_GB2312"/>
          <w:b w:val="0"/>
          <w:bCs w:val="0"/>
          <w:color w:val="000000"/>
          <w:sz w:val="32"/>
          <w:szCs w:val="32"/>
          <w:highlight w:val="none"/>
        </w:rPr>
        <w:t>应当</w:t>
      </w:r>
      <w:r>
        <w:rPr>
          <w:rFonts w:hint="eastAsia" w:ascii="仿宋_GB2312" w:hAnsi="仿宋_GB2312" w:eastAsia="仿宋_GB2312" w:cs="仿宋_GB2312"/>
          <w:b w:val="0"/>
          <w:bCs w:val="0"/>
          <w:color w:val="000000"/>
          <w:sz w:val="32"/>
          <w:szCs w:val="32"/>
          <w:highlight w:val="none"/>
          <w:lang w:eastAsia="zh-CN"/>
        </w:rPr>
        <w:t>规范行政裁量权基准适用，加强行政</w:t>
      </w:r>
      <w:r>
        <w:rPr>
          <w:rFonts w:hint="eastAsia" w:ascii="仿宋_GB2312" w:hAnsi="仿宋_GB2312" w:eastAsia="仿宋_GB2312" w:cs="仿宋_GB2312"/>
          <w:b w:val="0"/>
          <w:bCs w:val="0"/>
          <w:color w:val="000000"/>
          <w:sz w:val="32"/>
          <w:szCs w:val="32"/>
          <w:highlight w:val="none"/>
        </w:rPr>
        <w:t>裁量权</w:t>
      </w:r>
      <w:r>
        <w:rPr>
          <w:rFonts w:hint="eastAsia" w:ascii="仿宋_GB2312" w:hAnsi="仿宋_GB2312" w:eastAsia="仿宋_GB2312" w:cs="仿宋_GB2312"/>
          <w:b w:val="0"/>
          <w:bCs w:val="0"/>
          <w:color w:val="000000"/>
          <w:sz w:val="32"/>
          <w:szCs w:val="32"/>
          <w:highlight w:val="none"/>
          <w:lang w:eastAsia="zh-CN"/>
        </w:rPr>
        <w:t>基准</w:t>
      </w:r>
      <w:r>
        <w:rPr>
          <w:rFonts w:hint="eastAsia" w:ascii="仿宋_GB2312" w:hAnsi="仿宋_GB2312" w:eastAsia="仿宋_GB2312" w:cs="仿宋_GB2312"/>
          <w:b w:val="0"/>
          <w:bCs w:val="0"/>
          <w:color w:val="000000"/>
          <w:sz w:val="32"/>
          <w:szCs w:val="32"/>
          <w:highlight w:val="none"/>
        </w:rPr>
        <w:t>实施风险评估，切实保障当事人的陈述申辩权利，加强教育引导和情况反馈。</w:t>
      </w:r>
    </w:p>
    <w:p w14:paraId="0C4C8895">
      <w:pPr>
        <w:keepNext w:val="0"/>
        <w:keepLines w:val="0"/>
        <w:pageBreakBefore w:val="0"/>
        <w:kinsoku/>
        <w:overflowPunct/>
        <w:topLinePunct w:val="0"/>
        <w:autoSpaceDE/>
        <w:autoSpaceDN/>
        <w:bidi w:val="0"/>
        <w:adjustRightInd/>
        <w:snapToGrid/>
        <w:spacing w:line="560" w:lineRule="exact"/>
        <w:ind w:firstLine="640"/>
        <w:rPr>
          <w:rFonts w:hint="eastAsia" w:ascii="仿宋_GB2312" w:hAnsi="仿宋_GB2312" w:eastAsia="仿宋_GB2312" w:cs="仿宋_GB2312"/>
          <w:b w:val="0"/>
          <w:bCs w:val="0"/>
          <w:color w:val="000000"/>
          <w:sz w:val="32"/>
          <w:szCs w:val="32"/>
          <w:highlight w:val="none"/>
          <w:u w:val="single"/>
        </w:rPr>
      </w:pPr>
      <w:r>
        <w:rPr>
          <w:rFonts w:hint="eastAsia" w:ascii="仿宋_GB2312" w:hAnsi="仿宋_GB2312" w:eastAsia="仿宋_GB2312" w:cs="仿宋_GB2312"/>
          <w:b w:val="0"/>
          <w:bCs w:val="0"/>
          <w:color w:val="000000"/>
          <w:kern w:val="2"/>
          <w:sz w:val="32"/>
          <w:szCs w:val="32"/>
          <w:highlight w:val="none"/>
          <w:lang w:val="en-US" w:eastAsia="zh-CN" w:bidi="ar-SA"/>
        </w:rPr>
        <w:t xml:space="preserve">7.5 </w:t>
      </w:r>
      <w:r>
        <w:rPr>
          <w:rFonts w:hint="eastAsia" w:ascii="仿宋_GB2312" w:hAnsi="仿宋_GB2312" w:eastAsia="仿宋_GB2312" w:cs="仿宋_GB2312"/>
          <w:b w:val="0"/>
          <w:bCs w:val="0"/>
          <w:color w:val="000000"/>
          <w:sz w:val="32"/>
          <w:szCs w:val="32"/>
          <w:highlight w:val="none"/>
        </w:rPr>
        <w:t>规范行政裁量权，应当与行政指导、行刑衔接等工作同步推进，不得以罚代管、以罚代刑。</w:t>
      </w:r>
    </w:p>
    <w:p w14:paraId="302D1A5C">
      <w:pPr>
        <w:keepNext w:val="0"/>
        <w:keepLines w:val="0"/>
        <w:pageBreakBefore w:val="0"/>
        <w:kinsoku/>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kern w:val="2"/>
          <w:sz w:val="32"/>
          <w:szCs w:val="32"/>
          <w:highlight w:val="none"/>
          <w:lang w:val="en-US" w:eastAsia="zh-CN" w:bidi="ar-SA"/>
        </w:rPr>
        <w:t xml:space="preserve">7.6 </w:t>
      </w:r>
      <w:r>
        <w:rPr>
          <w:rFonts w:hint="eastAsia" w:ascii="仿宋_GB2312" w:hAnsi="仿宋_GB2312" w:eastAsia="仿宋_GB2312" w:cs="仿宋_GB2312"/>
          <w:b w:val="0"/>
          <w:bCs w:val="0"/>
          <w:color w:val="000000"/>
          <w:sz w:val="32"/>
          <w:szCs w:val="32"/>
          <w:highlight w:val="none"/>
        </w:rPr>
        <w:t>违法行为符合本市公共信用信息归集和</w:t>
      </w:r>
      <w:r>
        <w:rPr>
          <w:rFonts w:hint="eastAsia" w:ascii="仿宋_GB2312" w:hAnsi="仿宋_GB2312" w:eastAsia="仿宋_GB2312" w:cs="仿宋_GB2312"/>
          <w:b w:val="0"/>
          <w:bCs w:val="0"/>
          <w:color w:val="000000"/>
          <w:sz w:val="32"/>
          <w:szCs w:val="32"/>
          <w:highlight w:val="none"/>
          <w:lang w:eastAsia="zh-CN"/>
        </w:rPr>
        <w:t>公示</w:t>
      </w:r>
      <w:r>
        <w:rPr>
          <w:rFonts w:hint="eastAsia" w:ascii="仿宋_GB2312" w:hAnsi="仿宋_GB2312" w:eastAsia="仿宋_GB2312" w:cs="仿宋_GB2312"/>
          <w:b w:val="0"/>
          <w:bCs w:val="0"/>
          <w:color w:val="000000"/>
          <w:sz w:val="32"/>
          <w:szCs w:val="32"/>
          <w:highlight w:val="none"/>
        </w:rPr>
        <w:t>条件的，应当将执法情况纳入公共信用信息服务平台，</w:t>
      </w:r>
      <w:r>
        <w:rPr>
          <w:rFonts w:hint="eastAsia" w:ascii="仿宋_GB2312" w:hAnsi="仿宋_GB2312" w:eastAsia="仿宋_GB2312" w:cs="仿宋_GB2312"/>
          <w:b w:val="0"/>
          <w:bCs w:val="0"/>
          <w:color w:val="000000"/>
          <w:sz w:val="32"/>
          <w:szCs w:val="32"/>
          <w:highlight w:val="none"/>
          <w:lang w:val="en-US" w:eastAsia="zh-CN"/>
        </w:rPr>
        <w:t>并按相关要求配合做好信用信息的修复工作。</w:t>
      </w:r>
    </w:p>
    <w:p w14:paraId="39D15058">
      <w:pPr>
        <w:keepNext w:val="0"/>
        <w:keepLines w:val="0"/>
        <w:pageBreakBefore w:val="0"/>
        <w:kinsoku/>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val="en-US" w:eastAsia="zh-CN"/>
        </w:rPr>
        <w:t>7.7 对违法行为的执法情况和执法过程中发现的突出问题，及时向行业主管部门反馈，加强管理与执法协同，推动源头治理。</w:t>
      </w:r>
    </w:p>
    <w:p w14:paraId="642D17A9">
      <w:pPr>
        <w:keepNext w:val="0"/>
        <w:keepLines w:val="0"/>
        <w:pageBreakBefore w:val="0"/>
        <w:kinsoku/>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val="en-US" w:eastAsia="zh-CN"/>
        </w:rPr>
        <w:t>7.8 依托城市管理综合执法大数据平台，实现行政裁量权基准的线上管理和使用。</w:t>
      </w:r>
    </w:p>
    <w:p w14:paraId="2BE041B5">
      <w:pPr>
        <w:keepNext w:val="0"/>
        <w:keepLines w:val="0"/>
        <w:pageBreakBefore w:val="0"/>
        <w:kinsoku/>
        <w:overflowPunct/>
        <w:topLinePunct w:val="0"/>
        <w:autoSpaceDE/>
        <w:autoSpaceDN/>
        <w:bidi w:val="0"/>
        <w:adjustRightInd/>
        <w:snapToGrid/>
        <w:spacing w:line="560" w:lineRule="exact"/>
        <w:ind w:firstLine="640" w:firstLineChars="200"/>
        <w:jc w:val="left"/>
        <w:rPr>
          <w:rFonts w:ascii="仿宋_GB2312" w:hAnsi="等线" w:eastAsia="仿宋_GB2312" w:cs="Times New Roman"/>
          <w:b w:val="0"/>
          <w:bCs w:val="0"/>
          <w:color w:val="000000"/>
          <w:sz w:val="32"/>
          <w:szCs w:val="32"/>
          <w:highlight w:val="none"/>
        </w:rPr>
      </w:pPr>
    </w:p>
    <w:p w14:paraId="747BDD66">
      <w:pPr>
        <w:keepNext w:val="0"/>
        <w:keepLines w:val="0"/>
        <w:pageBreakBefore w:val="0"/>
        <w:numPr>
          <w:ilvl w:val="0"/>
          <w:numId w:val="0"/>
        </w:numPr>
        <w:kinsoku/>
        <w:overflowPunct/>
        <w:topLinePunct w:val="0"/>
        <w:autoSpaceDE/>
        <w:autoSpaceDN/>
        <w:bidi w:val="0"/>
        <w:adjustRightInd/>
        <w:snapToGrid/>
        <w:spacing w:line="560" w:lineRule="exact"/>
        <w:ind w:leftChars="0"/>
        <w:jc w:val="center"/>
        <w:rPr>
          <w:rFonts w:ascii="仿宋_GB2312" w:hAnsi="等线" w:eastAsia="仿宋_GB2312" w:cs="Times New Roman"/>
          <w:b w:val="0"/>
          <w:bCs w:val="0"/>
          <w:color w:val="000000"/>
          <w:sz w:val="32"/>
          <w:szCs w:val="32"/>
          <w:highlight w:val="none"/>
        </w:rPr>
      </w:pPr>
      <w:r>
        <w:rPr>
          <w:rFonts w:hint="eastAsia" w:ascii="黑体" w:hAnsi="黑体" w:eastAsia="黑体" w:cs="Times New Roman"/>
          <w:b w:val="0"/>
          <w:bCs w:val="0"/>
          <w:color w:val="000000"/>
          <w:sz w:val="36"/>
          <w:szCs w:val="36"/>
          <w:highlight w:val="none"/>
          <w:lang w:val="en-US" w:eastAsia="zh-CN"/>
        </w:rPr>
        <w:t xml:space="preserve">8 </w:t>
      </w:r>
      <w:r>
        <w:rPr>
          <w:rFonts w:hint="eastAsia" w:ascii="黑体" w:hAnsi="黑体" w:eastAsia="黑体" w:cs="Times New Roman"/>
          <w:b w:val="0"/>
          <w:bCs w:val="0"/>
          <w:color w:val="000000"/>
          <w:sz w:val="36"/>
          <w:szCs w:val="36"/>
          <w:highlight w:val="none"/>
        </w:rPr>
        <w:t>附则</w:t>
      </w:r>
    </w:p>
    <w:p w14:paraId="12241B1D">
      <w:pPr>
        <w:keepNext w:val="0"/>
        <w:keepLines w:val="0"/>
        <w:pageBreakBefore w:val="0"/>
        <w:kinsoku/>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8</w:t>
      </w:r>
      <w:r>
        <w:rPr>
          <w:rFonts w:hint="eastAsia" w:ascii="仿宋_GB2312" w:hAnsi="仿宋_GB2312" w:eastAsia="仿宋_GB2312" w:cs="仿宋_GB2312"/>
          <w:b w:val="0"/>
          <w:bCs w:val="0"/>
          <w:color w:val="000000"/>
          <w:sz w:val="32"/>
          <w:szCs w:val="32"/>
          <w:highlight w:val="none"/>
        </w:rPr>
        <w:t>.1</w:t>
      </w: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本《基准》</w:t>
      </w:r>
      <w:r>
        <w:rPr>
          <w:rFonts w:hint="eastAsia" w:ascii="仿宋_GB2312" w:hAnsi="仿宋_GB2312" w:eastAsia="仿宋_GB2312" w:cs="仿宋_GB2312"/>
          <w:b w:val="0"/>
          <w:bCs w:val="0"/>
          <w:color w:val="000000"/>
          <w:sz w:val="32"/>
          <w:szCs w:val="32"/>
          <w:highlight w:val="none"/>
          <w:lang w:eastAsia="zh-CN"/>
        </w:rPr>
        <w:t>系数</w:t>
      </w:r>
      <w:r>
        <w:rPr>
          <w:rFonts w:hint="eastAsia" w:ascii="仿宋_GB2312" w:hAnsi="仿宋_GB2312" w:eastAsia="仿宋_GB2312" w:cs="仿宋_GB2312"/>
          <w:b w:val="0"/>
          <w:bCs w:val="0"/>
          <w:color w:val="000000"/>
          <w:sz w:val="32"/>
          <w:szCs w:val="32"/>
          <w:highlight w:val="none"/>
        </w:rPr>
        <w:t>中的“一年度”指前一年的某月某日至当年的某月某日</w:t>
      </w:r>
      <w:r>
        <w:rPr>
          <w:rFonts w:hint="eastAsia" w:ascii="仿宋_GB2312" w:hAnsi="仿宋_GB2312" w:eastAsia="仿宋_GB2312" w:cs="仿宋_GB2312"/>
          <w:b w:val="0"/>
          <w:bCs w:val="0"/>
          <w:color w:val="000000"/>
          <w:sz w:val="32"/>
          <w:szCs w:val="32"/>
          <w:highlight w:val="none"/>
          <w:lang w:val="en-US" w:eastAsia="zh-Hans"/>
        </w:rPr>
        <w:t>的前一天</w:t>
      </w:r>
      <w:r>
        <w:rPr>
          <w:rFonts w:hint="eastAsia" w:ascii="仿宋_GB2312" w:hAnsi="仿宋_GB2312" w:eastAsia="仿宋_GB2312" w:cs="仿宋_GB2312"/>
          <w:b w:val="0"/>
          <w:bCs w:val="0"/>
          <w:color w:val="000000"/>
          <w:sz w:val="32"/>
          <w:szCs w:val="32"/>
          <w:highlight w:val="none"/>
        </w:rPr>
        <w:t>，如“2018年的9月1日至2019年的8月31日”;“书面告诫”指行政告诫书等。</w:t>
      </w:r>
    </w:p>
    <w:p w14:paraId="5F7E01B7">
      <w:pPr>
        <w:keepNext w:val="0"/>
        <w:keepLines w:val="0"/>
        <w:pageBreakBefore w:val="0"/>
        <w:kinsoku/>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strike w:val="0"/>
          <w:color w:val="000000"/>
          <w:sz w:val="32"/>
          <w:szCs w:val="32"/>
          <w:highlight w:val="none"/>
        </w:rPr>
      </w:pPr>
      <w:r>
        <w:rPr>
          <w:rFonts w:hint="eastAsia" w:ascii="仿宋_GB2312" w:hAnsi="仿宋_GB2312" w:eastAsia="仿宋_GB2312" w:cs="仿宋_GB2312"/>
          <w:b w:val="0"/>
          <w:bCs w:val="0"/>
          <w:strike w:val="0"/>
          <w:color w:val="000000"/>
          <w:sz w:val="32"/>
          <w:szCs w:val="32"/>
          <w:highlight w:val="none"/>
          <w:lang w:val="en-US" w:eastAsia="zh-CN"/>
        </w:rPr>
        <w:t>8</w:t>
      </w:r>
      <w:r>
        <w:rPr>
          <w:rFonts w:hint="eastAsia" w:ascii="仿宋_GB2312" w:hAnsi="仿宋_GB2312" w:eastAsia="仿宋_GB2312" w:cs="仿宋_GB2312"/>
          <w:b w:val="0"/>
          <w:bCs w:val="0"/>
          <w:strike w:val="0"/>
          <w:color w:val="000000"/>
          <w:sz w:val="32"/>
          <w:szCs w:val="32"/>
          <w:highlight w:val="none"/>
        </w:rPr>
        <w:t>.2</w:t>
      </w:r>
      <w:r>
        <w:rPr>
          <w:rFonts w:hint="eastAsia" w:ascii="仿宋_GB2312" w:hAnsi="仿宋_GB2312" w:eastAsia="仿宋_GB2312" w:cs="仿宋_GB2312"/>
          <w:b w:val="0"/>
          <w:bCs w:val="0"/>
          <w:strike w:val="0"/>
          <w:color w:val="000000"/>
          <w:sz w:val="32"/>
          <w:szCs w:val="32"/>
          <w:highlight w:val="none"/>
          <w:lang w:val="en-US" w:eastAsia="zh-CN"/>
        </w:rPr>
        <w:t xml:space="preserve"> </w:t>
      </w:r>
      <w:r>
        <w:rPr>
          <w:rFonts w:hint="eastAsia" w:ascii="仿宋_GB2312" w:hAnsi="仿宋_GB2312" w:eastAsia="仿宋_GB2312" w:cs="仿宋_GB2312"/>
          <w:b w:val="0"/>
          <w:bCs w:val="0"/>
          <w:strike w:val="0"/>
          <w:color w:val="000000"/>
          <w:sz w:val="32"/>
          <w:szCs w:val="32"/>
          <w:highlight w:val="none"/>
        </w:rPr>
        <w:t>本《基准》区域系数中的“一类严格控制地区”“二类重点管理地区”，主要指天安门周边、长安街沿线</w:t>
      </w:r>
      <w:r>
        <w:rPr>
          <w:rFonts w:hint="eastAsia" w:ascii="仿宋_GB2312" w:hAnsi="仿宋_GB2312" w:eastAsia="仿宋_GB2312" w:cs="仿宋_GB2312"/>
          <w:b w:val="0"/>
          <w:bCs w:val="0"/>
          <w:strike w:val="0"/>
          <w:color w:val="000000"/>
          <w:sz w:val="32"/>
          <w:szCs w:val="32"/>
          <w:highlight w:val="none"/>
          <w:lang w:eastAsia="zh-CN"/>
        </w:rPr>
        <w:t>及周边、</w:t>
      </w:r>
      <w:r>
        <w:rPr>
          <w:rFonts w:hint="eastAsia" w:ascii="仿宋_GB2312" w:hAnsi="仿宋_GB2312" w:eastAsia="仿宋_GB2312" w:cs="仿宋_GB2312"/>
          <w:b w:val="0"/>
          <w:bCs w:val="0"/>
          <w:strike w:val="0"/>
          <w:color w:val="000000"/>
          <w:sz w:val="32"/>
          <w:szCs w:val="32"/>
          <w:highlight w:val="none"/>
        </w:rPr>
        <w:t>主要商业繁华场所周边、重要交通场站枢纽周边、重点旅游景区周边、主要学校医院周边、驻华使馆及</w:t>
      </w:r>
      <w:r>
        <w:rPr>
          <w:rFonts w:hint="eastAsia" w:ascii="仿宋_GB2312" w:hAnsi="仿宋_GB2312" w:eastAsia="仿宋_GB2312" w:cs="仿宋_GB2312"/>
          <w:b w:val="0"/>
          <w:bCs w:val="0"/>
          <w:strike w:val="0"/>
          <w:color w:val="000000"/>
          <w:sz w:val="32"/>
          <w:szCs w:val="32"/>
          <w:highlight w:val="none"/>
          <w:lang w:eastAsia="zh-CN"/>
        </w:rPr>
        <w:t>其他</w:t>
      </w:r>
      <w:r>
        <w:rPr>
          <w:rFonts w:hint="eastAsia" w:ascii="仿宋_GB2312" w:hAnsi="仿宋_GB2312" w:eastAsia="仿宋_GB2312" w:cs="仿宋_GB2312"/>
          <w:b w:val="0"/>
          <w:bCs w:val="0"/>
          <w:strike w:val="0"/>
          <w:color w:val="000000"/>
          <w:sz w:val="32"/>
          <w:szCs w:val="32"/>
          <w:highlight w:val="none"/>
        </w:rPr>
        <w:t>重要涉外区域周边等重点地区，以及重点大街等。</w:t>
      </w:r>
    </w:p>
    <w:p w14:paraId="05F588D7">
      <w:pPr>
        <w:keepNext w:val="0"/>
        <w:keepLines w:val="0"/>
        <w:pageBreakBefore w:val="0"/>
        <w:kinsoku/>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strike w:val="0"/>
          <w:color w:val="000000"/>
          <w:sz w:val="32"/>
          <w:szCs w:val="32"/>
          <w:highlight w:val="red"/>
          <w:u w:val="single"/>
        </w:rPr>
      </w:pPr>
      <w:r>
        <w:rPr>
          <w:rFonts w:hint="eastAsia" w:ascii="仿宋_GB2312" w:hAnsi="仿宋_GB2312" w:eastAsia="仿宋_GB2312" w:cs="仿宋_GB2312"/>
          <w:b w:val="0"/>
          <w:bCs w:val="0"/>
          <w:color w:val="000000"/>
          <w:sz w:val="32"/>
          <w:szCs w:val="32"/>
          <w:highlight w:val="none"/>
          <w:lang w:val="en-US" w:eastAsia="zh-CN"/>
        </w:rPr>
        <w:t>8</w:t>
      </w:r>
      <w:r>
        <w:rPr>
          <w:rFonts w:hint="eastAsia" w:ascii="仿宋_GB2312" w:hAnsi="仿宋_GB2312" w:eastAsia="仿宋_GB2312" w:cs="仿宋_GB2312"/>
          <w:b w:val="0"/>
          <w:bCs w:val="0"/>
          <w:color w:val="000000"/>
          <w:sz w:val="32"/>
          <w:szCs w:val="32"/>
          <w:highlight w:val="none"/>
        </w:rPr>
        <w:t>.3</w:t>
      </w:r>
      <w:r>
        <w:rPr>
          <w:rFonts w:hint="default" w:ascii="仿宋_GB2312" w:hAnsi="仿宋_GB2312" w:eastAsia="仿宋_GB2312" w:cs="仿宋_GB2312"/>
          <w:b w:val="0"/>
          <w:bCs w:val="0"/>
          <w:color w:val="000000"/>
          <w:sz w:val="32"/>
          <w:szCs w:val="32"/>
          <w:highlight w:val="none"/>
          <w:lang w:val="en-US"/>
        </w:rPr>
        <w:t xml:space="preserve"> </w:t>
      </w:r>
      <w:r>
        <w:rPr>
          <w:rFonts w:hint="eastAsia" w:ascii="仿宋_GB2312" w:hAnsi="仿宋_GB2312" w:eastAsia="仿宋_GB2312" w:cs="仿宋_GB2312"/>
          <w:b w:val="0"/>
          <w:bCs w:val="0"/>
          <w:color w:val="000000"/>
          <w:sz w:val="32"/>
          <w:szCs w:val="32"/>
          <w:highlight w:val="none"/>
        </w:rPr>
        <w:t>本《基准》实施中的具体问题，由市城管执法局负责解释。</w:t>
      </w:r>
      <w:r>
        <w:rPr>
          <w:rFonts w:hint="eastAsia" w:ascii="仿宋_GB2312" w:hAnsi="仿宋_GB2312" w:eastAsia="仿宋_GB2312" w:cs="仿宋_GB2312"/>
          <w:b w:val="0"/>
          <w:bCs w:val="0"/>
          <w:strike w:val="0"/>
          <w:color w:val="000000"/>
          <w:sz w:val="32"/>
          <w:szCs w:val="32"/>
          <w:highlight w:val="none"/>
        </w:rPr>
        <w:t>各区</w:t>
      </w:r>
      <w:r>
        <w:rPr>
          <w:rFonts w:hint="eastAsia" w:ascii="仿宋_GB2312" w:hAnsi="仿宋_GB2312" w:eastAsia="仿宋_GB2312" w:cs="仿宋_GB2312"/>
          <w:b w:val="0"/>
          <w:bCs w:val="0"/>
          <w:strike w:val="0"/>
          <w:color w:val="000000"/>
          <w:sz w:val="32"/>
          <w:szCs w:val="32"/>
          <w:highlight w:val="none"/>
          <w:lang w:eastAsia="zh-CN"/>
        </w:rPr>
        <w:t>城市管理综合行政</w:t>
      </w:r>
      <w:r>
        <w:rPr>
          <w:rFonts w:hint="eastAsia" w:ascii="仿宋_GB2312" w:hAnsi="仿宋_GB2312" w:eastAsia="仿宋_GB2312" w:cs="仿宋_GB2312"/>
          <w:b w:val="0"/>
          <w:bCs w:val="0"/>
          <w:strike w:val="0"/>
          <w:color w:val="000000"/>
          <w:sz w:val="32"/>
          <w:szCs w:val="32"/>
          <w:highlight w:val="none"/>
        </w:rPr>
        <w:t>执法</w:t>
      </w:r>
      <w:r>
        <w:rPr>
          <w:rFonts w:hint="eastAsia" w:ascii="仿宋_GB2312" w:hAnsi="仿宋_GB2312" w:eastAsia="仿宋_GB2312" w:cs="仿宋_GB2312"/>
          <w:b w:val="0"/>
          <w:bCs w:val="0"/>
          <w:strike w:val="0"/>
          <w:color w:val="000000"/>
          <w:sz w:val="32"/>
          <w:szCs w:val="32"/>
          <w:highlight w:val="none"/>
          <w:lang w:eastAsia="zh-CN"/>
        </w:rPr>
        <w:t>部门</w:t>
      </w:r>
      <w:r>
        <w:rPr>
          <w:rFonts w:hint="eastAsia" w:ascii="仿宋_GB2312" w:hAnsi="仿宋_GB2312" w:eastAsia="仿宋_GB2312" w:cs="仿宋_GB2312"/>
          <w:b w:val="0"/>
          <w:bCs w:val="0"/>
          <w:strike w:val="0"/>
          <w:color w:val="000000"/>
          <w:sz w:val="32"/>
          <w:szCs w:val="32"/>
          <w:highlight w:val="none"/>
        </w:rPr>
        <w:t>规范行政裁量权</w:t>
      </w:r>
      <w:r>
        <w:rPr>
          <w:rFonts w:hint="eastAsia" w:ascii="仿宋_GB2312" w:hAnsi="仿宋_GB2312" w:eastAsia="仿宋_GB2312" w:cs="仿宋_GB2312"/>
          <w:b w:val="0"/>
          <w:bCs w:val="0"/>
          <w:strike w:val="0"/>
          <w:color w:val="000000"/>
          <w:sz w:val="32"/>
          <w:szCs w:val="32"/>
          <w:highlight w:val="none"/>
          <w:lang w:eastAsia="zh-CN"/>
        </w:rPr>
        <w:t>基准</w:t>
      </w:r>
      <w:r>
        <w:rPr>
          <w:rFonts w:hint="eastAsia" w:ascii="仿宋_GB2312" w:hAnsi="仿宋_GB2312" w:eastAsia="仿宋_GB2312" w:cs="仿宋_GB2312"/>
          <w:b w:val="0"/>
          <w:bCs w:val="0"/>
          <w:strike w:val="0"/>
          <w:color w:val="000000"/>
          <w:sz w:val="32"/>
          <w:szCs w:val="32"/>
          <w:highlight w:val="none"/>
        </w:rPr>
        <w:t>的区域分类管理</w:t>
      </w:r>
      <w:r>
        <w:rPr>
          <w:rFonts w:hint="eastAsia" w:ascii="仿宋_GB2312" w:hAnsi="仿宋_GB2312" w:eastAsia="仿宋_GB2312" w:cs="仿宋_GB2312"/>
          <w:b w:val="0"/>
          <w:bCs w:val="0"/>
          <w:strike w:val="0"/>
          <w:color w:val="000000"/>
          <w:sz w:val="32"/>
          <w:szCs w:val="32"/>
          <w:highlight w:val="none"/>
          <w:lang w:eastAsia="zh-CN"/>
        </w:rPr>
        <w:t>台账</w:t>
      </w:r>
      <w:r>
        <w:rPr>
          <w:rFonts w:hint="eastAsia" w:ascii="仿宋_GB2312" w:hAnsi="仿宋_GB2312" w:eastAsia="仿宋_GB2312" w:cs="仿宋_GB2312"/>
          <w:b w:val="0"/>
          <w:bCs w:val="0"/>
          <w:strike w:val="0"/>
          <w:color w:val="000000"/>
          <w:sz w:val="32"/>
          <w:szCs w:val="32"/>
          <w:highlight w:val="none"/>
        </w:rPr>
        <w:t>，由各区</w:t>
      </w:r>
      <w:r>
        <w:rPr>
          <w:rFonts w:hint="eastAsia" w:ascii="仿宋_GB2312" w:hAnsi="仿宋_GB2312" w:eastAsia="仿宋_GB2312" w:cs="仿宋_GB2312"/>
          <w:b w:val="0"/>
          <w:bCs w:val="0"/>
          <w:strike w:val="0"/>
          <w:color w:val="000000"/>
          <w:sz w:val="32"/>
          <w:szCs w:val="32"/>
          <w:highlight w:val="none"/>
          <w:lang w:eastAsia="zh-CN"/>
        </w:rPr>
        <w:t>城市管理综合行政</w:t>
      </w:r>
      <w:r>
        <w:rPr>
          <w:rFonts w:hint="eastAsia" w:ascii="仿宋_GB2312" w:hAnsi="仿宋_GB2312" w:eastAsia="仿宋_GB2312" w:cs="仿宋_GB2312"/>
          <w:b w:val="0"/>
          <w:bCs w:val="0"/>
          <w:strike w:val="0"/>
          <w:color w:val="000000"/>
          <w:sz w:val="32"/>
          <w:szCs w:val="32"/>
          <w:highlight w:val="none"/>
        </w:rPr>
        <w:t>执法</w:t>
      </w:r>
      <w:r>
        <w:rPr>
          <w:rFonts w:hint="eastAsia" w:ascii="仿宋_GB2312" w:hAnsi="仿宋_GB2312" w:eastAsia="仿宋_GB2312" w:cs="仿宋_GB2312"/>
          <w:b w:val="0"/>
          <w:bCs w:val="0"/>
          <w:strike w:val="0"/>
          <w:color w:val="000000"/>
          <w:sz w:val="32"/>
          <w:szCs w:val="32"/>
          <w:highlight w:val="none"/>
          <w:lang w:eastAsia="zh-CN"/>
        </w:rPr>
        <w:t>部门分别</w:t>
      </w:r>
      <w:r>
        <w:rPr>
          <w:rFonts w:hint="eastAsia" w:ascii="仿宋_GB2312" w:hAnsi="仿宋_GB2312" w:eastAsia="仿宋_GB2312" w:cs="仿宋_GB2312"/>
          <w:b w:val="0"/>
          <w:bCs w:val="0"/>
          <w:strike w:val="0"/>
          <w:color w:val="000000"/>
          <w:sz w:val="32"/>
          <w:szCs w:val="32"/>
          <w:highlight w:val="none"/>
        </w:rPr>
        <w:t>解释。</w:t>
      </w:r>
    </w:p>
    <w:p w14:paraId="097E2D3D">
      <w:pPr>
        <w:keepNext w:val="0"/>
        <w:keepLines w:val="0"/>
        <w:pageBreakBefore w:val="0"/>
        <w:kinsoku/>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val="en-US" w:eastAsia="zh-CN"/>
        </w:rPr>
        <w:t>8.4</w:t>
      </w:r>
      <w:r>
        <w:rPr>
          <w:rFonts w:hint="default"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lang w:val="en-US" w:eastAsia="zh-CN"/>
        </w:rPr>
        <w:t>市城管执法局根据法律法规规章的颁布、修订、废止，并结合客观情况的变化和基层执法实践的反馈，及时新增或动态调整本《基准》。动态修订并公示的单行法律法规规章的裁量权基准，属于本基准的有效组成部分，一并贯彻执行。</w:t>
      </w:r>
    </w:p>
    <w:p w14:paraId="1B7B2545">
      <w:pPr>
        <w:keepNext w:val="0"/>
        <w:keepLines w:val="0"/>
        <w:pageBreakBefore w:val="0"/>
        <w:kinsoku/>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8</w:t>
      </w:r>
      <w:r>
        <w:rPr>
          <w:rFonts w:hint="eastAsia" w:ascii="仿宋_GB2312" w:hAnsi="仿宋_GB2312" w:eastAsia="仿宋_GB2312" w:cs="仿宋_GB2312"/>
          <w:b w:val="0"/>
          <w:bCs w:val="0"/>
          <w:color w:val="000000"/>
          <w:sz w:val="32"/>
          <w:szCs w:val="32"/>
          <w:highlight w:val="none"/>
        </w:rPr>
        <w:t>.5</w:t>
      </w:r>
      <w:r>
        <w:rPr>
          <w:rFonts w:hint="default" w:ascii="仿宋_GB2312" w:hAnsi="仿宋_GB2312" w:eastAsia="仿宋_GB2312" w:cs="仿宋_GB2312"/>
          <w:b w:val="0"/>
          <w:bCs w:val="0"/>
          <w:color w:val="000000"/>
          <w:sz w:val="32"/>
          <w:szCs w:val="32"/>
          <w:highlight w:val="none"/>
          <w:lang w:val="en-US"/>
        </w:rPr>
        <w:t xml:space="preserve"> </w:t>
      </w:r>
      <w:r>
        <w:rPr>
          <w:rFonts w:hint="eastAsia" w:ascii="仿宋_GB2312" w:hAnsi="仿宋_GB2312" w:eastAsia="仿宋_GB2312" w:cs="仿宋_GB2312"/>
          <w:b w:val="0"/>
          <w:bCs w:val="0"/>
          <w:color w:val="000000"/>
          <w:sz w:val="32"/>
          <w:szCs w:val="32"/>
          <w:highlight w:val="none"/>
        </w:rPr>
        <w:t>本《基准》自</w:t>
      </w:r>
      <w:r>
        <w:rPr>
          <w:rFonts w:hint="eastAsia" w:ascii="仿宋_GB2312" w:hAnsi="仿宋_GB2312" w:eastAsia="仿宋_GB2312" w:cs="仿宋_GB2312"/>
          <w:b w:val="0"/>
          <w:bCs w:val="0"/>
          <w:color w:val="000000"/>
          <w:sz w:val="32"/>
          <w:szCs w:val="32"/>
          <w:highlight w:val="none"/>
          <w:lang w:val="en-US" w:eastAsia="zh-CN"/>
        </w:rPr>
        <w:t>2026</w:t>
      </w:r>
      <w:r>
        <w:rPr>
          <w:rFonts w:hint="eastAsia" w:ascii="仿宋_GB2312" w:hAnsi="仿宋_GB2312" w:eastAsia="仿宋_GB2312" w:cs="仿宋_GB2312"/>
          <w:b w:val="0"/>
          <w:bCs w:val="0"/>
          <w:color w:val="000000"/>
          <w:kern w:val="2"/>
          <w:sz w:val="32"/>
          <w:szCs w:val="32"/>
          <w:highlight w:val="none"/>
          <w:lang w:val="en-US" w:eastAsia="zh-CN" w:bidi="ar-SA"/>
        </w:rPr>
        <w:t>年3月1日</w:t>
      </w:r>
      <w:r>
        <w:rPr>
          <w:rFonts w:hint="eastAsia" w:ascii="仿宋_GB2312" w:hAnsi="仿宋_GB2312" w:eastAsia="仿宋_GB2312" w:cs="仿宋_GB2312"/>
          <w:b w:val="0"/>
          <w:bCs w:val="0"/>
          <w:color w:val="000000"/>
          <w:sz w:val="32"/>
          <w:szCs w:val="32"/>
          <w:highlight w:val="none"/>
        </w:rPr>
        <w:t>起实施，原市城管执法局印发的</w:t>
      </w:r>
      <w:r>
        <w:rPr>
          <w:rFonts w:hint="eastAsia" w:ascii="仿宋_GB2312" w:hAnsi="仿宋_GB2312" w:eastAsia="仿宋_GB2312" w:cs="仿宋_GB2312"/>
          <w:b w:val="0"/>
          <w:bCs w:val="0"/>
          <w:color w:val="000000"/>
          <w:sz w:val="32"/>
          <w:szCs w:val="32"/>
          <w:highlight w:val="none"/>
          <w:lang w:val="en-US" w:eastAsia="zh-CN"/>
        </w:rPr>
        <w:t>行政裁量权基准</w:t>
      </w:r>
      <w:r>
        <w:rPr>
          <w:rFonts w:hint="eastAsia" w:ascii="仿宋_GB2312" w:hAnsi="仿宋_GB2312" w:eastAsia="仿宋_GB2312" w:cs="仿宋_GB2312"/>
          <w:b w:val="0"/>
          <w:bCs w:val="0"/>
          <w:color w:val="000000"/>
          <w:sz w:val="32"/>
          <w:szCs w:val="32"/>
          <w:highlight w:val="none"/>
        </w:rPr>
        <w:t>停止执行；本《基准》与法律法规规章以及</w:t>
      </w:r>
      <w:r>
        <w:rPr>
          <w:rFonts w:hint="eastAsia" w:ascii="仿宋_GB2312" w:hAnsi="仿宋_GB2312" w:eastAsia="仿宋_GB2312" w:cs="仿宋_GB2312"/>
          <w:b w:val="0"/>
          <w:bCs w:val="0"/>
          <w:color w:val="000000"/>
          <w:sz w:val="32"/>
          <w:szCs w:val="32"/>
          <w:highlight w:val="none"/>
          <w:lang w:eastAsia="zh-CN"/>
        </w:rPr>
        <w:t>国家和本市</w:t>
      </w:r>
      <w:r>
        <w:rPr>
          <w:rFonts w:hint="eastAsia" w:ascii="仿宋_GB2312" w:hAnsi="仿宋_GB2312" w:eastAsia="仿宋_GB2312" w:cs="仿宋_GB2312"/>
          <w:b w:val="0"/>
          <w:bCs w:val="0"/>
          <w:color w:val="000000"/>
          <w:sz w:val="32"/>
          <w:szCs w:val="32"/>
          <w:highlight w:val="none"/>
        </w:rPr>
        <w:t>关于</w:t>
      </w:r>
      <w:r>
        <w:rPr>
          <w:rFonts w:hint="eastAsia" w:ascii="仿宋_GB2312" w:hAnsi="仿宋_GB2312" w:eastAsia="仿宋_GB2312" w:cs="仿宋_GB2312"/>
          <w:b w:val="0"/>
          <w:bCs w:val="0"/>
          <w:color w:val="000000"/>
          <w:sz w:val="32"/>
          <w:szCs w:val="32"/>
          <w:highlight w:val="none"/>
          <w:lang w:eastAsia="zh-CN"/>
        </w:rPr>
        <w:t>行政</w:t>
      </w:r>
      <w:r>
        <w:rPr>
          <w:rFonts w:hint="eastAsia" w:ascii="仿宋_GB2312" w:hAnsi="仿宋_GB2312" w:eastAsia="仿宋_GB2312" w:cs="仿宋_GB2312"/>
          <w:b w:val="0"/>
          <w:bCs w:val="0"/>
          <w:color w:val="000000"/>
          <w:sz w:val="32"/>
          <w:szCs w:val="32"/>
          <w:highlight w:val="none"/>
        </w:rPr>
        <w:t>裁量</w:t>
      </w:r>
      <w:r>
        <w:rPr>
          <w:rFonts w:hint="eastAsia" w:ascii="仿宋_GB2312" w:hAnsi="仿宋_GB2312" w:eastAsia="仿宋_GB2312" w:cs="仿宋_GB2312"/>
          <w:b w:val="0"/>
          <w:bCs w:val="0"/>
          <w:color w:val="000000"/>
          <w:sz w:val="32"/>
          <w:szCs w:val="32"/>
          <w:highlight w:val="none"/>
          <w:lang w:eastAsia="zh-CN"/>
        </w:rPr>
        <w:t>权</w:t>
      </w:r>
      <w:r>
        <w:rPr>
          <w:rFonts w:hint="eastAsia" w:ascii="仿宋_GB2312" w:hAnsi="仿宋_GB2312" w:eastAsia="仿宋_GB2312" w:cs="仿宋_GB2312"/>
          <w:b w:val="0"/>
          <w:bCs w:val="0"/>
          <w:color w:val="000000"/>
          <w:sz w:val="32"/>
          <w:szCs w:val="32"/>
          <w:highlight w:val="none"/>
          <w:lang w:val="en-US" w:eastAsia="zh-Hans"/>
        </w:rPr>
        <w:t>等相关</w:t>
      </w:r>
      <w:r>
        <w:rPr>
          <w:rFonts w:hint="eastAsia" w:ascii="仿宋_GB2312" w:hAnsi="仿宋_GB2312" w:eastAsia="仿宋_GB2312" w:cs="仿宋_GB2312"/>
          <w:b w:val="0"/>
          <w:bCs w:val="0"/>
          <w:color w:val="000000"/>
          <w:sz w:val="32"/>
          <w:szCs w:val="32"/>
          <w:highlight w:val="none"/>
        </w:rPr>
        <w:t>规定不一致的，以相关规定为准。</w:t>
      </w:r>
    </w:p>
    <w:p w14:paraId="118BC720">
      <w:pPr>
        <w:keepNext w:val="0"/>
        <w:keepLines w:val="0"/>
        <w:pageBreakBefore w:val="0"/>
        <w:widowControl w:val="0"/>
        <w:tabs>
          <w:tab w:val="left" w:pos="960"/>
        </w:tabs>
        <w:kinsoku/>
        <w:wordWrap/>
        <w:overflowPunct/>
        <w:topLinePunct w:val="0"/>
        <w:autoSpaceDE/>
        <w:autoSpaceDN/>
        <w:bidi w:val="0"/>
        <w:adjustRightInd/>
        <w:snapToGrid/>
        <w:spacing w:line="560" w:lineRule="exact"/>
        <w:ind w:left="130" w:leftChars="62" w:firstLine="308" w:firstLineChars="100"/>
        <w:jc w:val="left"/>
        <w:textAlignment w:val="auto"/>
        <w:rPr>
          <w:rFonts w:hint="eastAsia" w:ascii="仿宋_GB2312" w:hAnsi="仿宋_GB2312" w:eastAsia="仿宋_GB2312" w:cs="仿宋_GB2312"/>
          <w:color w:val="000000"/>
          <w:spacing w:val="-6"/>
          <w:sz w:val="32"/>
          <w:szCs w:val="32"/>
          <w:highlight w:val="none"/>
        </w:rPr>
      </w:pPr>
      <w:r>
        <w:rPr>
          <w:rFonts w:hint="eastAsia" w:ascii="仿宋_GB2312" w:hAnsi="仿宋_GB2312" w:eastAsia="仿宋_GB2312" w:cs="仿宋_GB2312"/>
          <w:color w:val="000000"/>
          <w:spacing w:val="-6"/>
          <w:sz w:val="32"/>
          <w:szCs w:val="32"/>
          <w:highlight w:val="none"/>
          <w:lang w:val="en-US" w:eastAsia="zh-CN"/>
        </w:rPr>
        <w:t>附件: 1</w:t>
      </w:r>
      <w:r>
        <w:rPr>
          <w:rFonts w:hint="eastAsia" w:ascii="仿宋_GB2312" w:hAnsi="仿宋_GB2312" w:eastAsia="仿宋_GB2312" w:cs="仿宋_GB2312"/>
          <w:color w:val="000000"/>
          <w:spacing w:val="-6"/>
          <w:sz w:val="32"/>
          <w:szCs w:val="32"/>
          <w:highlight w:val="none"/>
        </w:rPr>
        <w:t>.北京市</w:t>
      </w:r>
      <w:r>
        <w:rPr>
          <w:rFonts w:hint="eastAsia" w:ascii="仿宋_GB2312" w:hAnsi="仿宋_GB2312" w:eastAsia="仿宋_GB2312" w:cs="仿宋_GB2312"/>
          <w:color w:val="000000"/>
          <w:spacing w:val="-6"/>
          <w:sz w:val="32"/>
          <w:szCs w:val="32"/>
          <w:highlight w:val="none"/>
          <w:lang w:val="en-US" w:eastAsia="zh-CN"/>
        </w:rPr>
        <w:t>城市管理综合行政执法</w:t>
      </w:r>
      <w:r>
        <w:rPr>
          <w:rFonts w:hint="eastAsia" w:ascii="仿宋_GB2312" w:hAnsi="仿宋_GB2312" w:eastAsia="仿宋_GB2312" w:cs="仿宋_GB2312"/>
          <w:color w:val="000000"/>
          <w:spacing w:val="-6"/>
          <w:sz w:val="32"/>
          <w:szCs w:val="32"/>
          <w:highlight w:val="none"/>
          <w:lang w:eastAsia="zh-CN"/>
        </w:rPr>
        <w:t>行政</w:t>
      </w:r>
      <w:r>
        <w:rPr>
          <w:rFonts w:hint="eastAsia" w:ascii="仿宋_GB2312" w:hAnsi="仿宋_GB2312" w:eastAsia="仿宋_GB2312" w:cs="仿宋_GB2312"/>
          <w:color w:val="000000"/>
          <w:spacing w:val="-6"/>
          <w:sz w:val="32"/>
          <w:szCs w:val="32"/>
          <w:highlight w:val="none"/>
        </w:rPr>
        <w:t>处罚裁量基准表</w:t>
      </w:r>
    </w:p>
    <w:p w14:paraId="3C22695F">
      <w:pPr>
        <w:keepNext w:val="0"/>
        <w:keepLines w:val="0"/>
        <w:pageBreakBefore w:val="0"/>
        <w:widowControl w:val="0"/>
        <w:numPr>
          <w:ilvl w:val="0"/>
          <w:numId w:val="0"/>
        </w:numPr>
        <w:tabs>
          <w:tab w:val="left" w:pos="960"/>
        </w:tabs>
        <w:kinsoku/>
        <w:wordWrap/>
        <w:overflowPunct/>
        <w:topLinePunct w:val="0"/>
        <w:autoSpaceDE/>
        <w:autoSpaceDN/>
        <w:bidi w:val="0"/>
        <w:adjustRightInd/>
        <w:snapToGrid/>
        <w:spacing w:line="560" w:lineRule="exact"/>
        <w:ind w:left="945" w:leftChars="450" w:firstLine="448" w:firstLineChars="140"/>
        <w:jc w:val="left"/>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2.</w:t>
      </w:r>
      <w:r>
        <w:rPr>
          <w:rFonts w:hint="eastAsia" w:ascii="仿宋_GB2312" w:hAnsi="仿宋_GB2312" w:eastAsia="仿宋_GB2312" w:cs="仿宋_GB2312"/>
          <w:color w:val="000000"/>
          <w:sz w:val="32"/>
          <w:szCs w:val="32"/>
          <w:highlight w:val="none"/>
        </w:rPr>
        <w:t>北京市</w:t>
      </w:r>
      <w:r>
        <w:rPr>
          <w:rFonts w:hint="eastAsia" w:ascii="仿宋_GB2312" w:hAnsi="仿宋_GB2312" w:eastAsia="仿宋_GB2312" w:cs="仿宋_GB2312"/>
          <w:color w:val="000000"/>
          <w:sz w:val="32"/>
          <w:szCs w:val="32"/>
          <w:highlight w:val="none"/>
          <w:lang w:val="en-US" w:eastAsia="zh-CN"/>
        </w:rPr>
        <w:t>城市管理综合行政执法</w:t>
      </w:r>
      <w:r>
        <w:rPr>
          <w:rFonts w:hint="eastAsia" w:ascii="仿宋_GB2312" w:hAnsi="仿宋_GB2312" w:eastAsia="仿宋_GB2312" w:cs="仿宋_GB2312"/>
          <w:color w:val="000000"/>
          <w:sz w:val="32"/>
          <w:szCs w:val="32"/>
          <w:highlight w:val="none"/>
          <w:lang w:eastAsia="zh-CN"/>
        </w:rPr>
        <w:t>行政</w:t>
      </w:r>
      <w:r>
        <w:rPr>
          <w:rFonts w:hint="eastAsia" w:ascii="仿宋_GB2312" w:hAnsi="仿宋_GB2312" w:eastAsia="仿宋_GB2312" w:cs="仿宋_GB2312"/>
          <w:color w:val="000000"/>
          <w:sz w:val="32"/>
          <w:szCs w:val="32"/>
          <w:highlight w:val="none"/>
        </w:rPr>
        <w:t>处罚裁量区域</w:t>
      </w:r>
    </w:p>
    <w:p w14:paraId="031DCCE5">
      <w:pPr>
        <w:keepNext w:val="0"/>
        <w:keepLines w:val="0"/>
        <w:pageBreakBefore w:val="0"/>
        <w:widowControl/>
        <w:shd w:val="clear" w:color="auto" w:fill="FFFFFF"/>
        <w:kinsoku/>
        <w:overflowPunct/>
        <w:topLinePunct w:val="0"/>
        <w:autoSpaceDE/>
        <w:autoSpaceDN/>
        <w:bidi w:val="0"/>
        <w:adjustRightInd/>
        <w:spacing w:line="560" w:lineRule="exact"/>
        <w:ind w:left="0" w:leftChars="0" w:firstLine="1280" w:firstLineChars="4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highlight w:val="none"/>
        </w:rPr>
        <w:t>分类管理</w:t>
      </w:r>
      <w:r>
        <w:rPr>
          <w:rFonts w:hint="eastAsia" w:ascii="仿宋_GB2312" w:hAnsi="仿宋_GB2312" w:eastAsia="仿宋_GB2312" w:cs="仿宋_GB2312"/>
          <w:color w:val="000000"/>
          <w:sz w:val="32"/>
          <w:szCs w:val="32"/>
          <w:highlight w:val="none"/>
          <w:lang w:eastAsia="zh-CN"/>
        </w:rPr>
        <w:t>台账</w:t>
      </w:r>
    </w:p>
    <w:p w14:paraId="56E63091">
      <w:pPr>
        <w:keepNext w:val="0"/>
        <w:keepLines w:val="0"/>
        <w:pageBreakBefore w:val="0"/>
        <w:kinsoku/>
        <w:overflowPunct/>
        <w:topLinePunct w:val="0"/>
        <w:autoSpaceDE/>
        <w:autoSpaceDN/>
        <w:bidi w:val="0"/>
        <w:adjustRightInd/>
        <w:spacing w:line="560" w:lineRule="exact"/>
      </w:pPr>
    </w:p>
    <w:p w14:paraId="766AFF53"/>
    <w:p w14:paraId="16925E71"/>
    <w:p w14:paraId="76FD2010"/>
    <w:p w14:paraId="68FA02DF"/>
    <w:p w14:paraId="6B7B7B97"/>
    <w:p w14:paraId="647521C7"/>
    <w:p w14:paraId="1E1B3D1A"/>
    <w:p w14:paraId="36908172"/>
    <w:p w14:paraId="06D7CB5C"/>
    <w:p w14:paraId="08505358"/>
    <w:p w14:paraId="27A175BB"/>
    <w:p w14:paraId="539CCEAA"/>
    <w:p w14:paraId="32EF89CE"/>
    <w:p w14:paraId="44C17780"/>
    <w:p w14:paraId="76948411"/>
    <w:p w14:paraId="6228138B"/>
    <w:p w14:paraId="4AA4FFC9"/>
    <w:p w14:paraId="652D4AB9"/>
    <w:p w14:paraId="1F06E617"/>
    <w:p w14:paraId="71B59AA1"/>
    <w:p w14:paraId="671BE51F"/>
    <w:p w14:paraId="05A05050"/>
    <w:p w14:paraId="2A7AEE1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rPr>
      </w:pPr>
    </w:p>
    <w:p w14:paraId="40A6AD59"/>
    <w:p w14:paraId="401F9FCA">
      <w:pPr>
        <w:widowControl/>
        <w:shd w:val="clear" w:color="auto" w:fill="FFFFFF"/>
        <w:spacing w:line="560" w:lineRule="exact"/>
        <w:ind w:left="0" w:leftChars="0" w:firstLine="137" w:firstLineChars="53"/>
        <w:rPr>
          <w:rFonts w:hint="eastAsia" w:ascii="仿宋_GB2312" w:hAnsi="宋体" w:eastAsia="仿宋_GB2312"/>
          <w:spacing w:val="-10"/>
          <w:sz w:val="28"/>
          <w:szCs w:val="28"/>
        </w:rPr>
      </w:pPr>
      <w:r>
        <w:rPr>
          <w:rFonts w:hint="eastAsia" w:ascii="仿宋_GB2312" w:hAnsi="宋体" w:eastAsia="仿宋_GB2312"/>
          <w:spacing w:val="-10"/>
          <w:sz w:val="28"/>
          <w:szCs w:val="28"/>
        </w:rPr>
        <mc:AlternateContent>
          <mc:Choice Requires="wps">
            <w:drawing>
              <wp:anchor distT="0" distB="0" distL="114300" distR="114300" simplePos="0" relativeHeight="251662336" behindDoc="0" locked="0" layoutInCell="1" allowOverlap="1">
                <wp:simplePos x="0" y="0"/>
                <wp:positionH relativeFrom="column">
                  <wp:posOffset>-57785</wp:posOffset>
                </wp:positionH>
                <wp:positionV relativeFrom="paragraph">
                  <wp:posOffset>36195</wp:posOffset>
                </wp:positionV>
                <wp:extent cx="5637530" cy="0"/>
                <wp:effectExtent l="0" t="6350" r="0" b="6350"/>
                <wp:wrapNone/>
                <wp:docPr id="7" name="直接连接符 7"/>
                <wp:cNvGraphicFramePr/>
                <a:graphic xmlns:a="http://schemas.openxmlformats.org/drawingml/2006/main">
                  <a:graphicData uri="http://schemas.microsoft.com/office/word/2010/wordprocessingShape">
                    <wps:wsp>
                      <wps:cNvCnPr/>
                      <wps:spPr>
                        <a:xfrm>
                          <a:off x="0" y="0"/>
                          <a:ext cx="563753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4.55pt;margin-top:2.85pt;height:0pt;width:443.9pt;z-index:251662336;mso-width-relative:page;mso-height-relative:page;" filled="f" stroked="t" coordsize="21600,21600" o:gfxdata="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0fiUX1QAAAAYBAAAPAAAAAAAAAAEAIAAAACIAAABkcnMvZG93bnJldi54bWxQSwECFAAUAAAA&#10;CACHTuJA5GJ9U/EBAADnAwAADgAAAAAAAAABACAAAAAkAQAAZHJzL2Uyb0RvYy54bWxQSwUGAAAA&#10;AAYABgBZAQAAhwUAAAAA&#10;">
                <v:fill on="f" focussize="0,0"/>
                <v:stroke weight="1pt" color="#000000" joinstyle="round"/>
                <v:imagedata o:title=""/>
                <o:lock v:ext="edit" aspectratio="f"/>
              </v:line>
            </w:pict>
          </mc:Fallback>
        </mc:AlternateContent>
      </w:r>
      <w:r>
        <w:rPr>
          <w:rFonts w:hint="eastAsia" w:ascii="仿宋_GB2312" w:hAnsi="宋体" w:eastAsia="仿宋_GB2312"/>
          <w:spacing w:val="-10"/>
          <w:sz w:val="28"/>
          <w:szCs w:val="28"/>
        </w:rPr>
        <w:t>抄送：</w:t>
      </w:r>
      <w:r>
        <w:rPr>
          <w:rFonts w:hint="eastAsia" w:ascii="仿宋_GB2312" w:hAnsi="宋体" w:eastAsia="仿宋_GB2312"/>
          <w:color w:val="auto"/>
          <w:spacing w:val="-10"/>
          <w:sz w:val="28"/>
          <w:szCs w:val="28"/>
          <w:lang w:eastAsia="zh-CN"/>
        </w:rPr>
        <w:t>市发展改革委</w:t>
      </w:r>
    </w:p>
    <w:p w14:paraId="4CC872E4">
      <w:pPr>
        <w:widowControl/>
        <w:shd w:val="clear" w:color="auto" w:fill="FFFFFF"/>
        <w:spacing w:line="560" w:lineRule="exact"/>
        <w:ind w:left="0" w:leftChars="0" w:firstLine="159" w:firstLineChars="57"/>
        <w:rPr>
          <w:rFonts w:hint="eastAsia" w:ascii="仿宋_GB2312" w:hAnsi="Times New Roman" w:eastAsia="仿宋_GB2312"/>
          <w:snapToGrid w:val="0"/>
          <w:color w:val="auto"/>
          <w:kern w:val="0"/>
          <w:sz w:val="28"/>
          <w:szCs w:val="28"/>
          <w:lang w:val="en-US" w:eastAsia="zh-CN"/>
        </w:rPr>
      </w:pPr>
      <w:r>
        <w:rPr>
          <w:rFonts w:hint="eastAsia" w:ascii="黑体" w:hAnsi="黑体" w:eastAsia="黑体"/>
          <w:sz w:val="28"/>
          <w:szCs w:val="28"/>
        </w:rPr>
        <mc:AlternateContent>
          <mc:Choice Requires="wps">
            <w:drawing>
              <wp:anchor distT="0" distB="0" distL="114300" distR="114300" simplePos="0" relativeHeight="251661312" behindDoc="0" locked="0" layoutInCell="1" allowOverlap="1">
                <wp:simplePos x="0" y="0"/>
                <wp:positionH relativeFrom="column">
                  <wp:posOffset>-46355</wp:posOffset>
                </wp:positionH>
                <wp:positionV relativeFrom="paragraph">
                  <wp:posOffset>49530</wp:posOffset>
                </wp:positionV>
                <wp:extent cx="5637530" cy="0"/>
                <wp:effectExtent l="0" t="4445" r="0" b="5080"/>
                <wp:wrapNone/>
                <wp:docPr id="8" name="直接连接符 8"/>
                <wp:cNvGraphicFramePr/>
                <a:graphic xmlns:a="http://schemas.openxmlformats.org/drawingml/2006/main">
                  <a:graphicData uri="http://schemas.microsoft.com/office/word/2010/wordprocessingShape">
                    <wps:wsp>
                      <wps:cNvCnPr/>
                      <wps:spPr>
                        <a:xfrm>
                          <a:off x="0" y="0"/>
                          <a:ext cx="56375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65pt;margin-top:3.9pt;height:0pt;width:443.9pt;z-index:251661312;mso-width-relative:page;mso-height-relative:page;" filled="f" stroked="t" coordsize="21600,21600" o:gfxdata="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Iu3Bu1AAAAAYBAAAPAAAAAAAAAAEAIAAAACIAAABkcnMvZG93bnJldi54bWxQSwECFAAUAAAA&#10;CACHTuJA7gqNVfIBAADmAwAADgAAAAAAAAABACAAAAAjAQAAZHJzL2Uyb0RvYy54bWxQSwUGAAAA&#10;AAYABgBZAQAAhwUAAAAA&#10;">
                <v:fill on="f" focussize="0,0"/>
                <v:stroke color="#000000" joinstyle="round"/>
                <v:imagedata o:title=""/>
                <o:lock v:ext="edit" aspectratio="f"/>
              </v:line>
            </w:pict>
          </mc:Fallback>
        </mc:AlternateContent>
      </w:r>
      <w:r>
        <w:rPr>
          <w:rFonts w:hint="eastAsia" w:ascii="仿宋_GB2312" w:hAnsi="宋体" w:eastAsia="仿宋_GB2312"/>
          <w:sz w:val="28"/>
          <w:szCs w:val="28"/>
        </w:rPr>
        <mc:AlternateContent>
          <mc:Choice Requires="wps">
            <w:drawing>
              <wp:anchor distT="0" distB="0" distL="114300" distR="114300" simplePos="0" relativeHeight="251660288" behindDoc="0" locked="0" layoutInCell="1" allowOverlap="1">
                <wp:simplePos x="0" y="0"/>
                <wp:positionH relativeFrom="column">
                  <wp:posOffset>-46355</wp:posOffset>
                </wp:positionH>
                <wp:positionV relativeFrom="paragraph">
                  <wp:posOffset>399415</wp:posOffset>
                </wp:positionV>
                <wp:extent cx="5637530" cy="0"/>
                <wp:effectExtent l="0" t="6350" r="0" b="6350"/>
                <wp:wrapNone/>
                <wp:docPr id="9" name="直接连接符 9"/>
                <wp:cNvGraphicFramePr/>
                <a:graphic xmlns:a="http://schemas.openxmlformats.org/drawingml/2006/main">
                  <a:graphicData uri="http://schemas.microsoft.com/office/word/2010/wordprocessingShape">
                    <wps:wsp>
                      <wps:cNvCnPr/>
                      <wps:spPr>
                        <a:xfrm>
                          <a:off x="0" y="0"/>
                          <a:ext cx="563753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65pt;margin-top:31.45pt;height:0pt;width:443.9pt;z-index:251660288;mso-width-relative:page;mso-height-relative:page;" filled="f" stroked="t" coordsize="21600,21600" o:gfxdata="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khd+G1wAAAAgBAAAPAAAAAAAAAAEAIAAAACIAAABkcnMvZG93bnJldi54bWxQSwECFAAU&#10;AAAACACHTuJASENj5/IBAADnAwAADgAAAAAAAAABACAAAAAmAQAAZHJzL2Uyb0RvYy54bWxQSwUG&#10;AAAAAAYABgBZAQAAigUAAAAA&#10;">
                <v:fill on="f" focussize="0,0"/>
                <v:stroke weight="1pt" color="#000000" joinstyle="round"/>
                <v:imagedata o:title=""/>
                <o:lock v:ext="edit" aspectratio="f"/>
              </v:line>
            </w:pict>
          </mc:Fallback>
        </mc:AlternateContent>
      </w:r>
      <w:r>
        <w:rPr>
          <w:rFonts w:hint="eastAsia" w:ascii="仿宋_GB2312" w:hAnsi="宋体" w:eastAsia="仿宋_GB2312"/>
          <w:spacing w:val="-10"/>
          <w:sz w:val="28"/>
          <w:szCs w:val="28"/>
        </w:rPr>
        <w:t xml:space="preserve">北京市城市管理综合行政执法局办公室      </w:t>
      </w:r>
      <w:r>
        <w:rPr>
          <w:rFonts w:ascii="仿宋_GB2312" w:hAnsi="宋体" w:eastAsia="仿宋_GB2312"/>
          <w:spacing w:val="-10"/>
          <w:sz w:val="28"/>
          <w:szCs w:val="28"/>
        </w:rPr>
        <w:t xml:space="preserve"> </w:t>
      </w:r>
      <w:r>
        <w:rPr>
          <w:rFonts w:hint="eastAsia" w:ascii="仿宋_GB2312" w:hAnsi="宋体" w:eastAsia="仿宋_GB2312"/>
          <w:spacing w:val="-10"/>
          <w:sz w:val="28"/>
          <w:szCs w:val="28"/>
        </w:rPr>
        <w:t xml:space="preserve">    </w:t>
      </w:r>
      <w:r>
        <w:rPr>
          <w:rFonts w:ascii="仿宋_GB2312" w:hAnsi="宋体" w:eastAsia="仿宋_GB2312"/>
          <w:spacing w:val="-10"/>
          <w:sz w:val="28"/>
          <w:szCs w:val="28"/>
        </w:rPr>
        <w:t xml:space="preserve"> </w:t>
      </w:r>
      <w:r>
        <w:rPr>
          <w:rFonts w:hint="eastAsia" w:ascii="仿宋_GB2312" w:hAnsi="宋体" w:eastAsia="仿宋_GB2312"/>
          <w:spacing w:val="-10"/>
          <w:sz w:val="28"/>
          <w:szCs w:val="28"/>
        </w:rPr>
        <w:t>2</w:t>
      </w:r>
      <w:r>
        <w:rPr>
          <w:rFonts w:hint="eastAsia" w:ascii="仿宋_GB2312" w:hAnsi="宋体" w:eastAsia="仿宋_GB2312"/>
          <w:spacing w:val="-10"/>
          <w:sz w:val="28"/>
          <w:szCs w:val="28"/>
          <w:lang w:val="en-US" w:eastAsia="zh-CN"/>
        </w:rPr>
        <w:t>025</w:t>
      </w:r>
      <w:r>
        <w:rPr>
          <w:rFonts w:hint="eastAsia" w:ascii="仿宋_GB2312" w:hAnsi="宋体" w:eastAsia="仿宋_GB2312"/>
          <w:spacing w:val="-10"/>
          <w:sz w:val="28"/>
          <w:szCs w:val="28"/>
        </w:rPr>
        <w:t>年</w:t>
      </w:r>
      <w:r>
        <w:rPr>
          <w:rFonts w:hint="default" w:ascii="仿宋_GB2312" w:hAnsi="宋体" w:eastAsia="仿宋_GB2312"/>
          <w:spacing w:val="-10"/>
          <w:sz w:val="28"/>
          <w:szCs w:val="28"/>
          <w:lang w:val="en-US" w:eastAsia="zh-CN"/>
        </w:rPr>
        <w:t>12</w:t>
      </w:r>
      <w:r>
        <w:rPr>
          <w:rFonts w:hint="eastAsia" w:ascii="仿宋_GB2312" w:hAnsi="宋体" w:eastAsia="仿宋_GB2312"/>
          <w:spacing w:val="-10"/>
          <w:sz w:val="28"/>
          <w:szCs w:val="28"/>
        </w:rPr>
        <w:t>月</w:t>
      </w:r>
      <w:r>
        <w:rPr>
          <w:rFonts w:hint="default" w:ascii="仿宋_GB2312" w:hAnsi="宋体" w:eastAsia="仿宋_GB2312"/>
          <w:spacing w:val="-10"/>
          <w:sz w:val="28"/>
          <w:szCs w:val="28"/>
          <w:lang w:val="en-US" w:eastAsia="zh-CN"/>
        </w:rPr>
        <w:t>30</w:t>
      </w:r>
      <w:r>
        <w:rPr>
          <w:rFonts w:hint="eastAsia" w:ascii="仿宋_GB2312" w:hAnsi="宋体" w:eastAsia="仿宋_GB2312"/>
          <w:spacing w:val="-10"/>
          <w:sz w:val="28"/>
          <w:szCs w:val="28"/>
        </w:rPr>
        <w:t>日</w:t>
      </w:r>
      <w:r>
        <w:rPr>
          <w:rFonts w:hint="eastAsia" w:ascii="仿宋_GB2312" w:hAnsi="宋体" w:eastAsia="仿宋_GB2312"/>
          <w:sz w:val="28"/>
          <w:szCs w:val="28"/>
        </w:rPr>
        <w:t>印发</w:t>
      </w:r>
    </w:p>
    <w:sectPr>
      <w:headerReference r:id="rId9" w:type="default"/>
      <w:footerReference r:id="rId10" w:type="default"/>
      <w:pgSz w:w="11907" w:h="16839"/>
      <w:pgMar w:top="2098" w:right="1474" w:bottom="1985" w:left="1587" w:header="0" w:footer="1134" w:gutter="0"/>
      <w:pgNumType w:fmt="decimal"/>
      <w:cols w:space="0" w:num="1"/>
      <w:rtlGutter w:val="0"/>
      <w:docGrid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uos" w:date="2025-07-16T16:49:00Z" w:initials="u">
    <w:p w14:paraId="0187B050">
      <w:pPr>
        <w:pStyle w:val="2"/>
      </w:pPr>
      <w:r>
        <w:annotationRef/>
      </w:r>
    </w:p>
  </w:comment>
  <w:comment w:id="1" w:author="uos" w:date="2025-07-16T16:50:00Z" w:initials="u">
    <w:p w14:paraId="5967A2FC">
      <w:pPr>
        <w:pStyle w:val="2"/>
      </w:pPr>
      <w:r>
        <w:annotationRef/>
      </w:r>
    </w:p>
  </w:comment>
  <w:comment w:id="2" w:author="uos" w:date="2025-07-16T16:50:00Z" w:initials="u">
    <w:p w14:paraId="59633108">
      <w:pPr>
        <w:pStyle w:val="2"/>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187B050" w15:done="0"/>
  <w15:commentEx w15:paraId="5967A2FC" w15:done="0"/>
  <w15:commentEx w15:paraId="5963310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90180">
    <w:pPr>
      <w:pStyle w:val="8"/>
      <w:ind w:right="280"/>
      <w:jc w:val="right"/>
      <w:rPr>
        <w:rFonts w:ascii="Times New Roman" w:hAnsi="Times New Roman"/>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E02076">
                          <w:pPr>
                            <w:pStyle w:val="8"/>
                            <w:ind w:right="280"/>
                            <w:jc w:val="right"/>
                          </w:pPr>
                          <w:r>
                            <w:rPr>
                              <w:rFonts w:ascii="Times New Roman" w:hAnsi="Times New Roman"/>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13</w:t>
                          </w:r>
                          <w:r>
                            <w:rPr>
                              <w:rFonts w:ascii="宋体" w:hAnsi="宋体"/>
                              <w:sz w:val="28"/>
                              <w:szCs w:val="28"/>
                            </w:rPr>
                            <w:fldChar w:fldCharType="end"/>
                          </w:r>
                          <w:r>
                            <w:rPr>
                              <w:rFonts w:ascii="Times New Roman" w:hAnsi="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FE02076">
                    <w:pPr>
                      <w:pStyle w:val="8"/>
                      <w:ind w:right="280"/>
                      <w:jc w:val="right"/>
                    </w:pPr>
                    <w:r>
                      <w:rPr>
                        <w:rFonts w:ascii="Times New Roman" w:hAnsi="Times New Roman"/>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13</w:t>
                    </w:r>
                    <w:r>
                      <w:rPr>
                        <w:rFonts w:ascii="宋体" w:hAnsi="宋体"/>
                        <w:sz w:val="28"/>
                        <w:szCs w:val="28"/>
                      </w:rPr>
                      <w:fldChar w:fldCharType="end"/>
                    </w:r>
                    <w:r>
                      <w:rPr>
                        <w:rFonts w:ascii="Times New Roman" w:hAnsi="Times New Roman"/>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0CC84">
    <w:pPr>
      <w:pStyle w:val="8"/>
      <w:ind w:firstLine="280" w:firstLineChars="100"/>
      <w:rPr>
        <w:rFonts w:ascii="Times New Roman" w:hAnsi="Times New Roman"/>
        <w:sz w:val="28"/>
        <w:szCs w:val="28"/>
      </w:rPr>
    </w:pPr>
    <w:r>
      <w:rPr>
        <w:rFonts w:ascii="Times New Roman" w:hAnsi="Times New Roman"/>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14</w:t>
    </w:r>
    <w:r>
      <w:rPr>
        <w:rFonts w:ascii="宋体" w:hAnsi="宋体"/>
        <w:sz w:val="28"/>
        <w:szCs w:val="28"/>
      </w:rPr>
      <w:fldChar w:fldCharType="end"/>
    </w:r>
    <w:r>
      <w:rPr>
        <w:rFonts w:ascii="Times New Roman" w:hAnsi="Times New Roman"/>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113C3">
    <w:pPr>
      <w:pStyle w:val="8"/>
      <w:ind w:right="280"/>
      <w:jc w:val="right"/>
      <w:rPr>
        <w:rFonts w:ascii="Times New Roman" w:hAnsi="Times New Roman"/>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E5B326">
                          <w:pPr>
                            <w:pStyle w:val="8"/>
                            <w:ind w:right="280"/>
                            <w:jc w:val="right"/>
                          </w:pPr>
                          <w:r>
                            <w:rPr>
                              <w:rFonts w:ascii="Times New Roman" w:hAnsi="Times New Roman"/>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13</w:t>
                          </w:r>
                          <w:r>
                            <w:rPr>
                              <w:rFonts w:ascii="宋体" w:hAnsi="宋体"/>
                              <w:sz w:val="28"/>
                              <w:szCs w:val="28"/>
                            </w:rPr>
                            <w:fldChar w:fldCharType="end"/>
                          </w:r>
                          <w:r>
                            <w:rPr>
                              <w:rFonts w:ascii="Times New Roman" w:hAnsi="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2E5B326">
                    <w:pPr>
                      <w:pStyle w:val="8"/>
                      <w:ind w:right="280"/>
                      <w:jc w:val="right"/>
                    </w:pPr>
                    <w:r>
                      <w:rPr>
                        <w:rFonts w:ascii="Times New Roman" w:hAnsi="Times New Roman"/>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13</w:t>
                    </w:r>
                    <w:r>
                      <w:rPr>
                        <w:rFonts w:ascii="宋体" w:hAnsi="宋体"/>
                        <w:sz w:val="28"/>
                        <w:szCs w:val="28"/>
                      </w:rPr>
                      <w:fldChar w:fldCharType="end"/>
                    </w:r>
                    <w:r>
                      <w:rPr>
                        <w:rFonts w:ascii="Times New Roman" w:hAnsi="Times New Roman"/>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32DB8">
    <w:pPr>
      <w:pStyle w:val="9"/>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4270F">
    <w:pPr>
      <w:pStyle w:val="9"/>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18B56">
    <w:pPr>
      <w:pStyle w:val="9"/>
      <w:pBdr>
        <w:bottom w:val="none" w:color="auto" w:sz="0" w:space="0"/>
      </w:pBdr>
      <w:ind w:firstLine="360"/>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os">
    <w15:presenceInfo w15:providerId="None" w15:userId="u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5B1"/>
    <w:rsid w:val="00004A61"/>
    <w:rsid w:val="00006145"/>
    <w:rsid w:val="00010CF1"/>
    <w:rsid w:val="00012FD9"/>
    <w:rsid w:val="00013195"/>
    <w:rsid w:val="0001379F"/>
    <w:rsid w:val="000174ED"/>
    <w:rsid w:val="0002063A"/>
    <w:rsid w:val="00035E8A"/>
    <w:rsid w:val="000362E7"/>
    <w:rsid w:val="0003646C"/>
    <w:rsid w:val="000364A2"/>
    <w:rsid w:val="00036E2C"/>
    <w:rsid w:val="00036F5B"/>
    <w:rsid w:val="0004414D"/>
    <w:rsid w:val="00044FC8"/>
    <w:rsid w:val="000463A3"/>
    <w:rsid w:val="0004726A"/>
    <w:rsid w:val="000517A9"/>
    <w:rsid w:val="00051D6D"/>
    <w:rsid w:val="00054B4C"/>
    <w:rsid w:val="00055F69"/>
    <w:rsid w:val="000567D9"/>
    <w:rsid w:val="0006258F"/>
    <w:rsid w:val="0006269C"/>
    <w:rsid w:val="0007080B"/>
    <w:rsid w:val="00071357"/>
    <w:rsid w:val="0007330F"/>
    <w:rsid w:val="000738A7"/>
    <w:rsid w:val="00074A11"/>
    <w:rsid w:val="00075190"/>
    <w:rsid w:val="000751B9"/>
    <w:rsid w:val="00075F88"/>
    <w:rsid w:val="00077103"/>
    <w:rsid w:val="0007729C"/>
    <w:rsid w:val="0008648C"/>
    <w:rsid w:val="00091049"/>
    <w:rsid w:val="000927FE"/>
    <w:rsid w:val="000A64BB"/>
    <w:rsid w:val="000B56E4"/>
    <w:rsid w:val="000B755A"/>
    <w:rsid w:val="000C1499"/>
    <w:rsid w:val="000C2C9C"/>
    <w:rsid w:val="000C4060"/>
    <w:rsid w:val="000C55AF"/>
    <w:rsid w:val="000C620F"/>
    <w:rsid w:val="000C6229"/>
    <w:rsid w:val="000D0EFD"/>
    <w:rsid w:val="000D2E78"/>
    <w:rsid w:val="000D586E"/>
    <w:rsid w:val="000E320B"/>
    <w:rsid w:val="000E46A2"/>
    <w:rsid w:val="000E7A29"/>
    <w:rsid w:val="000F05A7"/>
    <w:rsid w:val="000F1A14"/>
    <w:rsid w:val="000F2D02"/>
    <w:rsid w:val="000F4DA6"/>
    <w:rsid w:val="000F593D"/>
    <w:rsid w:val="00100E7D"/>
    <w:rsid w:val="001015BA"/>
    <w:rsid w:val="0010242F"/>
    <w:rsid w:val="00102435"/>
    <w:rsid w:val="001027CC"/>
    <w:rsid w:val="00103EA7"/>
    <w:rsid w:val="00112AC4"/>
    <w:rsid w:val="00114880"/>
    <w:rsid w:val="00120FCD"/>
    <w:rsid w:val="00122FB6"/>
    <w:rsid w:val="0012480C"/>
    <w:rsid w:val="00124B13"/>
    <w:rsid w:val="00124B41"/>
    <w:rsid w:val="00125437"/>
    <w:rsid w:val="00126567"/>
    <w:rsid w:val="00131D8B"/>
    <w:rsid w:val="00132BE3"/>
    <w:rsid w:val="0013662E"/>
    <w:rsid w:val="00150028"/>
    <w:rsid w:val="001528E4"/>
    <w:rsid w:val="00157E96"/>
    <w:rsid w:val="00160B68"/>
    <w:rsid w:val="001626EC"/>
    <w:rsid w:val="0016387A"/>
    <w:rsid w:val="001705BB"/>
    <w:rsid w:val="001717B9"/>
    <w:rsid w:val="001750FE"/>
    <w:rsid w:val="00182A51"/>
    <w:rsid w:val="00186F77"/>
    <w:rsid w:val="001908D3"/>
    <w:rsid w:val="0019431B"/>
    <w:rsid w:val="00194347"/>
    <w:rsid w:val="00195A0D"/>
    <w:rsid w:val="00197118"/>
    <w:rsid w:val="001A0312"/>
    <w:rsid w:val="001B338B"/>
    <w:rsid w:val="001B3820"/>
    <w:rsid w:val="001C16EE"/>
    <w:rsid w:val="001C4B9B"/>
    <w:rsid w:val="001C6C94"/>
    <w:rsid w:val="001D24FB"/>
    <w:rsid w:val="001D37EF"/>
    <w:rsid w:val="001D58AE"/>
    <w:rsid w:val="001D5E78"/>
    <w:rsid w:val="001D6CB2"/>
    <w:rsid w:val="001E02C3"/>
    <w:rsid w:val="001E199C"/>
    <w:rsid w:val="001E426C"/>
    <w:rsid w:val="001F0558"/>
    <w:rsid w:val="001F2DE9"/>
    <w:rsid w:val="00202F1F"/>
    <w:rsid w:val="002066BC"/>
    <w:rsid w:val="00210AED"/>
    <w:rsid w:val="002118C2"/>
    <w:rsid w:val="0021196E"/>
    <w:rsid w:val="00217E46"/>
    <w:rsid w:val="002229FD"/>
    <w:rsid w:val="002239C8"/>
    <w:rsid w:val="00225949"/>
    <w:rsid w:val="00234928"/>
    <w:rsid w:val="0023502B"/>
    <w:rsid w:val="00240592"/>
    <w:rsid w:val="00242E45"/>
    <w:rsid w:val="0024392A"/>
    <w:rsid w:val="00245F4A"/>
    <w:rsid w:val="002472AF"/>
    <w:rsid w:val="00247CAA"/>
    <w:rsid w:val="002509C8"/>
    <w:rsid w:val="00250C2D"/>
    <w:rsid w:val="00253313"/>
    <w:rsid w:val="002556C5"/>
    <w:rsid w:val="0026216C"/>
    <w:rsid w:val="0026456F"/>
    <w:rsid w:val="00265BE9"/>
    <w:rsid w:val="0026698C"/>
    <w:rsid w:val="002715D8"/>
    <w:rsid w:val="00272401"/>
    <w:rsid w:val="00275705"/>
    <w:rsid w:val="002854C8"/>
    <w:rsid w:val="00286ACF"/>
    <w:rsid w:val="002A116A"/>
    <w:rsid w:val="002A2186"/>
    <w:rsid w:val="002A34F2"/>
    <w:rsid w:val="002A6533"/>
    <w:rsid w:val="002B2150"/>
    <w:rsid w:val="002B25F1"/>
    <w:rsid w:val="002B4BB4"/>
    <w:rsid w:val="002B6794"/>
    <w:rsid w:val="002C0B24"/>
    <w:rsid w:val="002C0C1F"/>
    <w:rsid w:val="002C4CDA"/>
    <w:rsid w:val="002C5D07"/>
    <w:rsid w:val="002D38B7"/>
    <w:rsid w:val="002D78CE"/>
    <w:rsid w:val="002E0BE7"/>
    <w:rsid w:val="002E14BE"/>
    <w:rsid w:val="002E5BDA"/>
    <w:rsid w:val="002E651B"/>
    <w:rsid w:val="002F1D5E"/>
    <w:rsid w:val="002F2A10"/>
    <w:rsid w:val="002F308B"/>
    <w:rsid w:val="003017AC"/>
    <w:rsid w:val="003033FA"/>
    <w:rsid w:val="00306928"/>
    <w:rsid w:val="0031053E"/>
    <w:rsid w:val="0031307C"/>
    <w:rsid w:val="00315C33"/>
    <w:rsid w:val="003161E2"/>
    <w:rsid w:val="003217A6"/>
    <w:rsid w:val="00324B01"/>
    <w:rsid w:val="0032588B"/>
    <w:rsid w:val="0033716C"/>
    <w:rsid w:val="00337A8D"/>
    <w:rsid w:val="0034436D"/>
    <w:rsid w:val="003455C2"/>
    <w:rsid w:val="00345E55"/>
    <w:rsid w:val="003461C9"/>
    <w:rsid w:val="00351CCE"/>
    <w:rsid w:val="0035322F"/>
    <w:rsid w:val="0035509F"/>
    <w:rsid w:val="0035752C"/>
    <w:rsid w:val="00372CBF"/>
    <w:rsid w:val="00374541"/>
    <w:rsid w:val="00377DD4"/>
    <w:rsid w:val="00383B5E"/>
    <w:rsid w:val="00385387"/>
    <w:rsid w:val="003903FE"/>
    <w:rsid w:val="003A21A9"/>
    <w:rsid w:val="003A2FF5"/>
    <w:rsid w:val="003A390C"/>
    <w:rsid w:val="003A56DA"/>
    <w:rsid w:val="003A5F90"/>
    <w:rsid w:val="003A6AB0"/>
    <w:rsid w:val="003B1046"/>
    <w:rsid w:val="003B192C"/>
    <w:rsid w:val="003B72A6"/>
    <w:rsid w:val="003C165B"/>
    <w:rsid w:val="003C18CB"/>
    <w:rsid w:val="003C2F16"/>
    <w:rsid w:val="003C3C04"/>
    <w:rsid w:val="003C4783"/>
    <w:rsid w:val="003C5C8B"/>
    <w:rsid w:val="003C710D"/>
    <w:rsid w:val="003D0129"/>
    <w:rsid w:val="003E0527"/>
    <w:rsid w:val="003E33AF"/>
    <w:rsid w:val="003E41F0"/>
    <w:rsid w:val="003E516A"/>
    <w:rsid w:val="003E7068"/>
    <w:rsid w:val="003F56CA"/>
    <w:rsid w:val="003F631D"/>
    <w:rsid w:val="004008AC"/>
    <w:rsid w:val="004029FC"/>
    <w:rsid w:val="004036F7"/>
    <w:rsid w:val="0040371C"/>
    <w:rsid w:val="004041A1"/>
    <w:rsid w:val="004130A3"/>
    <w:rsid w:val="00413B9E"/>
    <w:rsid w:val="004140CE"/>
    <w:rsid w:val="004170F6"/>
    <w:rsid w:val="00421D21"/>
    <w:rsid w:val="0042313B"/>
    <w:rsid w:val="004241D4"/>
    <w:rsid w:val="004260CE"/>
    <w:rsid w:val="00430382"/>
    <w:rsid w:val="00433D83"/>
    <w:rsid w:val="00433F2F"/>
    <w:rsid w:val="0043505E"/>
    <w:rsid w:val="00435082"/>
    <w:rsid w:val="004457A3"/>
    <w:rsid w:val="004462B7"/>
    <w:rsid w:val="00453318"/>
    <w:rsid w:val="0045446A"/>
    <w:rsid w:val="00461C7B"/>
    <w:rsid w:val="004625C6"/>
    <w:rsid w:val="00463E18"/>
    <w:rsid w:val="004642FF"/>
    <w:rsid w:val="00465D12"/>
    <w:rsid w:val="0046778D"/>
    <w:rsid w:val="00471282"/>
    <w:rsid w:val="00476C22"/>
    <w:rsid w:val="004876DE"/>
    <w:rsid w:val="00490D71"/>
    <w:rsid w:val="0049129B"/>
    <w:rsid w:val="004927E0"/>
    <w:rsid w:val="004960F9"/>
    <w:rsid w:val="004968F7"/>
    <w:rsid w:val="004A2314"/>
    <w:rsid w:val="004A2CB6"/>
    <w:rsid w:val="004A2CBD"/>
    <w:rsid w:val="004A49EA"/>
    <w:rsid w:val="004A5D4A"/>
    <w:rsid w:val="004A7650"/>
    <w:rsid w:val="004B066A"/>
    <w:rsid w:val="004B12AD"/>
    <w:rsid w:val="004B79E2"/>
    <w:rsid w:val="004C1D57"/>
    <w:rsid w:val="004C3D5B"/>
    <w:rsid w:val="004C47B2"/>
    <w:rsid w:val="004C5ADC"/>
    <w:rsid w:val="004C64AE"/>
    <w:rsid w:val="004C6514"/>
    <w:rsid w:val="004C6A16"/>
    <w:rsid w:val="004D061A"/>
    <w:rsid w:val="004D0EA1"/>
    <w:rsid w:val="004D5B14"/>
    <w:rsid w:val="004E2804"/>
    <w:rsid w:val="004E424F"/>
    <w:rsid w:val="004E5226"/>
    <w:rsid w:val="004E7BA7"/>
    <w:rsid w:val="004F0252"/>
    <w:rsid w:val="004F441B"/>
    <w:rsid w:val="004F7CA5"/>
    <w:rsid w:val="00502146"/>
    <w:rsid w:val="005044F8"/>
    <w:rsid w:val="00504AE8"/>
    <w:rsid w:val="00505CC9"/>
    <w:rsid w:val="005111AC"/>
    <w:rsid w:val="005127B7"/>
    <w:rsid w:val="00515E5F"/>
    <w:rsid w:val="00517519"/>
    <w:rsid w:val="005229EA"/>
    <w:rsid w:val="0052428A"/>
    <w:rsid w:val="00524F5C"/>
    <w:rsid w:val="00526095"/>
    <w:rsid w:val="00533C71"/>
    <w:rsid w:val="00534E6F"/>
    <w:rsid w:val="00534E7A"/>
    <w:rsid w:val="0053512B"/>
    <w:rsid w:val="00536AD9"/>
    <w:rsid w:val="00537DA8"/>
    <w:rsid w:val="00541056"/>
    <w:rsid w:val="005436C9"/>
    <w:rsid w:val="00546D1F"/>
    <w:rsid w:val="005470D4"/>
    <w:rsid w:val="005519A2"/>
    <w:rsid w:val="00553E67"/>
    <w:rsid w:val="00554648"/>
    <w:rsid w:val="00560BC8"/>
    <w:rsid w:val="00560DB1"/>
    <w:rsid w:val="00566069"/>
    <w:rsid w:val="00567781"/>
    <w:rsid w:val="00573267"/>
    <w:rsid w:val="00573BF6"/>
    <w:rsid w:val="00574170"/>
    <w:rsid w:val="00583F87"/>
    <w:rsid w:val="00587077"/>
    <w:rsid w:val="00593B5B"/>
    <w:rsid w:val="00595FE7"/>
    <w:rsid w:val="005A1BE4"/>
    <w:rsid w:val="005A216B"/>
    <w:rsid w:val="005A31DE"/>
    <w:rsid w:val="005A3BAE"/>
    <w:rsid w:val="005A4454"/>
    <w:rsid w:val="005A5481"/>
    <w:rsid w:val="005A738A"/>
    <w:rsid w:val="005B20A6"/>
    <w:rsid w:val="005B400C"/>
    <w:rsid w:val="005B659F"/>
    <w:rsid w:val="005C17A4"/>
    <w:rsid w:val="005C3320"/>
    <w:rsid w:val="005C3436"/>
    <w:rsid w:val="005D261D"/>
    <w:rsid w:val="005D3F01"/>
    <w:rsid w:val="005D78F4"/>
    <w:rsid w:val="005E1438"/>
    <w:rsid w:val="005F1B89"/>
    <w:rsid w:val="005F2BDF"/>
    <w:rsid w:val="00600428"/>
    <w:rsid w:val="00600CEE"/>
    <w:rsid w:val="006024FF"/>
    <w:rsid w:val="0060293A"/>
    <w:rsid w:val="00602F84"/>
    <w:rsid w:val="00604884"/>
    <w:rsid w:val="00615C5F"/>
    <w:rsid w:val="006175C5"/>
    <w:rsid w:val="006178C3"/>
    <w:rsid w:val="00622A1F"/>
    <w:rsid w:val="00624194"/>
    <w:rsid w:val="00630D54"/>
    <w:rsid w:val="006378D5"/>
    <w:rsid w:val="00642EBB"/>
    <w:rsid w:val="00643177"/>
    <w:rsid w:val="006446F3"/>
    <w:rsid w:val="00646512"/>
    <w:rsid w:val="0065149C"/>
    <w:rsid w:val="00651A1C"/>
    <w:rsid w:val="00652E68"/>
    <w:rsid w:val="006535ED"/>
    <w:rsid w:val="00653EB7"/>
    <w:rsid w:val="006552D9"/>
    <w:rsid w:val="00660231"/>
    <w:rsid w:val="006672B5"/>
    <w:rsid w:val="00667E1F"/>
    <w:rsid w:val="00670363"/>
    <w:rsid w:val="00674030"/>
    <w:rsid w:val="00674526"/>
    <w:rsid w:val="00677F69"/>
    <w:rsid w:val="006837F4"/>
    <w:rsid w:val="0068422C"/>
    <w:rsid w:val="006850EC"/>
    <w:rsid w:val="0068561F"/>
    <w:rsid w:val="00696964"/>
    <w:rsid w:val="0069748D"/>
    <w:rsid w:val="006A08D1"/>
    <w:rsid w:val="006A1013"/>
    <w:rsid w:val="006A2C7E"/>
    <w:rsid w:val="006A63AD"/>
    <w:rsid w:val="006A63E8"/>
    <w:rsid w:val="006B1351"/>
    <w:rsid w:val="006B4934"/>
    <w:rsid w:val="006B6FA9"/>
    <w:rsid w:val="006C2961"/>
    <w:rsid w:val="006C70D8"/>
    <w:rsid w:val="006D1D4F"/>
    <w:rsid w:val="006D6C08"/>
    <w:rsid w:val="006E25B3"/>
    <w:rsid w:val="006E74A3"/>
    <w:rsid w:val="006F0DAF"/>
    <w:rsid w:val="006F1B25"/>
    <w:rsid w:val="006F32CA"/>
    <w:rsid w:val="006F5AFD"/>
    <w:rsid w:val="006F7932"/>
    <w:rsid w:val="0070034C"/>
    <w:rsid w:val="0070224F"/>
    <w:rsid w:val="00710CFF"/>
    <w:rsid w:val="00711D39"/>
    <w:rsid w:val="007129E9"/>
    <w:rsid w:val="00712F95"/>
    <w:rsid w:val="00713E32"/>
    <w:rsid w:val="00715FD6"/>
    <w:rsid w:val="007248A0"/>
    <w:rsid w:val="0073638C"/>
    <w:rsid w:val="00737F40"/>
    <w:rsid w:val="00747002"/>
    <w:rsid w:val="007521D2"/>
    <w:rsid w:val="007549DE"/>
    <w:rsid w:val="00754AE4"/>
    <w:rsid w:val="00756347"/>
    <w:rsid w:val="0076038E"/>
    <w:rsid w:val="007603FC"/>
    <w:rsid w:val="00760833"/>
    <w:rsid w:val="00762838"/>
    <w:rsid w:val="00762C7F"/>
    <w:rsid w:val="00763C73"/>
    <w:rsid w:val="00764B96"/>
    <w:rsid w:val="00766463"/>
    <w:rsid w:val="0076737D"/>
    <w:rsid w:val="007678AC"/>
    <w:rsid w:val="00770739"/>
    <w:rsid w:val="00772D43"/>
    <w:rsid w:val="00774054"/>
    <w:rsid w:val="00774C25"/>
    <w:rsid w:val="0077537D"/>
    <w:rsid w:val="00775CF4"/>
    <w:rsid w:val="00782E4A"/>
    <w:rsid w:val="00783818"/>
    <w:rsid w:val="007840EC"/>
    <w:rsid w:val="00784F2D"/>
    <w:rsid w:val="007853DC"/>
    <w:rsid w:val="00786920"/>
    <w:rsid w:val="007902EC"/>
    <w:rsid w:val="00792F12"/>
    <w:rsid w:val="007A1F34"/>
    <w:rsid w:val="007A20D0"/>
    <w:rsid w:val="007A29DC"/>
    <w:rsid w:val="007A2D0B"/>
    <w:rsid w:val="007A30CB"/>
    <w:rsid w:val="007A3B93"/>
    <w:rsid w:val="007A5F04"/>
    <w:rsid w:val="007B0CC5"/>
    <w:rsid w:val="007B4C97"/>
    <w:rsid w:val="007C36D9"/>
    <w:rsid w:val="007C3A24"/>
    <w:rsid w:val="007C6C4C"/>
    <w:rsid w:val="007D08EA"/>
    <w:rsid w:val="007D3E6A"/>
    <w:rsid w:val="007D7CA0"/>
    <w:rsid w:val="007E07B5"/>
    <w:rsid w:val="007F06E7"/>
    <w:rsid w:val="007F71EB"/>
    <w:rsid w:val="008017F5"/>
    <w:rsid w:val="00802EB8"/>
    <w:rsid w:val="00805C5B"/>
    <w:rsid w:val="0081058D"/>
    <w:rsid w:val="008164CA"/>
    <w:rsid w:val="008165F4"/>
    <w:rsid w:val="008215F6"/>
    <w:rsid w:val="00832CDC"/>
    <w:rsid w:val="00832FB2"/>
    <w:rsid w:val="0083386A"/>
    <w:rsid w:val="00834887"/>
    <w:rsid w:val="00836749"/>
    <w:rsid w:val="00840363"/>
    <w:rsid w:val="008462A6"/>
    <w:rsid w:val="00846A90"/>
    <w:rsid w:val="00852A4B"/>
    <w:rsid w:val="00855497"/>
    <w:rsid w:val="0085611A"/>
    <w:rsid w:val="0085783E"/>
    <w:rsid w:val="00861CD1"/>
    <w:rsid w:val="0086487D"/>
    <w:rsid w:val="008761BC"/>
    <w:rsid w:val="00876625"/>
    <w:rsid w:val="008811EF"/>
    <w:rsid w:val="00881695"/>
    <w:rsid w:val="008870D6"/>
    <w:rsid w:val="008872FE"/>
    <w:rsid w:val="0089163A"/>
    <w:rsid w:val="00894A88"/>
    <w:rsid w:val="008956A5"/>
    <w:rsid w:val="008A3256"/>
    <w:rsid w:val="008A3D40"/>
    <w:rsid w:val="008A626A"/>
    <w:rsid w:val="008A78CB"/>
    <w:rsid w:val="008B13C9"/>
    <w:rsid w:val="008D178E"/>
    <w:rsid w:val="008D45D5"/>
    <w:rsid w:val="008D66A8"/>
    <w:rsid w:val="008E0141"/>
    <w:rsid w:val="008E0BA0"/>
    <w:rsid w:val="008F47D0"/>
    <w:rsid w:val="008F6E03"/>
    <w:rsid w:val="00905584"/>
    <w:rsid w:val="00905D1A"/>
    <w:rsid w:val="00906BBB"/>
    <w:rsid w:val="009079A9"/>
    <w:rsid w:val="00921183"/>
    <w:rsid w:val="009220F1"/>
    <w:rsid w:val="00926D9D"/>
    <w:rsid w:val="009277D5"/>
    <w:rsid w:val="00930BA7"/>
    <w:rsid w:val="0093131C"/>
    <w:rsid w:val="0093295F"/>
    <w:rsid w:val="009330E1"/>
    <w:rsid w:val="009338FA"/>
    <w:rsid w:val="00937C6E"/>
    <w:rsid w:val="00937DCD"/>
    <w:rsid w:val="00946E25"/>
    <w:rsid w:val="00947033"/>
    <w:rsid w:val="00947EF5"/>
    <w:rsid w:val="00953CCA"/>
    <w:rsid w:val="00955F58"/>
    <w:rsid w:val="00957F88"/>
    <w:rsid w:val="00960B5B"/>
    <w:rsid w:val="00963A31"/>
    <w:rsid w:val="00965448"/>
    <w:rsid w:val="00965FBF"/>
    <w:rsid w:val="00967D21"/>
    <w:rsid w:val="0097017C"/>
    <w:rsid w:val="00970557"/>
    <w:rsid w:val="009717AF"/>
    <w:rsid w:val="00973945"/>
    <w:rsid w:val="00973DE6"/>
    <w:rsid w:val="009748A0"/>
    <w:rsid w:val="0097614E"/>
    <w:rsid w:val="009964F9"/>
    <w:rsid w:val="009969B2"/>
    <w:rsid w:val="00997EE9"/>
    <w:rsid w:val="00997FB5"/>
    <w:rsid w:val="009A1F7A"/>
    <w:rsid w:val="009A6F54"/>
    <w:rsid w:val="009A7D6A"/>
    <w:rsid w:val="009B0281"/>
    <w:rsid w:val="009B162C"/>
    <w:rsid w:val="009B1E05"/>
    <w:rsid w:val="009B38D9"/>
    <w:rsid w:val="009B3A3A"/>
    <w:rsid w:val="009C19CA"/>
    <w:rsid w:val="009C40A3"/>
    <w:rsid w:val="009C5515"/>
    <w:rsid w:val="009D036B"/>
    <w:rsid w:val="009D2889"/>
    <w:rsid w:val="009D3B5E"/>
    <w:rsid w:val="009D3CC2"/>
    <w:rsid w:val="009E0F82"/>
    <w:rsid w:val="009E2A39"/>
    <w:rsid w:val="009E2C7F"/>
    <w:rsid w:val="009F1405"/>
    <w:rsid w:val="009F73FC"/>
    <w:rsid w:val="00A00771"/>
    <w:rsid w:val="00A015E2"/>
    <w:rsid w:val="00A0312E"/>
    <w:rsid w:val="00A034BB"/>
    <w:rsid w:val="00A06A04"/>
    <w:rsid w:val="00A07464"/>
    <w:rsid w:val="00A16CB2"/>
    <w:rsid w:val="00A177A1"/>
    <w:rsid w:val="00A20077"/>
    <w:rsid w:val="00A204EA"/>
    <w:rsid w:val="00A2449D"/>
    <w:rsid w:val="00A25335"/>
    <w:rsid w:val="00A260C1"/>
    <w:rsid w:val="00A26190"/>
    <w:rsid w:val="00A279EE"/>
    <w:rsid w:val="00A30E49"/>
    <w:rsid w:val="00A36F12"/>
    <w:rsid w:val="00A433E4"/>
    <w:rsid w:val="00A45201"/>
    <w:rsid w:val="00A61CB4"/>
    <w:rsid w:val="00A61DBB"/>
    <w:rsid w:val="00A648D8"/>
    <w:rsid w:val="00A6677D"/>
    <w:rsid w:val="00A760BD"/>
    <w:rsid w:val="00A768C1"/>
    <w:rsid w:val="00A77E32"/>
    <w:rsid w:val="00A84815"/>
    <w:rsid w:val="00A86079"/>
    <w:rsid w:val="00A907D5"/>
    <w:rsid w:val="00A9301E"/>
    <w:rsid w:val="00A95D2A"/>
    <w:rsid w:val="00AA33AA"/>
    <w:rsid w:val="00AB2C5A"/>
    <w:rsid w:val="00AC040D"/>
    <w:rsid w:val="00AC16A6"/>
    <w:rsid w:val="00AC17D6"/>
    <w:rsid w:val="00AC3D94"/>
    <w:rsid w:val="00AC4B70"/>
    <w:rsid w:val="00AC6521"/>
    <w:rsid w:val="00AC7595"/>
    <w:rsid w:val="00AC7DC2"/>
    <w:rsid w:val="00AD145C"/>
    <w:rsid w:val="00AD242E"/>
    <w:rsid w:val="00AD2E2A"/>
    <w:rsid w:val="00AD2F63"/>
    <w:rsid w:val="00AD3029"/>
    <w:rsid w:val="00AD6807"/>
    <w:rsid w:val="00AD73DD"/>
    <w:rsid w:val="00AE4099"/>
    <w:rsid w:val="00AF0852"/>
    <w:rsid w:val="00AF14BD"/>
    <w:rsid w:val="00AF4CF8"/>
    <w:rsid w:val="00AF4E2A"/>
    <w:rsid w:val="00AF6299"/>
    <w:rsid w:val="00B01923"/>
    <w:rsid w:val="00B01C26"/>
    <w:rsid w:val="00B0381C"/>
    <w:rsid w:val="00B04396"/>
    <w:rsid w:val="00B054C3"/>
    <w:rsid w:val="00B1103B"/>
    <w:rsid w:val="00B154F9"/>
    <w:rsid w:val="00B2173A"/>
    <w:rsid w:val="00B32259"/>
    <w:rsid w:val="00B3285D"/>
    <w:rsid w:val="00B376DA"/>
    <w:rsid w:val="00B4023A"/>
    <w:rsid w:val="00B41074"/>
    <w:rsid w:val="00B42178"/>
    <w:rsid w:val="00B44D45"/>
    <w:rsid w:val="00B45CF9"/>
    <w:rsid w:val="00B45DF8"/>
    <w:rsid w:val="00B60427"/>
    <w:rsid w:val="00B607A5"/>
    <w:rsid w:val="00B615CE"/>
    <w:rsid w:val="00B61F87"/>
    <w:rsid w:val="00B62AAF"/>
    <w:rsid w:val="00B63219"/>
    <w:rsid w:val="00B65A5F"/>
    <w:rsid w:val="00B719B0"/>
    <w:rsid w:val="00B71CC9"/>
    <w:rsid w:val="00B8002C"/>
    <w:rsid w:val="00B83CF1"/>
    <w:rsid w:val="00B901F2"/>
    <w:rsid w:val="00B907D0"/>
    <w:rsid w:val="00BA1B8D"/>
    <w:rsid w:val="00BA3150"/>
    <w:rsid w:val="00BA375D"/>
    <w:rsid w:val="00BA6519"/>
    <w:rsid w:val="00BB3110"/>
    <w:rsid w:val="00BC13A5"/>
    <w:rsid w:val="00BC45D5"/>
    <w:rsid w:val="00BC54CF"/>
    <w:rsid w:val="00BC638D"/>
    <w:rsid w:val="00BC6537"/>
    <w:rsid w:val="00BC68E0"/>
    <w:rsid w:val="00BD3E98"/>
    <w:rsid w:val="00BD52DA"/>
    <w:rsid w:val="00BD6BCE"/>
    <w:rsid w:val="00BF0FA1"/>
    <w:rsid w:val="00BF21E1"/>
    <w:rsid w:val="00BF28B7"/>
    <w:rsid w:val="00BF4CD8"/>
    <w:rsid w:val="00C06CC6"/>
    <w:rsid w:val="00C100E5"/>
    <w:rsid w:val="00C10D8D"/>
    <w:rsid w:val="00C1173C"/>
    <w:rsid w:val="00C11D34"/>
    <w:rsid w:val="00C14C56"/>
    <w:rsid w:val="00C208D6"/>
    <w:rsid w:val="00C21FE1"/>
    <w:rsid w:val="00C24519"/>
    <w:rsid w:val="00C24DCE"/>
    <w:rsid w:val="00C3165F"/>
    <w:rsid w:val="00C34389"/>
    <w:rsid w:val="00C352D6"/>
    <w:rsid w:val="00C437E3"/>
    <w:rsid w:val="00C43B1F"/>
    <w:rsid w:val="00C4484B"/>
    <w:rsid w:val="00C45DC0"/>
    <w:rsid w:val="00C506A3"/>
    <w:rsid w:val="00C5233B"/>
    <w:rsid w:val="00C52A76"/>
    <w:rsid w:val="00C66232"/>
    <w:rsid w:val="00C70B9D"/>
    <w:rsid w:val="00C72623"/>
    <w:rsid w:val="00C765B1"/>
    <w:rsid w:val="00C84084"/>
    <w:rsid w:val="00C8479E"/>
    <w:rsid w:val="00C852C2"/>
    <w:rsid w:val="00C85EAF"/>
    <w:rsid w:val="00C8690C"/>
    <w:rsid w:val="00C873A8"/>
    <w:rsid w:val="00C876E2"/>
    <w:rsid w:val="00C95B4F"/>
    <w:rsid w:val="00CA52C3"/>
    <w:rsid w:val="00CA5328"/>
    <w:rsid w:val="00CA61DF"/>
    <w:rsid w:val="00CA6AFC"/>
    <w:rsid w:val="00CB1022"/>
    <w:rsid w:val="00CB61DA"/>
    <w:rsid w:val="00CC160A"/>
    <w:rsid w:val="00CC37FC"/>
    <w:rsid w:val="00CD4102"/>
    <w:rsid w:val="00CD4D64"/>
    <w:rsid w:val="00CD6F37"/>
    <w:rsid w:val="00CE151B"/>
    <w:rsid w:val="00CE1FF6"/>
    <w:rsid w:val="00CE658D"/>
    <w:rsid w:val="00CF4102"/>
    <w:rsid w:val="00CF4388"/>
    <w:rsid w:val="00CF5E60"/>
    <w:rsid w:val="00D01E1E"/>
    <w:rsid w:val="00D03FFD"/>
    <w:rsid w:val="00D12927"/>
    <w:rsid w:val="00D153BC"/>
    <w:rsid w:val="00D159DF"/>
    <w:rsid w:val="00D177C4"/>
    <w:rsid w:val="00D319A3"/>
    <w:rsid w:val="00D31A03"/>
    <w:rsid w:val="00D3465C"/>
    <w:rsid w:val="00D353E4"/>
    <w:rsid w:val="00D407D2"/>
    <w:rsid w:val="00D40DEE"/>
    <w:rsid w:val="00D43A2A"/>
    <w:rsid w:val="00D5274A"/>
    <w:rsid w:val="00D53EE4"/>
    <w:rsid w:val="00D54312"/>
    <w:rsid w:val="00D57BCC"/>
    <w:rsid w:val="00D63701"/>
    <w:rsid w:val="00D74A4F"/>
    <w:rsid w:val="00D82FC4"/>
    <w:rsid w:val="00D836EB"/>
    <w:rsid w:val="00D83D9E"/>
    <w:rsid w:val="00D8491C"/>
    <w:rsid w:val="00D911DB"/>
    <w:rsid w:val="00D91725"/>
    <w:rsid w:val="00D93237"/>
    <w:rsid w:val="00DA6170"/>
    <w:rsid w:val="00DB330D"/>
    <w:rsid w:val="00DB502F"/>
    <w:rsid w:val="00DB5237"/>
    <w:rsid w:val="00DB5E40"/>
    <w:rsid w:val="00DC2DB2"/>
    <w:rsid w:val="00DC787A"/>
    <w:rsid w:val="00DD6F12"/>
    <w:rsid w:val="00DD73CB"/>
    <w:rsid w:val="00DD7C45"/>
    <w:rsid w:val="00DE2140"/>
    <w:rsid w:val="00DE3112"/>
    <w:rsid w:val="00DF1F4E"/>
    <w:rsid w:val="00DF2E3F"/>
    <w:rsid w:val="00DF47B0"/>
    <w:rsid w:val="00DF5CB0"/>
    <w:rsid w:val="00DF6CB3"/>
    <w:rsid w:val="00E04C65"/>
    <w:rsid w:val="00E06D81"/>
    <w:rsid w:val="00E10DF2"/>
    <w:rsid w:val="00E13293"/>
    <w:rsid w:val="00E13DE1"/>
    <w:rsid w:val="00E142BC"/>
    <w:rsid w:val="00E24855"/>
    <w:rsid w:val="00E25D1C"/>
    <w:rsid w:val="00E26B7E"/>
    <w:rsid w:val="00E30159"/>
    <w:rsid w:val="00E3285F"/>
    <w:rsid w:val="00E32CA6"/>
    <w:rsid w:val="00E365FF"/>
    <w:rsid w:val="00E36782"/>
    <w:rsid w:val="00E37E06"/>
    <w:rsid w:val="00E404B4"/>
    <w:rsid w:val="00E43364"/>
    <w:rsid w:val="00E463C4"/>
    <w:rsid w:val="00E52BFA"/>
    <w:rsid w:val="00E532A5"/>
    <w:rsid w:val="00E55274"/>
    <w:rsid w:val="00E55921"/>
    <w:rsid w:val="00E64DFA"/>
    <w:rsid w:val="00E65381"/>
    <w:rsid w:val="00E66611"/>
    <w:rsid w:val="00E676CE"/>
    <w:rsid w:val="00E7218C"/>
    <w:rsid w:val="00E743BA"/>
    <w:rsid w:val="00E748DD"/>
    <w:rsid w:val="00E778FC"/>
    <w:rsid w:val="00E82AFC"/>
    <w:rsid w:val="00E82BEF"/>
    <w:rsid w:val="00E835AD"/>
    <w:rsid w:val="00E843F9"/>
    <w:rsid w:val="00E855E1"/>
    <w:rsid w:val="00E86F5E"/>
    <w:rsid w:val="00E968A6"/>
    <w:rsid w:val="00EA3490"/>
    <w:rsid w:val="00EA4001"/>
    <w:rsid w:val="00EA68DC"/>
    <w:rsid w:val="00EA6B8F"/>
    <w:rsid w:val="00EC33B9"/>
    <w:rsid w:val="00EC4A0B"/>
    <w:rsid w:val="00ED5263"/>
    <w:rsid w:val="00ED7F28"/>
    <w:rsid w:val="00EE24FD"/>
    <w:rsid w:val="00EE4649"/>
    <w:rsid w:val="00EE6EEA"/>
    <w:rsid w:val="00EF0964"/>
    <w:rsid w:val="00EF1616"/>
    <w:rsid w:val="00EF1D11"/>
    <w:rsid w:val="00EF33F6"/>
    <w:rsid w:val="00EF3898"/>
    <w:rsid w:val="00EF57B7"/>
    <w:rsid w:val="00EF75C8"/>
    <w:rsid w:val="00F02106"/>
    <w:rsid w:val="00F0530B"/>
    <w:rsid w:val="00F053E5"/>
    <w:rsid w:val="00F10252"/>
    <w:rsid w:val="00F110A1"/>
    <w:rsid w:val="00F12268"/>
    <w:rsid w:val="00F12854"/>
    <w:rsid w:val="00F12AF7"/>
    <w:rsid w:val="00F207B8"/>
    <w:rsid w:val="00F22DCC"/>
    <w:rsid w:val="00F25F37"/>
    <w:rsid w:val="00F2774A"/>
    <w:rsid w:val="00F34FB8"/>
    <w:rsid w:val="00F412F4"/>
    <w:rsid w:val="00F5192F"/>
    <w:rsid w:val="00F5333D"/>
    <w:rsid w:val="00F544E2"/>
    <w:rsid w:val="00F63BDB"/>
    <w:rsid w:val="00F6459A"/>
    <w:rsid w:val="00F655A3"/>
    <w:rsid w:val="00F67285"/>
    <w:rsid w:val="00F742FC"/>
    <w:rsid w:val="00F75F0B"/>
    <w:rsid w:val="00F81CBE"/>
    <w:rsid w:val="00F84AFD"/>
    <w:rsid w:val="00F84B37"/>
    <w:rsid w:val="00F85768"/>
    <w:rsid w:val="00F91540"/>
    <w:rsid w:val="00F93A82"/>
    <w:rsid w:val="00F94031"/>
    <w:rsid w:val="00F94ED0"/>
    <w:rsid w:val="00F95454"/>
    <w:rsid w:val="00F968CA"/>
    <w:rsid w:val="00FA0081"/>
    <w:rsid w:val="00FB38D1"/>
    <w:rsid w:val="00FB5D20"/>
    <w:rsid w:val="00FB7D6D"/>
    <w:rsid w:val="00FC0333"/>
    <w:rsid w:val="00FC2C5C"/>
    <w:rsid w:val="00FC429F"/>
    <w:rsid w:val="00FC5669"/>
    <w:rsid w:val="00FC64F4"/>
    <w:rsid w:val="00FC70E5"/>
    <w:rsid w:val="00FC758D"/>
    <w:rsid w:val="00FD17B5"/>
    <w:rsid w:val="00FD3B72"/>
    <w:rsid w:val="00FD7FC1"/>
    <w:rsid w:val="00FE1D9B"/>
    <w:rsid w:val="00FE29DF"/>
    <w:rsid w:val="00FE2ED0"/>
    <w:rsid w:val="00FE4B17"/>
    <w:rsid w:val="00FE7EF2"/>
    <w:rsid w:val="00FF10DF"/>
    <w:rsid w:val="00FF1733"/>
    <w:rsid w:val="00FF179E"/>
    <w:rsid w:val="00FF3843"/>
    <w:rsid w:val="00FF661B"/>
    <w:rsid w:val="06843AF2"/>
    <w:rsid w:val="070177BA"/>
    <w:rsid w:val="0FC35BF3"/>
    <w:rsid w:val="119E7AA8"/>
    <w:rsid w:val="12A433BB"/>
    <w:rsid w:val="13F2210C"/>
    <w:rsid w:val="14CC1D6E"/>
    <w:rsid w:val="16A105F4"/>
    <w:rsid w:val="16D3D26D"/>
    <w:rsid w:val="17187F06"/>
    <w:rsid w:val="19F62F63"/>
    <w:rsid w:val="1A014439"/>
    <w:rsid w:val="1A453FDE"/>
    <w:rsid w:val="1BC42BE7"/>
    <w:rsid w:val="1BFF893D"/>
    <w:rsid w:val="1F2707B6"/>
    <w:rsid w:val="1F4803E6"/>
    <w:rsid w:val="20A03703"/>
    <w:rsid w:val="25506CB3"/>
    <w:rsid w:val="26496B80"/>
    <w:rsid w:val="267C44CD"/>
    <w:rsid w:val="27BF0F7E"/>
    <w:rsid w:val="287B4AC6"/>
    <w:rsid w:val="28D3434B"/>
    <w:rsid w:val="2ACB5137"/>
    <w:rsid w:val="2B7E09D6"/>
    <w:rsid w:val="2C15017B"/>
    <w:rsid w:val="2D954517"/>
    <w:rsid w:val="2FD79A29"/>
    <w:rsid w:val="2FFEF21E"/>
    <w:rsid w:val="32FE1E11"/>
    <w:rsid w:val="333D1186"/>
    <w:rsid w:val="33495AA3"/>
    <w:rsid w:val="33E230A2"/>
    <w:rsid w:val="34E10213"/>
    <w:rsid w:val="36E777BF"/>
    <w:rsid w:val="3BC06239"/>
    <w:rsid w:val="3CDE8892"/>
    <w:rsid w:val="3EEDB004"/>
    <w:rsid w:val="3FCFF7A1"/>
    <w:rsid w:val="3FE5579F"/>
    <w:rsid w:val="417F150D"/>
    <w:rsid w:val="46D8132D"/>
    <w:rsid w:val="48677392"/>
    <w:rsid w:val="49773E04"/>
    <w:rsid w:val="49933C9D"/>
    <w:rsid w:val="49BDDCC9"/>
    <w:rsid w:val="4C843786"/>
    <w:rsid w:val="4DB76BB1"/>
    <w:rsid w:val="4EADBCEC"/>
    <w:rsid w:val="4F6D3A04"/>
    <w:rsid w:val="51FF51CF"/>
    <w:rsid w:val="524B2647"/>
    <w:rsid w:val="52C16284"/>
    <w:rsid w:val="551E2129"/>
    <w:rsid w:val="561476D3"/>
    <w:rsid w:val="597946F1"/>
    <w:rsid w:val="5A381B38"/>
    <w:rsid w:val="5D5A0DFE"/>
    <w:rsid w:val="5DF5EAC0"/>
    <w:rsid w:val="5EFFAA6E"/>
    <w:rsid w:val="5FF35695"/>
    <w:rsid w:val="61BC5FAC"/>
    <w:rsid w:val="62811C83"/>
    <w:rsid w:val="636A59F9"/>
    <w:rsid w:val="63FF7916"/>
    <w:rsid w:val="653F2FC9"/>
    <w:rsid w:val="67034349"/>
    <w:rsid w:val="672B2BDA"/>
    <w:rsid w:val="677023A6"/>
    <w:rsid w:val="689A0C72"/>
    <w:rsid w:val="69147F20"/>
    <w:rsid w:val="6A28043D"/>
    <w:rsid w:val="6C5B64B9"/>
    <w:rsid w:val="6C5DCF0F"/>
    <w:rsid w:val="6CFF58E8"/>
    <w:rsid w:val="6D741DD2"/>
    <w:rsid w:val="6DEE99C9"/>
    <w:rsid w:val="6E0F3D80"/>
    <w:rsid w:val="6FFF59C2"/>
    <w:rsid w:val="71660CC4"/>
    <w:rsid w:val="71BC27C8"/>
    <w:rsid w:val="75AC4151"/>
    <w:rsid w:val="75BB744D"/>
    <w:rsid w:val="76FDAA05"/>
    <w:rsid w:val="77BDF567"/>
    <w:rsid w:val="77CF390F"/>
    <w:rsid w:val="77E93DDE"/>
    <w:rsid w:val="77FF397B"/>
    <w:rsid w:val="799561E4"/>
    <w:rsid w:val="79CF029F"/>
    <w:rsid w:val="7A780CA3"/>
    <w:rsid w:val="7B2C06D3"/>
    <w:rsid w:val="7BA03CC2"/>
    <w:rsid w:val="7BF3A140"/>
    <w:rsid w:val="7C4EE767"/>
    <w:rsid w:val="7DFCB2F6"/>
    <w:rsid w:val="7DFF2BD0"/>
    <w:rsid w:val="7E2A3EB6"/>
    <w:rsid w:val="7E335A81"/>
    <w:rsid w:val="7EB80133"/>
    <w:rsid w:val="7EC7284D"/>
    <w:rsid w:val="7ED7E4A1"/>
    <w:rsid w:val="7ED9FDF2"/>
    <w:rsid w:val="7FAFE12F"/>
    <w:rsid w:val="7FB7537F"/>
    <w:rsid w:val="7FBE31E6"/>
    <w:rsid w:val="7FBF39E1"/>
    <w:rsid w:val="7FF4AAD0"/>
    <w:rsid w:val="7FFE6816"/>
    <w:rsid w:val="7FFF2B37"/>
    <w:rsid w:val="7FFFD408"/>
    <w:rsid w:val="8DEBB08C"/>
    <w:rsid w:val="8FEBDA76"/>
    <w:rsid w:val="A9F9C79B"/>
    <w:rsid w:val="ADBF82E2"/>
    <w:rsid w:val="B5FFA0F5"/>
    <w:rsid w:val="BEBB5410"/>
    <w:rsid w:val="BEF756B4"/>
    <w:rsid w:val="BEFF63D2"/>
    <w:rsid w:val="BF9D5215"/>
    <w:rsid w:val="BFCFED92"/>
    <w:rsid w:val="BFED07B7"/>
    <w:rsid w:val="C1F70337"/>
    <w:rsid w:val="C52B3C43"/>
    <w:rsid w:val="C9EED341"/>
    <w:rsid w:val="D18F783F"/>
    <w:rsid w:val="D39ECC58"/>
    <w:rsid w:val="D9FB70D8"/>
    <w:rsid w:val="DC332B6B"/>
    <w:rsid w:val="DDEA24AC"/>
    <w:rsid w:val="DE8F0F54"/>
    <w:rsid w:val="DF7F5F2F"/>
    <w:rsid w:val="E95E2097"/>
    <w:rsid w:val="EBCA2006"/>
    <w:rsid w:val="ECEE79BD"/>
    <w:rsid w:val="EEDD29DD"/>
    <w:rsid w:val="EF6F5BC9"/>
    <w:rsid w:val="EF7E9431"/>
    <w:rsid w:val="EFA6415D"/>
    <w:rsid w:val="EFBFF7F3"/>
    <w:rsid w:val="F2DD7DF5"/>
    <w:rsid w:val="F77FF561"/>
    <w:rsid w:val="F79F18E8"/>
    <w:rsid w:val="F7DF9BA4"/>
    <w:rsid w:val="F83F40B7"/>
    <w:rsid w:val="FBCD4410"/>
    <w:rsid w:val="FBEB47E5"/>
    <w:rsid w:val="FCE7A319"/>
    <w:rsid w:val="FDDEBAC1"/>
    <w:rsid w:val="FDFF7F83"/>
    <w:rsid w:val="FE78286A"/>
    <w:rsid w:val="FEED9AFB"/>
    <w:rsid w:val="FFA2F7E2"/>
    <w:rsid w:val="FFBB2717"/>
    <w:rsid w:val="FFEE811C"/>
    <w:rsid w:val="FFF76FCC"/>
    <w:rsid w:val="FFFDB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Body Text"/>
    <w:basedOn w:val="1"/>
    <w:next w:val="4"/>
    <w:qFormat/>
    <w:uiPriority w:val="0"/>
    <w:pPr>
      <w:jc w:val="center"/>
    </w:pPr>
    <w:rPr>
      <w:rFonts w:ascii="方正小标宋_GBK" w:hAnsi="Times New Roman" w:eastAsia="方正小标宋_GBK" w:cs="Times New Roman"/>
      <w:b/>
      <w:bCs/>
      <w:sz w:val="36"/>
      <w:szCs w:val="24"/>
    </w:rPr>
  </w:style>
  <w:style w:type="paragraph" w:customStyle="1" w:styleId="4">
    <w:name w:val="toc 11"/>
    <w:next w:val="1"/>
    <w:qFormat/>
    <w:uiPriority w:val="0"/>
    <w:pPr>
      <w:wordWrap w:val="0"/>
      <w:jc w:val="both"/>
    </w:pPr>
    <w:rPr>
      <w:rFonts w:ascii="Times New Roman" w:hAnsi="Times New Roman" w:eastAsia="宋体" w:cs="Times New Roman"/>
      <w:kern w:val="0"/>
      <w:sz w:val="21"/>
      <w:szCs w:val="22"/>
      <w:lang w:val="en-US" w:eastAsia="zh-CN" w:bidi="ar-SA"/>
    </w:rPr>
  </w:style>
  <w:style w:type="paragraph" w:styleId="5">
    <w:name w:val="Body Text Indent"/>
    <w:basedOn w:val="1"/>
    <w:qFormat/>
    <w:uiPriority w:val="0"/>
    <w:pPr>
      <w:spacing w:after="120"/>
      <w:ind w:left="420" w:leftChars="200"/>
    </w:pPr>
  </w:style>
  <w:style w:type="paragraph" w:styleId="6">
    <w:name w:val="Date"/>
    <w:basedOn w:val="1"/>
    <w:next w:val="1"/>
    <w:link w:val="18"/>
    <w:qFormat/>
    <w:uiPriority w:val="0"/>
    <w:pPr>
      <w:ind w:left="100" w:leftChars="2500"/>
    </w:pPr>
    <w:rPr>
      <w:rFonts w:ascii="Times New Roman" w:hAnsi="Times New Roman"/>
      <w:szCs w:val="24"/>
    </w:rPr>
  </w:style>
  <w:style w:type="paragraph" w:styleId="7">
    <w:name w:val="Balloon Text"/>
    <w:basedOn w:val="1"/>
    <w:link w:val="19"/>
    <w:semiHidden/>
    <w:unhideWhenUsed/>
    <w:qFormat/>
    <w:uiPriority w:val="99"/>
    <w:rPr>
      <w:sz w:val="18"/>
      <w:szCs w:val="18"/>
    </w:rPr>
  </w:style>
  <w:style w:type="paragraph" w:styleId="8">
    <w:name w:val="footer"/>
    <w:basedOn w:val="1"/>
    <w:link w:val="1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0">
    <w:name w:val="annotation subject"/>
    <w:basedOn w:val="2"/>
    <w:next w:val="2"/>
    <w:link w:val="22"/>
    <w:semiHidden/>
    <w:unhideWhenUsed/>
    <w:qFormat/>
    <w:uiPriority w:val="99"/>
    <w:rPr>
      <w:b/>
      <w:bCs/>
    </w:rPr>
  </w:style>
  <w:style w:type="paragraph" w:styleId="11">
    <w:name w:val="Body Text First Indent 2"/>
    <w:basedOn w:val="5"/>
    <w:unhideWhenUsed/>
    <w:qFormat/>
    <w:uiPriority w:val="99"/>
    <w:pPr>
      <w:ind w:firstLine="42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semiHidden/>
    <w:unhideWhenUsed/>
    <w:qFormat/>
    <w:uiPriority w:val="99"/>
    <w:rPr>
      <w:sz w:val="21"/>
      <w:szCs w:val="21"/>
    </w:rPr>
  </w:style>
  <w:style w:type="character" w:customStyle="1" w:styleId="16">
    <w:name w:val="页眉 Char"/>
    <w:basedOn w:val="14"/>
    <w:link w:val="9"/>
    <w:qFormat/>
    <w:uiPriority w:val="99"/>
    <w:rPr>
      <w:sz w:val="18"/>
      <w:szCs w:val="18"/>
    </w:rPr>
  </w:style>
  <w:style w:type="character" w:customStyle="1" w:styleId="17">
    <w:name w:val="页脚 Char"/>
    <w:basedOn w:val="14"/>
    <w:link w:val="8"/>
    <w:qFormat/>
    <w:uiPriority w:val="99"/>
    <w:rPr>
      <w:sz w:val="18"/>
      <w:szCs w:val="18"/>
    </w:rPr>
  </w:style>
  <w:style w:type="character" w:customStyle="1" w:styleId="18">
    <w:name w:val="日期 Char"/>
    <w:basedOn w:val="14"/>
    <w:link w:val="6"/>
    <w:qFormat/>
    <w:uiPriority w:val="0"/>
    <w:rPr>
      <w:rFonts w:ascii="Times New Roman" w:hAnsi="Times New Roman" w:eastAsia="宋体" w:cs="Times New Roman"/>
      <w:szCs w:val="24"/>
    </w:rPr>
  </w:style>
  <w:style w:type="character" w:customStyle="1" w:styleId="19">
    <w:name w:val="批注框文本 Char"/>
    <w:basedOn w:val="14"/>
    <w:link w:val="7"/>
    <w:semiHidden/>
    <w:qFormat/>
    <w:uiPriority w:val="99"/>
    <w:rPr>
      <w:rFonts w:ascii="Calibri" w:hAnsi="Calibri" w:eastAsia="宋体" w:cs="Times New Roman"/>
      <w:sz w:val="18"/>
      <w:szCs w:val="18"/>
    </w:rPr>
  </w:style>
  <w:style w:type="paragraph" w:styleId="20">
    <w:name w:val="List Paragraph"/>
    <w:basedOn w:val="1"/>
    <w:qFormat/>
    <w:uiPriority w:val="99"/>
    <w:pPr>
      <w:ind w:firstLine="420" w:firstLineChars="200"/>
    </w:pPr>
  </w:style>
  <w:style w:type="character" w:customStyle="1" w:styleId="21">
    <w:name w:val="批注文字 Char"/>
    <w:basedOn w:val="14"/>
    <w:link w:val="2"/>
    <w:semiHidden/>
    <w:qFormat/>
    <w:uiPriority w:val="99"/>
    <w:rPr>
      <w:rFonts w:ascii="Calibri" w:hAnsi="Calibri"/>
      <w:kern w:val="2"/>
      <w:sz w:val="21"/>
      <w:szCs w:val="22"/>
    </w:rPr>
  </w:style>
  <w:style w:type="character" w:customStyle="1" w:styleId="22">
    <w:name w:val="批注主题 Char"/>
    <w:basedOn w:val="21"/>
    <w:link w:val="10"/>
    <w:semiHidden/>
    <w:qFormat/>
    <w:uiPriority w:val="99"/>
    <w:rPr>
      <w:rFonts w:ascii="Calibri" w:hAnsi="Calibri"/>
      <w:b/>
      <w:bCs/>
      <w:kern w:val="2"/>
      <w:sz w:val="21"/>
      <w:szCs w:val="22"/>
    </w:rPr>
  </w:style>
  <w:style w:type="paragraph" w:customStyle="1" w:styleId="23">
    <w:name w:val="修订1"/>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28A769-CA5A-433B-A46B-236DDBE6E7F8}">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7297</Words>
  <Characters>7682</Characters>
  <Lines>35</Lines>
  <Paragraphs>9</Paragraphs>
  <TotalTime>8</TotalTime>
  <ScaleCrop>false</ScaleCrop>
  <LinksUpToDate>false</LinksUpToDate>
  <CharactersWithSpaces>7828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2021-01-07T19:02:00Z</dcterms:created>
  <dc:creator>李光旭</dc:creator>
  <cp:lastModifiedBy>莉花娘</cp:lastModifiedBy>
  <cp:lastPrinted>2021-01-07T19:33:00Z</cp:lastPrinted>
  <dcterms:modified xsi:type="dcterms:W3CDTF">2026-01-13T02:34:48Z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812FFD5BE45259CB3964DE68111BE5EE_43</vt:lpwstr>
  </property>
  <property fmtid="{D5CDD505-2E9C-101B-9397-08002B2CF9AE}" pid="4" name="KSOTemplateDocerSaveRecord">
    <vt:lpwstr>eyJoZGlkIjoiZTVmYjUxZWRjNmRlYWM4YWQ0N2FhYjk3ZDliYmI2YjYiLCJ1c2VySWQiOiIxMTUzMjI0MjM5In0=</vt:lpwstr>
  </property>
</Properties>
</file>