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40" w:lineRule="exact"/>
        <w:ind w:left="0" w:right="0"/>
        <w:jc w:val="center"/>
        <w:rPr>
          <w:rFonts w:hint="eastAsia" w:ascii="方正小标宋简体" w:hAnsi="方正小标宋简体" w:eastAsia="方正小标宋简体" w:cs="方正小标宋简体"/>
          <w:sz w:val="44"/>
          <w:szCs w:val="44"/>
          <w:lang w:val="en-US"/>
        </w:rPr>
      </w:pPr>
    </w:p>
    <w:p>
      <w:pPr>
        <w:keepNext w:val="0"/>
        <w:keepLines w:val="0"/>
        <w:widowControl w:val="0"/>
        <w:suppressLineNumbers w:val="0"/>
        <w:spacing w:before="0" w:beforeAutospacing="0" w:after="0" w:afterAutospacing="0" w:line="540" w:lineRule="exact"/>
        <w:ind w:left="0" w:right="0"/>
        <w:jc w:val="center"/>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北京市朝阳区卫生健康委员会</w:t>
      </w:r>
    </w:p>
    <w:p>
      <w:pPr>
        <w:keepNext w:val="0"/>
        <w:keepLines w:val="0"/>
        <w:widowControl w:val="0"/>
        <w:suppressLineNumbers w:val="0"/>
        <w:spacing w:before="0" w:beforeAutospacing="0" w:after="0" w:afterAutospacing="0" w:line="540" w:lineRule="exact"/>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2021年政府信息公开工作年度报告</w:t>
      </w:r>
    </w:p>
    <w:p>
      <w:pPr>
        <w:keepNext w:val="0"/>
        <w:keepLines w:val="0"/>
        <w:widowControl w:val="0"/>
        <w:suppressLineNumbers w:val="0"/>
        <w:spacing w:before="0" w:beforeAutospacing="0" w:after="0" w:afterAutospacing="0" w:line="560" w:lineRule="exact"/>
        <w:ind w:left="0" w:right="0"/>
        <w:jc w:val="center"/>
        <w:rPr>
          <w:sz w:val="44"/>
          <w:szCs w:val="44"/>
          <w:lang w:val="en-US"/>
        </w:rPr>
      </w:pPr>
    </w:p>
    <w:p>
      <w:pPr>
        <w:keepNext w:val="0"/>
        <w:keepLines w:val="0"/>
        <w:widowControl/>
        <w:suppressLineNumbers w:val="0"/>
        <w:spacing w:before="0" w:beforeAutospacing="0" w:after="0" w:afterAutospacing="0" w:line="560" w:lineRule="exact"/>
        <w:ind w:left="0" w:right="0"/>
        <w:jc w:val="left"/>
        <w:rPr>
          <w:rFonts w:hint="eastAsia" w:ascii="仿宋_GB2312" w:hAnsi="宋体" w:eastAsia="仿宋_GB2312" w:cs="宋体"/>
          <w:spacing w:val="8"/>
          <w:kern w:val="0"/>
          <w:sz w:val="32"/>
          <w:szCs w:val="32"/>
          <w:lang w:val="en-US"/>
        </w:rPr>
      </w:pPr>
      <w:r>
        <w:rPr>
          <w:rFonts w:hint="eastAsia" w:ascii="微软雅黑" w:hAnsi="微软雅黑" w:eastAsia="微软雅黑" w:cs="宋体"/>
          <w:color w:val="404040"/>
          <w:kern w:val="0"/>
          <w:sz w:val="24"/>
          <w:szCs w:val="24"/>
          <w:lang w:val="en-US" w:eastAsia="zh-CN" w:bidi="ar"/>
        </w:rPr>
        <w:t>　</w:t>
      </w:r>
      <w:r>
        <w:rPr>
          <w:rFonts w:hint="eastAsia" w:ascii="微软雅黑" w:hAnsi="微软雅黑" w:eastAsia="微软雅黑" w:cs="宋体"/>
          <w:color w:val="404040"/>
          <w:kern w:val="0"/>
          <w:sz w:val="32"/>
          <w:szCs w:val="32"/>
          <w:lang w:val="en-US" w:eastAsia="zh-CN" w:bidi="ar"/>
        </w:rPr>
        <w:t xml:space="preserve">   </w:t>
      </w:r>
      <w:r>
        <w:rPr>
          <w:rFonts w:hint="eastAsia" w:ascii="仿宋_GB2312" w:hAnsi="宋体" w:eastAsia="仿宋_GB2312" w:cs="宋体"/>
          <w:spacing w:val="8"/>
          <w:kern w:val="0"/>
          <w:sz w:val="32"/>
          <w:szCs w:val="32"/>
          <w:lang w:val="en-US" w:eastAsia="zh-CN" w:bidi="ar"/>
        </w:rPr>
        <w:t>依据《中华人民共和国政府信息公开条例》(以下简称《政府信息公开条例》)第五十条规定，编制本报告。</w:t>
      </w:r>
    </w:p>
    <w:p>
      <w:pPr>
        <w:keepNext w:val="0"/>
        <w:keepLines w:val="0"/>
        <w:widowControl/>
        <w:suppressLineNumbers w:val="0"/>
        <w:spacing w:before="0" w:beforeAutospacing="0" w:after="0" w:afterAutospacing="0" w:line="560" w:lineRule="exact"/>
        <w:ind w:left="0" w:right="0" w:firstLine="672" w:firstLineChars="200"/>
        <w:jc w:val="left"/>
        <w:rPr>
          <w:rFonts w:hint="eastAsia" w:ascii="黑体" w:hAnsi="宋体" w:eastAsia="黑体" w:cs="宋体"/>
          <w:spacing w:val="8"/>
          <w:kern w:val="0"/>
          <w:sz w:val="32"/>
          <w:szCs w:val="32"/>
          <w:lang w:val="en-US"/>
        </w:rPr>
      </w:pPr>
      <w:r>
        <w:rPr>
          <w:rFonts w:hint="eastAsia" w:ascii="黑体" w:hAnsi="宋体" w:eastAsia="黑体" w:cs="宋体"/>
          <w:spacing w:val="8"/>
          <w:kern w:val="0"/>
          <w:sz w:val="32"/>
          <w:szCs w:val="32"/>
          <w:lang w:val="en-US" w:eastAsia="zh-CN" w:bidi="ar"/>
        </w:rPr>
        <w:t>一、总体情况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00"/>
        <w:textAlignment w:val="auto"/>
        <w:outlineLvl w:val="9"/>
        <w:rPr>
          <w:rFonts w:hint="default" w:ascii="Times New Roman" w:hAnsi="Times New Roman" w:eastAsia="仿宋_GB2312" w:cs="Times New Roman"/>
          <w:spacing w:val="8"/>
          <w:kern w:val="0"/>
          <w:sz w:val="32"/>
          <w:szCs w:val="32"/>
        </w:rPr>
      </w:pPr>
      <w:r>
        <w:rPr>
          <w:rFonts w:hint="default" w:ascii="Times New Roman" w:hAnsi="Times New Roman" w:eastAsia="仿宋_GB2312" w:cs="Times New Roman"/>
          <w:spacing w:val="8"/>
          <w:kern w:val="0"/>
          <w:sz w:val="32"/>
          <w:szCs w:val="32"/>
        </w:rPr>
        <w:t>2021年，</w:t>
      </w:r>
      <w:r>
        <w:rPr>
          <w:rFonts w:hint="eastAsia" w:ascii="Times New Roman" w:hAnsi="Times New Roman" w:eastAsia="仿宋_GB2312" w:cs="Times New Roman"/>
          <w:spacing w:val="8"/>
          <w:kern w:val="0"/>
          <w:sz w:val="32"/>
          <w:szCs w:val="32"/>
          <w:lang w:eastAsia="zh-CN"/>
        </w:rPr>
        <w:t>我委</w:t>
      </w:r>
      <w:r>
        <w:rPr>
          <w:rFonts w:hint="default" w:ascii="Times New Roman" w:hAnsi="Times New Roman" w:eastAsia="仿宋_GB2312" w:cs="Times New Roman"/>
          <w:spacing w:val="8"/>
          <w:kern w:val="0"/>
          <w:sz w:val="32"/>
          <w:szCs w:val="32"/>
        </w:rPr>
        <w:t>在区委区政府的</w:t>
      </w:r>
      <w:r>
        <w:rPr>
          <w:rFonts w:hint="eastAsia" w:ascii="Times New Roman" w:hAnsi="Times New Roman" w:eastAsia="仿宋_GB2312" w:cs="Times New Roman"/>
          <w:spacing w:val="8"/>
          <w:kern w:val="0"/>
          <w:sz w:val="32"/>
          <w:szCs w:val="32"/>
          <w:lang w:eastAsia="zh-CN"/>
        </w:rPr>
        <w:t>组织</w:t>
      </w:r>
      <w:r>
        <w:rPr>
          <w:rFonts w:hint="default" w:ascii="Times New Roman" w:hAnsi="Times New Roman" w:eastAsia="仿宋_GB2312" w:cs="Times New Roman"/>
          <w:spacing w:val="8"/>
          <w:kern w:val="0"/>
          <w:sz w:val="32"/>
          <w:szCs w:val="32"/>
        </w:rPr>
        <w:t>领导下，坚持常态化疫情防控工作不放松，同时完成</w:t>
      </w:r>
      <w:r>
        <w:rPr>
          <w:rFonts w:hint="eastAsia" w:ascii="Times New Roman" w:hAnsi="Times New Roman" w:eastAsia="仿宋_GB2312" w:cs="Times New Roman"/>
          <w:spacing w:val="8"/>
          <w:kern w:val="0"/>
          <w:sz w:val="32"/>
          <w:szCs w:val="32"/>
          <w:lang w:eastAsia="zh-CN"/>
        </w:rPr>
        <w:t>各项</w:t>
      </w:r>
      <w:r>
        <w:rPr>
          <w:rFonts w:hint="default" w:ascii="Times New Roman" w:hAnsi="Times New Roman" w:eastAsia="仿宋_GB2312" w:cs="Times New Roman"/>
          <w:spacing w:val="8"/>
          <w:kern w:val="0"/>
          <w:sz w:val="32"/>
          <w:szCs w:val="32"/>
        </w:rPr>
        <w:t>重大活动及北京冬奥会、冬残奥会各项</w:t>
      </w:r>
      <w:r>
        <w:rPr>
          <w:rFonts w:hint="eastAsia" w:ascii="Times New Roman" w:hAnsi="Times New Roman" w:eastAsia="仿宋_GB2312" w:cs="Times New Roman"/>
          <w:spacing w:val="8"/>
          <w:kern w:val="0"/>
          <w:sz w:val="32"/>
          <w:szCs w:val="32"/>
          <w:lang w:eastAsia="zh-CN"/>
        </w:rPr>
        <w:t>筹备</w:t>
      </w:r>
      <w:r>
        <w:rPr>
          <w:rFonts w:hint="default" w:ascii="Times New Roman" w:hAnsi="Times New Roman" w:eastAsia="仿宋_GB2312" w:cs="Times New Roman"/>
          <w:spacing w:val="8"/>
          <w:kern w:val="0"/>
          <w:sz w:val="32"/>
          <w:szCs w:val="32"/>
        </w:rPr>
        <w:t>保障工作，为</w:t>
      </w:r>
      <w:r>
        <w:rPr>
          <w:rFonts w:hint="eastAsia" w:ascii="Times New Roman" w:hAnsi="Times New Roman" w:eastAsia="仿宋_GB2312" w:cs="Times New Roman"/>
          <w:spacing w:val="8"/>
          <w:kern w:val="0"/>
          <w:sz w:val="32"/>
          <w:szCs w:val="32"/>
          <w:lang w:eastAsia="zh-CN"/>
        </w:rPr>
        <w:t>各项工作</w:t>
      </w:r>
      <w:r>
        <w:rPr>
          <w:rFonts w:hint="default" w:ascii="Times New Roman" w:hAnsi="Times New Roman" w:eastAsia="仿宋_GB2312" w:cs="Times New Roman"/>
          <w:spacing w:val="8"/>
          <w:kern w:val="0"/>
          <w:sz w:val="32"/>
          <w:szCs w:val="32"/>
        </w:rPr>
        <w:t>顺利</w:t>
      </w:r>
      <w:r>
        <w:rPr>
          <w:rFonts w:hint="eastAsia" w:ascii="Times New Roman" w:hAnsi="Times New Roman" w:eastAsia="仿宋_GB2312" w:cs="Times New Roman"/>
          <w:spacing w:val="8"/>
          <w:kern w:val="0"/>
          <w:sz w:val="32"/>
          <w:szCs w:val="32"/>
          <w:lang w:eastAsia="zh-CN"/>
        </w:rPr>
        <w:t>进行</w:t>
      </w:r>
      <w:r>
        <w:rPr>
          <w:rFonts w:hint="default" w:ascii="Times New Roman" w:hAnsi="Times New Roman" w:eastAsia="仿宋_GB2312" w:cs="Times New Roman"/>
          <w:spacing w:val="8"/>
          <w:kern w:val="0"/>
          <w:sz w:val="32"/>
          <w:szCs w:val="32"/>
        </w:rPr>
        <w:t>打好基础。我委认真贯彻落实《朝阳区2021年政务公开工作要点》的相关要求，</w:t>
      </w:r>
      <w:r>
        <w:rPr>
          <w:rFonts w:hint="eastAsia" w:ascii="Times New Roman" w:hAnsi="Times New Roman" w:eastAsia="仿宋_GB2312" w:cs="Times New Roman"/>
          <w:spacing w:val="8"/>
          <w:kern w:val="0"/>
          <w:sz w:val="32"/>
          <w:szCs w:val="32"/>
          <w:lang w:eastAsia="zh-CN"/>
        </w:rPr>
        <w:t>严格落实“以公开为常态、不公开为例外”要求，全力做好以公开促落实、促规范、促服务，不断提升朝阳区卫生健康系统的执行力和公信力</w:t>
      </w:r>
      <w:r>
        <w:rPr>
          <w:rFonts w:hint="default" w:ascii="Times New Roman" w:hAnsi="Times New Roman" w:eastAsia="仿宋_GB2312" w:cs="Times New Roman"/>
          <w:spacing w:val="8"/>
          <w:kern w:val="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00"/>
        <w:textAlignment w:val="auto"/>
        <w:outlineLvl w:val="9"/>
        <w:rPr>
          <w:rFonts w:hint="default" w:ascii="Times New Roman" w:hAnsi="Times New Roman" w:eastAsia="仿宋_GB2312" w:cs="Times New Roman"/>
          <w:spacing w:val="8"/>
          <w:kern w:val="0"/>
          <w:sz w:val="32"/>
          <w:szCs w:val="32"/>
        </w:rPr>
      </w:pPr>
      <w:r>
        <w:rPr>
          <w:rFonts w:hint="eastAsia" w:ascii="黑体" w:hAnsi="黑体" w:eastAsia="黑体" w:cs="黑体"/>
          <w:spacing w:val="8"/>
          <w:kern w:val="0"/>
          <w:sz w:val="32"/>
          <w:szCs w:val="32"/>
          <w:lang w:eastAsia="zh-CN"/>
        </w:rPr>
        <w:t>（</w:t>
      </w:r>
      <w:r>
        <w:rPr>
          <w:rFonts w:hint="eastAsia" w:ascii="黑体" w:hAnsi="黑体" w:eastAsia="黑体" w:cs="黑体"/>
          <w:spacing w:val="8"/>
          <w:kern w:val="0"/>
          <w:sz w:val="32"/>
          <w:szCs w:val="32"/>
        </w:rPr>
        <w:t>一</w:t>
      </w:r>
      <w:r>
        <w:rPr>
          <w:rFonts w:hint="eastAsia" w:ascii="黑体" w:hAnsi="黑体" w:eastAsia="黑体" w:cs="黑体"/>
          <w:spacing w:val="8"/>
          <w:kern w:val="0"/>
          <w:sz w:val="32"/>
          <w:szCs w:val="32"/>
          <w:lang w:eastAsia="zh-CN"/>
        </w:rPr>
        <w:t>）持续深化</w:t>
      </w:r>
      <w:r>
        <w:rPr>
          <w:rFonts w:hint="eastAsia" w:ascii="黑体" w:hAnsi="黑体" w:eastAsia="黑体" w:cs="黑体"/>
          <w:spacing w:val="8"/>
          <w:kern w:val="0"/>
          <w:sz w:val="32"/>
          <w:szCs w:val="32"/>
        </w:rPr>
        <w:t>主动公开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00"/>
        <w:textAlignment w:val="auto"/>
        <w:outlineLvl w:val="9"/>
        <w:rPr>
          <w:rFonts w:hint="eastAsia" w:ascii="Times New Roman" w:hAnsi="Times New Roman" w:eastAsia="仿宋_GB2312" w:cs="Times New Roman"/>
          <w:color w:val="auto"/>
          <w:spacing w:val="8"/>
          <w:kern w:val="0"/>
          <w:sz w:val="32"/>
          <w:szCs w:val="32"/>
          <w:highlight w:val="none"/>
          <w:lang w:eastAsia="zh-CN"/>
        </w:rPr>
      </w:pPr>
      <w:r>
        <w:rPr>
          <w:rFonts w:hint="default" w:ascii="Times New Roman" w:hAnsi="Times New Roman" w:eastAsia="仿宋_GB2312" w:cs="Times New Roman"/>
          <w:spacing w:val="8"/>
          <w:kern w:val="0"/>
          <w:sz w:val="32"/>
          <w:szCs w:val="32"/>
          <w:lang w:eastAsia="zh-CN"/>
        </w:rPr>
        <w:t>我委</w:t>
      </w:r>
      <w:r>
        <w:rPr>
          <w:rFonts w:hint="default" w:ascii="Times New Roman" w:hAnsi="Times New Roman" w:eastAsia="仿宋_GB2312" w:cs="Times New Roman"/>
          <w:spacing w:val="8"/>
          <w:kern w:val="0"/>
          <w:sz w:val="32"/>
          <w:szCs w:val="32"/>
        </w:rPr>
        <w:t>严格对照新修订的《中华人民共和国政府信息公开条例》及《朝阳区202</w:t>
      </w:r>
      <w:r>
        <w:rPr>
          <w:rFonts w:hint="eastAsia" w:ascii="Times New Roman" w:hAnsi="Times New Roman" w:eastAsia="仿宋_GB2312" w:cs="Times New Roman"/>
          <w:spacing w:val="8"/>
          <w:kern w:val="0"/>
          <w:sz w:val="32"/>
          <w:szCs w:val="32"/>
          <w:lang w:val="en-US" w:eastAsia="zh-CN"/>
        </w:rPr>
        <w:t>1</w:t>
      </w:r>
      <w:r>
        <w:rPr>
          <w:rFonts w:hint="default" w:ascii="Times New Roman" w:hAnsi="Times New Roman" w:eastAsia="仿宋_GB2312" w:cs="Times New Roman"/>
          <w:spacing w:val="8"/>
          <w:kern w:val="0"/>
          <w:sz w:val="32"/>
          <w:szCs w:val="32"/>
        </w:rPr>
        <w:t>年政务公开工作要点》中涉及的重点领域信息公开范围落实各项任务，严格对照本单位政府信息主动公开全清单及时准确公开相关信息。20</w:t>
      </w:r>
      <w:r>
        <w:rPr>
          <w:rFonts w:hint="default" w:ascii="Times New Roman" w:hAnsi="Times New Roman" w:eastAsia="仿宋_GB2312" w:cs="Times New Roman"/>
          <w:spacing w:val="8"/>
          <w:kern w:val="0"/>
          <w:sz w:val="32"/>
          <w:szCs w:val="32"/>
          <w:lang w:val="en-US" w:eastAsia="zh-CN"/>
        </w:rPr>
        <w:t>2</w:t>
      </w:r>
      <w:r>
        <w:rPr>
          <w:rFonts w:hint="eastAsia" w:ascii="Times New Roman" w:hAnsi="Times New Roman" w:eastAsia="仿宋_GB2312" w:cs="Times New Roman"/>
          <w:spacing w:val="8"/>
          <w:kern w:val="0"/>
          <w:sz w:val="32"/>
          <w:szCs w:val="32"/>
          <w:lang w:val="en-US" w:eastAsia="zh-CN"/>
        </w:rPr>
        <w:t>1</w:t>
      </w:r>
      <w:r>
        <w:rPr>
          <w:rFonts w:hint="default" w:ascii="Times New Roman" w:hAnsi="Times New Roman" w:eastAsia="仿宋_GB2312" w:cs="Times New Roman"/>
          <w:spacing w:val="8"/>
          <w:kern w:val="0"/>
          <w:sz w:val="32"/>
          <w:szCs w:val="32"/>
        </w:rPr>
        <w:t>年，</w:t>
      </w:r>
      <w:r>
        <w:rPr>
          <w:rFonts w:hint="eastAsia" w:ascii="Times New Roman" w:hAnsi="Times New Roman" w:eastAsia="仿宋_GB2312" w:cs="Times New Roman"/>
          <w:spacing w:val="8"/>
          <w:kern w:val="0"/>
          <w:sz w:val="32"/>
          <w:szCs w:val="32"/>
          <w:lang w:eastAsia="zh-CN"/>
        </w:rPr>
        <w:t>我委</w:t>
      </w:r>
      <w:r>
        <w:rPr>
          <w:rFonts w:hint="default" w:ascii="Times New Roman" w:hAnsi="Times New Roman" w:eastAsia="仿宋_GB2312" w:cs="Times New Roman"/>
          <w:spacing w:val="8"/>
          <w:kern w:val="0"/>
          <w:sz w:val="32"/>
          <w:szCs w:val="32"/>
        </w:rPr>
        <w:t>主动公开政府信息</w:t>
      </w:r>
      <w:r>
        <w:rPr>
          <w:rFonts w:hint="eastAsia" w:ascii="Times New Roman" w:hAnsi="Times New Roman" w:eastAsia="仿宋_GB2312" w:cs="Times New Roman"/>
          <w:color w:val="auto"/>
          <w:spacing w:val="8"/>
          <w:kern w:val="0"/>
          <w:sz w:val="32"/>
          <w:szCs w:val="32"/>
          <w:highlight w:val="none"/>
          <w:lang w:val="en-US" w:eastAsia="zh-CN"/>
        </w:rPr>
        <w:t>133446</w:t>
      </w:r>
      <w:r>
        <w:rPr>
          <w:rFonts w:hint="default" w:ascii="Times New Roman" w:hAnsi="Times New Roman" w:eastAsia="仿宋_GB2312" w:cs="Times New Roman"/>
          <w:spacing w:val="8"/>
          <w:kern w:val="0"/>
          <w:sz w:val="32"/>
          <w:szCs w:val="32"/>
        </w:rPr>
        <w:t>条。我委政府信息公开在北京市朝阳区人民政府网站“北京朝阳”设“机构职能、领</w:t>
      </w:r>
      <w:r>
        <w:rPr>
          <w:rFonts w:hint="default" w:ascii="Times New Roman" w:hAnsi="Times New Roman" w:eastAsia="仿宋_GB2312" w:cs="Times New Roman"/>
          <w:spacing w:val="8"/>
          <w:kern w:val="0"/>
          <w:sz w:val="32"/>
          <w:szCs w:val="32"/>
          <w:highlight w:val="none"/>
        </w:rPr>
        <w:t>导简介、机构设置”等10个二级目录</w:t>
      </w:r>
      <w:r>
        <w:rPr>
          <w:rFonts w:hint="eastAsia" w:ascii="Times New Roman" w:hAnsi="Times New Roman" w:eastAsia="仿宋_GB2312" w:cs="Times New Roman"/>
          <w:spacing w:val="8"/>
          <w:kern w:val="0"/>
          <w:sz w:val="32"/>
          <w:szCs w:val="32"/>
          <w:highlight w:val="none"/>
          <w:lang w:eastAsia="zh-CN"/>
        </w:rPr>
        <w:t>。</w:t>
      </w:r>
      <w:r>
        <w:rPr>
          <w:rFonts w:hint="default" w:ascii="Times New Roman" w:hAnsi="Times New Roman" w:eastAsia="仿宋_GB2312" w:cs="Times New Roman"/>
          <w:spacing w:val="8"/>
          <w:kern w:val="0"/>
          <w:sz w:val="32"/>
          <w:szCs w:val="32"/>
          <w:highlight w:val="none"/>
        </w:rPr>
        <w:t>在</w:t>
      </w:r>
      <w:r>
        <w:rPr>
          <w:rFonts w:hint="eastAsia" w:ascii="Times New Roman" w:hAnsi="Times New Roman" w:eastAsia="仿宋_GB2312" w:cs="Times New Roman"/>
          <w:spacing w:val="8"/>
          <w:kern w:val="0"/>
          <w:sz w:val="32"/>
          <w:szCs w:val="32"/>
          <w:highlight w:val="none"/>
          <w:lang w:eastAsia="zh-CN"/>
        </w:rPr>
        <w:t>“</w:t>
      </w:r>
      <w:r>
        <w:rPr>
          <w:rFonts w:hint="default" w:ascii="Times New Roman" w:hAnsi="Times New Roman" w:eastAsia="仿宋_GB2312" w:cs="Times New Roman"/>
          <w:spacing w:val="8"/>
          <w:kern w:val="0"/>
          <w:sz w:val="32"/>
          <w:szCs w:val="32"/>
          <w:highlight w:val="none"/>
        </w:rPr>
        <w:t>北京朝阳</w:t>
      </w:r>
      <w:r>
        <w:rPr>
          <w:rFonts w:hint="eastAsia" w:ascii="Times New Roman" w:hAnsi="Times New Roman" w:eastAsia="仿宋_GB2312" w:cs="Times New Roman"/>
          <w:spacing w:val="8"/>
          <w:kern w:val="0"/>
          <w:sz w:val="32"/>
          <w:szCs w:val="32"/>
          <w:highlight w:val="none"/>
          <w:lang w:eastAsia="zh-CN"/>
        </w:rPr>
        <w:t>”</w:t>
      </w:r>
      <w:r>
        <w:rPr>
          <w:rFonts w:hint="default" w:ascii="Times New Roman" w:hAnsi="Times New Roman" w:eastAsia="仿宋_GB2312" w:cs="Times New Roman"/>
          <w:spacing w:val="8"/>
          <w:kern w:val="0"/>
          <w:sz w:val="32"/>
          <w:szCs w:val="32"/>
          <w:highlight w:val="none"/>
        </w:rPr>
        <w:t>网站发布</w:t>
      </w:r>
      <w:r>
        <w:rPr>
          <w:rFonts w:hint="eastAsia" w:ascii="Times New Roman" w:hAnsi="Times New Roman" w:eastAsia="仿宋_GB2312" w:cs="Times New Roman"/>
          <w:color w:val="auto"/>
          <w:spacing w:val="8"/>
          <w:kern w:val="0"/>
          <w:sz w:val="32"/>
          <w:szCs w:val="32"/>
          <w:highlight w:val="none"/>
          <w:lang w:val="en-US" w:eastAsia="zh-CN"/>
        </w:rPr>
        <w:t>126</w:t>
      </w:r>
      <w:r>
        <w:rPr>
          <w:rFonts w:hint="default" w:ascii="Times New Roman" w:hAnsi="Times New Roman" w:eastAsia="仿宋_GB2312" w:cs="Times New Roman"/>
          <w:spacing w:val="8"/>
          <w:kern w:val="0"/>
          <w:sz w:val="32"/>
          <w:szCs w:val="32"/>
          <w:highlight w:val="none"/>
        </w:rPr>
        <w:t>篇部门动态，</w:t>
      </w:r>
      <w:r>
        <w:rPr>
          <w:rFonts w:hint="eastAsia" w:ascii="Times New Roman" w:hAnsi="Times New Roman" w:eastAsia="仿宋_GB2312" w:cs="Times New Roman"/>
          <w:color w:val="auto"/>
          <w:spacing w:val="8"/>
          <w:kern w:val="0"/>
          <w:sz w:val="32"/>
          <w:szCs w:val="32"/>
          <w:highlight w:val="none"/>
          <w:lang w:val="en-US" w:eastAsia="zh-CN"/>
        </w:rPr>
        <w:t>528</w:t>
      </w:r>
      <w:r>
        <w:rPr>
          <w:rFonts w:hint="default" w:ascii="Times New Roman" w:hAnsi="Times New Roman" w:eastAsia="仿宋_GB2312" w:cs="Times New Roman"/>
          <w:spacing w:val="8"/>
          <w:kern w:val="0"/>
          <w:sz w:val="32"/>
          <w:szCs w:val="32"/>
          <w:highlight w:val="none"/>
        </w:rPr>
        <w:t>篇通知公告；</w:t>
      </w:r>
      <w:r>
        <w:rPr>
          <w:rFonts w:hint="eastAsia" w:ascii="Times New Roman" w:hAnsi="Times New Roman" w:eastAsia="仿宋_GB2312" w:cs="Times New Roman"/>
          <w:spacing w:val="8"/>
          <w:kern w:val="0"/>
          <w:sz w:val="32"/>
          <w:szCs w:val="32"/>
          <w:highlight w:val="none"/>
          <w:lang w:eastAsia="zh-CN"/>
        </w:rPr>
        <w:t>“</w:t>
      </w:r>
      <w:r>
        <w:rPr>
          <w:rFonts w:hint="default" w:ascii="Times New Roman" w:hAnsi="Times New Roman" w:eastAsia="仿宋_GB2312" w:cs="Times New Roman"/>
          <w:color w:val="auto"/>
          <w:spacing w:val="8"/>
          <w:kern w:val="0"/>
          <w:sz w:val="32"/>
          <w:szCs w:val="32"/>
          <w:highlight w:val="none"/>
        </w:rPr>
        <w:t>健康朝阳</w:t>
      </w:r>
      <w:r>
        <w:rPr>
          <w:rFonts w:hint="eastAsia" w:ascii="Times New Roman" w:hAnsi="Times New Roman" w:eastAsia="仿宋_GB2312" w:cs="Times New Roman"/>
          <w:spacing w:val="8"/>
          <w:kern w:val="0"/>
          <w:sz w:val="32"/>
          <w:szCs w:val="32"/>
          <w:highlight w:val="none"/>
          <w:lang w:eastAsia="zh-CN"/>
        </w:rPr>
        <w:t>”</w:t>
      </w:r>
      <w:r>
        <w:rPr>
          <w:rFonts w:hint="default" w:ascii="Times New Roman" w:hAnsi="Times New Roman" w:eastAsia="仿宋_GB2312" w:cs="Times New Roman"/>
          <w:color w:val="auto"/>
          <w:spacing w:val="8"/>
          <w:kern w:val="0"/>
          <w:sz w:val="32"/>
          <w:szCs w:val="32"/>
          <w:highlight w:val="none"/>
        </w:rPr>
        <w:t>微信公众号累计主动公开信息1267篇</w:t>
      </w:r>
      <w:r>
        <w:rPr>
          <w:rFonts w:hint="eastAsia" w:ascii="Times New Roman" w:hAnsi="Times New Roman" w:eastAsia="仿宋_GB2312" w:cs="Times New Roman"/>
          <w:color w:val="auto"/>
          <w:spacing w:val="8"/>
          <w:kern w:val="0"/>
          <w:sz w:val="32"/>
          <w:szCs w:val="32"/>
          <w:highlight w:val="none"/>
          <w:lang w:eastAsia="zh-CN"/>
        </w:rPr>
        <w:t>，</w:t>
      </w:r>
      <w:r>
        <w:rPr>
          <w:rFonts w:hint="default" w:ascii="Times New Roman" w:hAnsi="Times New Roman" w:eastAsia="仿宋_GB2312" w:cs="Times New Roman"/>
          <w:color w:val="auto"/>
          <w:spacing w:val="8"/>
          <w:kern w:val="0"/>
          <w:sz w:val="32"/>
          <w:szCs w:val="32"/>
          <w:highlight w:val="none"/>
        </w:rPr>
        <w:t>政务微博共发布信息1万余条，综合类门户网站主动公开860余篇</w:t>
      </w:r>
      <w:r>
        <w:rPr>
          <w:rFonts w:hint="eastAsia" w:ascii="Times New Roman" w:hAnsi="Times New Roman" w:eastAsia="仿宋_GB2312" w:cs="Times New Roman"/>
          <w:color w:val="auto"/>
          <w:spacing w:val="8"/>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00"/>
        <w:textAlignment w:val="auto"/>
        <w:outlineLvl w:val="9"/>
        <w:rPr>
          <w:rFonts w:hint="default" w:ascii="Times New Roman" w:hAnsi="Times New Roman" w:eastAsia="仿宋_GB2312" w:cs="Times New Roman"/>
          <w:color w:val="auto"/>
          <w:spacing w:val="8"/>
          <w:kern w:val="0"/>
          <w:sz w:val="32"/>
          <w:szCs w:val="32"/>
          <w:highlight w:val="none"/>
        </w:rPr>
      </w:pPr>
      <w:r>
        <w:rPr>
          <w:rFonts w:hint="default" w:ascii="Times New Roman" w:hAnsi="Times New Roman" w:eastAsia="仿宋_GB2312" w:cs="Times New Roman"/>
          <w:spacing w:val="8"/>
          <w:kern w:val="0"/>
          <w:sz w:val="32"/>
          <w:szCs w:val="32"/>
        </w:rPr>
        <w:t>主动公开北京市朝阳区“十四五”时期卫生健康事业发展规划，并在“健康朝阳”微信公众号进行图文解读。</w:t>
      </w:r>
      <w:r>
        <w:rPr>
          <w:rFonts w:hint="eastAsia" w:ascii="Times New Roman" w:hAnsi="Times New Roman" w:eastAsia="仿宋_GB2312" w:cs="Times New Roman"/>
          <w:spacing w:val="8"/>
          <w:kern w:val="0"/>
          <w:sz w:val="32"/>
          <w:szCs w:val="32"/>
          <w:lang w:eastAsia="zh-CN"/>
        </w:rPr>
        <w:t>多</w:t>
      </w:r>
      <w:r>
        <w:rPr>
          <w:rFonts w:hint="default" w:ascii="Times New Roman" w:hAnsi="Times New Roman" w:eastAsia="仿宋_GB2312" w:cs="Times New Roman"/>
          <w:spacing w:val="8"/>
          <w:kern w:val="0"/>
          <w:sz w:val="32"/>
          <w:szCs w:val="32"/>
        </w:rPr>
        <w:t>渠道多次发布疫情防控</w:t>
      </w:r>
      <w:r>
        <w:rPr>
          <w:rFonts w:hint="eastAsia" w:ascii="Times New Roman" w:hAnsi="Times New Roman" w:eastAsia="仿宋_GB2312" w:cs="Times New Roman"/>
          <w:spacing w:val="8"/>
          <w:kern w:val="0"/>
          <w:sz w:val="32"/>
          <w:szCs w:val="32"/>
          <w:lang w:eastAsia="zh-CN"/>
        </w:rPr>
        <w:t>指引</w:t>
      </w:r>
      <w:r>
        <w:rPr>
          <w:rFonts w:hint="default" w:ascii="Times New Roman" w:hAnsi="Times New Roman" w:eastAsia="仿宋_GB2312" w:cs="Times New Roman"/>
          <w:spacing w:val="8"/>
          <w:kern w:val="0"/>
          <w:sz w:val="32"/>
          <w:szCs w:val="32"/>
        </w:rPr>
        <w:t>、家庭医生</w:t>
      </w:r>
      <w:r>
        <w:rPr>
          <w:rFonts w:hint="eastAsia" w:ascii="Times New Roman" w:hAnsi="Times New Roman" w:eastAsia="仿宋_GB2312" w:cs="Times New Roman"/>
          <w:spacing w:val="8"/>
          <w:kern w:val="0"/>
          <w:sz w:val="32"/>
          <w:szCs w:val="32"/>
          <w:lang w:eastAsia="zh-CN"/>
        </w:rPr>
        <w:t>数字化</w:t>
      </w:r>
      <w:r>
        <w:rPr>
          <w:rFonts w:hint="default" w:ascii="Times New Roman" w:hAnsi="Times New Roman" w:eastAsia="仿宋_GB2312" w:cs="Times New Roman"/>
          <w:spacing w:val="8"/>
          <w:kern w:val="0"/>
          <w:sz w:val="32"/>
          <w:szCs w:val="32"/>
        </w:rPr>
        <w:t>签约、医联体建设等</w:t>
      </w:r>
      <w:r>
        <w:rPr>
          <w:rFonts w:hint="eastAsia" w:ascii="Times New Roman" w:hAnsi="Times New Roman" w:eastAsia="仿宋_GB2312" w:cs="Times New Roman"/>
          <w:spacing w:val="8"/>
          <w:kern w:val="0"/>
          <w:sz w:val="32"/>
          <w:szCs w:val="32"/>
          <w:lang w:eastAsia="zh-CN"/>
        </w:rPr>
        <w:t>政府</w:t>
      </w:r>
      <w:r>
        <w:rPr>
          <w:rFonts w:hint="default" w:ascii="Times New Roman" w:hAnsi="Times New Roman" w:eastAsia="仿宋_GB2312" w:cs="Times New Roman"/>
          <w:spacing w:val="8"/>
          <w:kern w:val="0"/>
          <w:sz w:val="32"/>
          <w:szCs w:val="32"/>
        </w:rPr>
        <w:t>信息，积极回应媒体关切、群众关心的社会热点问题，公布事实客观，舆论引导正确。</w:t>
      </w:r>
      <w:r>
        <w:rPr>
          <w:rFonts w:hint="default" w:ascii="Times New Roman" w:hAnsi="Times New Roman" w:eastAsia="仿宋_GB2312" w:cs="Times New Roman"/>
          <w:color w:val="auto"/>
          <w:spacing w:val="8"/>
          <w:kern w:val="0"/>
          <w:sz w:val="32"/>
          <w:szCs w:val="32"/>
          <w:highlight w:val="none"/>
        </w:rPr>
        <w:t>根据“双随机一公开”和“双公示”的工作要求，依托区级信息化平台及时通过区政府门户网站和区公示网站公示监督结果</w:t>
      </w:r>
      <w:r>
        <w:rPr>
          <w:rFonts w:hint="eastAsia" w:ascii="Times New Roman" w:hAnsi="Times New Roman" w:eastAsia="仿宋_GB2312" w:cs="Times New Roman"/>
          <w:color w:val="auto"/>
          <w:spacing w:val="8"/>
          <w:kern w:val="0"/>
          <w:sz w:val="32"/>
          <w:szCs w:val="32"/>
          <w:highlight w:val="none"/>
          <w:lang w:eastAsia="zh-CN"/>
        </w:rPr>
        <w:t>，主动公开行政检查65621次，做好监督保障工作。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00"/>
        <w:textAlignment w:val="auto"/>
        <w:outlineLvl w:val="9"/>
        <w:rPr>
          <w:rFonts w:hint="eastAsia" w:ascii="黑体" w:hAnsi="黑体" w:eastAsia="黑体" w:cs="黑体"/>
          <w:color w:val="auto"/>
          <w:spacing w:val="8"/>
          <w:kern w:val="0"/>
          <w:sz w:val="32"/>
          <w:szCs w:val="32"/>
          <w:highlight w:val="none"/>
        </w:rPr>
      </w:pPr>
      <w:r>
        <w:rPr>
          <w:rFonts w:hint="eastAsia" w:ascii="黑体" w:hAnsi="黑体" w:eastAsia="黑体" w:cs="黑体"/>
          <w:color w:val="auto"/>
          <w:spacing w:val="8"/>
          <w:kern w:val="0"/>
          <w:sz w:val="32"/>
          <w:szCs w:val="32"/>
          <w:highlight w:val="none"/>
          <w:lang w:eastAsia="zh-CN"/>
        </w:rPr>
        <w:t>（二）着力</w:t>
      </w:r>
      <w:r>
        <w:rPr>
          <w:rFonts w:hint="eastAsia" w:ascii="黑体" w:hAnsi="黑体" w:eastAsia="黑体" w:cs="黑体"/>
          <w:color w:val="auto"/>
          <w:spacing w:val="8"/>
          <w:kern w:val="0"/>
          <w:sz w:val="32"/>
          <w:szCs w:val="32"/>
          <w:highlight w:val="none"/>
        </w:rPr>
        <w:t>规范依申请公开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00"/>
        <w:textAlignment w:val="auto"/>
        <w:outlineLvl w:val="9"/>
        <w:rPr>
          <w:rFonts w:hint="eastAsia" w:ascii="Times New Roman" w:hAnsi="Times New Roman" w:eastAsia="仿宋_GB2312" w:cs="Times New Roman"/>
          <w:spacing w:val="8"/>
          <w:kern w:val="0"/>
          <w:sz w:val="32"/>
          <w:szCs w:val="32"/>
          <w:highlight w:val="none"/>
          <w:lang w:eastAsia="zh-CN"/>
        </w:rPr>
      </w:pPr>
      <w:r>
        <w:rPr>
          <w:rFonts w:hint="default" w:ascii="Times New Roman" w:hAnsi="Times New Roman" w:eastAsia="仿宋_GB2312" w:cs="Times New Roman"/>
          <w:spacing w:val="8"/>
          <w:kern w:val="0"/>
          <w:sz w:val="32"/>
          <w:szCs w:val="32"/>
          <w:highlight w:val="none"/>
        </w:rPr>
        <w:t>认真贯彻落《中华人民共和国政府信息公开条例条例》，及时研判解决信息公开领域遇到的重点、难点问题，进一步厘清和规范行政行为。截至1</w:t>
      </w:r>
      <w:r>
        <w:rPr>
          <w:rFonts w:hint="default" w:ascii="Times New Roman" w:hAnsi="Times New Roman" w:eastAsia="仿宋_GB2312" w:cs="Times New Roman"/>
          <w:spacing w:val="8"/>
          <w:kern w:val="0"/>
          <w:sz w:val="32"/>
          <w:szCs w:val="32"/>
          <w:highlight w:val="none"/>
          <w:lang w:val="en-US" w:eastAsia="zh-CN"/>
        </w:rPr>
        <w:t>2</w:t>
      </w:r>
      <w:r>
        <w:rPr>
          <w:rFonts w:hint="default" w:ascii="Times New Roman" w:hAnsi="Times New Roman" w:eastAsia="仿宋_GB2312" w:cs="Times New Roman"/>
          <w:spacing w:val="8"/>
          <w:kern w:val="0"/>
          <w:sz w:val="32"/>
          <w:szCs w:val="32"/>
          <w:highlight w:val="none"/>
        </w:rPr>
        <w:t>月</w:t>
      </w:r>
      <w:r>
        <w:rPr>
          <w:rFonts w:hint="default" w:ascii="Times New Roman" w:hAnsi="Times New Roman" w:eastAsia="仿宋_GB2312" w:cs="Times New Roman"/>
          <w:spacing w:val="8"/>
          <w:kern w:val="0"/>
          <w:sz w:val="32"/>
          <w:szCs w:val="32"/>
          <w:highlight w:val="none"/>
          <w:lang w:val="en-US" w:eastAsia="zh-CN"/>
        </w:rPr>
        <w:t>31</w:t>
      </w:r>
      <w:r>
        <w:rPr>
          <w:rFonts w:hint="default" w:ascii="Times New Roman" w:hAnsi="Times New Roman" w:eastAsia="仿宋_GB2312" w:cs="Times New Roman"/>
          <w:spacing w:val="8"/>
          <w:kern w:val="0"/>
          <w:sz w:val="32"/>
          <w:szCs w:val="32"/>
          <w:highlight w:val="none"/>
        </w:rPr>
        <w:t>日，我委202</w:t>
      </w:r>
      <w:r>
        <w:rPr>
          <w:rFonts w:hint="eastAsia" w:ascii="Times New Roman" w:hAnsi="Times New Roman" w:eastAsia="仿宋_GB2312" w:cs="Times New Roman"/>
          <w:spacing w:val="8"/>
          <w:kern w:val="0"/>
          <w:sz w:val="32"/>
          <w:szCs w:val="32"/>
          <w:highlight w:val="none"/>
          <w:lang w:val="en-US" w:eastAsia="zh-CN"/>
        </w:rPr>
        <w:t>1</w:t>
      </w:r>
      <w:r>
        <w:rPr>
          <w:rFonts w:hint="default" w:ascii="Times New Roman" w:hAnsi="Times New Roman" w:eastAsia="仿宋_GB2312" w:cs="Times New Roman"/>
          <w:spacing w:val="8"/>
          <w:kern w:val="0"/>
          <w:sz w:val="32"/>
          <w:szCs w:val="32"/>
          <w:highlight w:val="none"/>
        </w:rPr>
        <w:t>年度共受理</w:t>
      </w:r>
      <w:r>
        <w:rPr>
          <w:rFonts w:hint="eastAsia" w:ascii="Times New Roman" w:hAnsi="Times New Roman" w:eastAsia="仿宋_GB2312" w:cs="Times New Roman"/>
          <w:spacing w:val="8"/>
          <w:kern w:val="0"/>
          <w:sz w:val="32"/>
          <w:szCs w:val="32"/>
          <w:highlight w:val="none"/>
          <w:lang w:val="en-US" w:eastAsia="zh-CN"/>
        </w:rPr>
        <w:t>80</w:t>
      </w:r>
      <w:r>
        <w:rPr>
          <w:rFonts w:hint="default" w:ascii="Times New Roman" w:hAnsi="Times New Roman" w:eastAsia="仿宋_GB2312" w:cs="Times New Roman"/>
          <w:spacing w:val="8"/>
          <w:kern w:val="0"/>
          <w:sz w:val="32"/>
          <w:szCs w:val="32"/>
          <w:highlight w:val="none"/>
        </w:rPr>
        <w:t>件依申请公开，其中通过信函、电话、网络渠道申请</w:t>
      </w:r>
      <w:r>
        <w:rPr>
          <w:rFonts w:hint="eastAsia" w:ascii="Times New Roman" w:hAnsi="Times New Roman" w:eastAsia="仿宋_GB2312" w:cs="Times New Roman"/>
          <w:color w:val="auto"/>
          <w:spacing w:val="8"/>
          <w:kern w:val="0"/>
          <w:sz w:val="32"/>
          <w:szCs w:val="32"/>
          <w:highlight w:val="none"/>
          <w:lang w:val="en-US" w:eastAsia="zh-CN"/>
        </w:rPr>
        <w:t>31</w:t>
      </w:r>
      <w:r>
        <w:rPr>
          <w:rFonts w:hint="default" w:ascii="Times New Roman" w:hAnsi="Times New Roman" w:eastAsia="仿宋_GB2312" w:cs="Times New Roman"/>
          <w:color w:val="auto"/>
          <w:spacing w:val="8"/>
          <w:kern w:val="0"/>
          <w:sz w:val="32"/>
          <w:szCs w:val="32"/>
          <w:highlight w:val="none"/>
        </w:rPr>
        <w:t>件，通过窗口申请</w:t>
      </w:r>
      <w:r>
        <w:rPr>
          <w:rFonts w:hint="eastAsia" w:ascii="Times New Roman" w:hAnsi="Times New Roman" w:eastAsia="仿宋_GB2312" w:cs="Times New Roman"/>
          <w:color w:val="auto"/>
          <w:spacing w:val="8"/>
          <w:kern w:val="0"/>
          <w:sz w:val="32"/>
          <w:szCs w:val="32"/>
          <w:highlight w:val="none"/>
          <w:lang w:val="en-US" w:eastAsia="zh-CN"/>
        </w:rPr>
        <w:t>49</w:t>
      </w:r>
      <w:r>
        <w:rPr>
          <w:rFonts w:hint="default" w:ascii="Times New Roman" w:hAnsi="Times New Roman" w:eastAsia="仿宋_GB2312" w:cs="Times New Roman"/>
          <w:color w:val="auto"/>
          <w:spacing w:val="8"/>
          <w:kern w:val="0"/>
          <w:sz w:val="32"/>
          <w:szCs w:val="32"/>
          <w:highlight w:val="none"/>
        </w:rPr>
        <w:t>件，申请受理渠</w:t>
      </w:r>
      <w:r>
        <w:rPr>
          <w:rFonts w:hint="default" w:ascii="Times New Roman" w:hAnsi="Times New Roman" w:eastAsia="仿宋_GB2312" w:cs="Times New Roman"/>
          <w:spacing w:val="8"/>
          <w:kern w:val="0"/>
          <w:sz w:val="32"/>
          <w:szCs w:val="32"/>
          <w:highlight w:val="none"/>
        </w:rPr>
        <w:t>道多样且畅通；全部按照《政府信息公开条例》的规定，在法定时限内给予申请人准确、规范、有针对性的答复。</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72" w:firstLineChars="200"/>
        <w:textAlignment w:val="auto"/>
        <w:outlineLvl w:val="9"/>
        <w:rPr>
          <w:rFonts w:hint="eastAsia" w:ascii="黑体" w:hAnsi="黑体" w:eastAsia="黑体" w:cs="黑体"/>
          <w:spacing w:val="8"/>
          <w:kern w:val="0"/>
          <w:sz w:val="32"/>
          <w:szCs w:val="32"/>
          <w:lang w:eastAsia="zh-CN"/>
        </w:rPr>
      </w:pPr>
      <w:r>
        <w:rPr>
          <w:rFonts w:hint="eastAsia" w:ascii="黑体" w:hAnsi="黑体" w:eastAsia="黑体" w:cs="黑体"/>
          <w:spacing w:val="8"/>
          <w:kern w:val="0"/>
          <w:sz w:val="32"/>
          <w:szCs w:val="32"/>
          <w:lang w:eastAsia="zh-CN"/>
        </w:rPr>
        <w:t>切实落实信息公开领导责任制</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72" w:firstLineChars="200"/>
        <w:textAlignment w:val="auto"/>
        <w:outlineLvl w:val="9"/>
        <w:rPr>
          <w:rFonts w:hint="eastAsia" w:ascii="Times New Roman" w:hAnsi="Times New Roman" w:eastAsia="仿宋_GB2312" w:cs="Times New Roman"/>
          <w:spacing w:val="8"/>
          <w:kern w:val="0"/>
          <w:sz w:val="32"/>
          <w:szCs w:val="32"/>
          <w:lang w:eastAsia="zh-CN"/>
        </w:rPr>
      </w:pPr>
      <w:r>
        <w:rPr>
          <w:rFonts w:hint="default" w:ascii="Times New Roman" w:hAnsi="Times New Roman" w:eastAsia="仿宋_GB2312" w:cs="Times New Roman"/>
          <w:spacing w:val="8"/>
          <w:kern w:val="0"/>
          <w:sz w:val="32"/>
          <w:szCs w:val="32"/>
          <w:lang w:eastAsia="zh-CN"/>
        </w:rPr>
        <w:t>按照政府信息</w:t>
      </w:r>
      <w:r>
        <w:rPr>
          <w:rFonts w:hint="eastAsia" w:ascii="Times New Roman" w:hAnsi="Times New Roman" w:eastAsia="仿宋_GB2312" w:cs="Times New Roman"/>
          <w:spacing w:val="8"/>
          <w:kern w:val="0"/>
          <w:sz w:val="32"/>
          <w:szCs w:val="32"/>
          <w:lang w:eastAsia="zh-CN"/>
        </w:rPr>
        <w:t>管理</w:t>
      </w:r>
      <w:r>
        <w:rPr>
          <w:rFonts w:hint="default" w:ascii="Times New Roman" w:hAnsi="Times New Roman" w:eastAsia="仿宋_GB2312" w:cs="Times New Roman"/>
          <w:spacing w:val="8"/>
          <w:kern w:val="0"/>
          <w:sz w:val="32"/>
          <w:szCs w:val="32"/>
          <w:lang w:eastAsia="zh-CN"/>
        </w:rPr>
        <w:t>工作领导负责制的要求，我委明确</w:t>
      </w:r>
      <w:r>
        <w:rPr>
          <w:rFonts w:hint="eastAsia" w:ascii="Times New Roman" w:hAnsi="Times New Roman" w:eastAsia="仿宋_GB2312" w:cs="Times New Roman"/>
          <w:spacing w:val="8"/>
          <w:kern w:val="0"/>
          <w:sz w:val="32"/>
          <w:szCs w:val="32"/>
          <w:lang w:val="en-US" w:eastAsia="zh-CN"/>
        </w:rPr>
        <w:t>1</w:t>
      </w:r>
      <w:r>
        <w:rPr>
          <w:rFonts w:hint="default" w:ascii="Times New Roman" w:hAnsi="Times New Roman" w:eastAsia="仿宋_GB2312" w:cs="Times New Roman"/>
          <w:spacing w:val="8"/>
          <w:kern w:val="0"/>
          <w:sz w:val="32"/>
          <w:szCs w:val="32"/>
          <w:lang w:eastAsia="zh-CN"/>
        </w:rPr>
        <w:t>名副主任分管本部门政府信息公开工作，</w:t>
      </w:r>
      <w:r>
        <w:rPr>
          <w:rFonts w:hint="eastAsia" w:ascii="Times New Roman" w:hAnsi="Times New Roman" w:eastAsia="仿宋_GB2312" w:cs="Times New Roman"/>
          <w:spacing w:val="8"/>
          <w:kern w:val="0"/>
          <w:sz w:val="32"/>
          <w:szCs w:val="32"/>
          <w:lang w:eastAsia="zh-CN"/>
        </w:rPr>
        <w:t>加快政府信息公开平台建设，</w:t>
      </w:r>
      <w:r>
        <w:rPr>
          <w:rFonts w:hint="default" w:ascii="Times New Roman" w:hAnsi="Times New Roman" w:eastAsia="仿宋_GB2312" w:cs="Times New Roman"/>
          <w:spacing w:val="8"/>
          <w:kern w:val="0"/>
          <w:sz w:val="32"/>
          <w:szCs w:val="32"/>
          <w:lang w:eastAsia="zh-CN"/>
        </w:rPr>
        <w:t>从事政府信息公开工作人员2名。全年召开政府信息公开工作会议或专题会议数</w:t>
      </w:r>
      <w:r>
        <w:rPr>
          <w:rFonts w:hint="eastAsia" w:ascii="Times New Roman" w:hAnsi="Times New Roman" w:eastAsia="仿宋_GB2312" w:cs="Times New Roman"/>
          <w:spacing w:val="8"/>
          <w:kern w:val="0"/>
          <w:sz w:val="32"/>
          <w:szCs w:val="32"/>
          <w:lang w:val="en-US" w:eastAsia="zh-CN"/>
        </w:rPr>
        <w:t>3</w:t>
      </w:r>
      <w:r>
        <w:rPr>
          <w:rFonts w:hint="default" w:ascii="Times New Roman" w:hAnsi="Times New Roman" w:eastAsia="仿宋_GB2312" w:cs="Times New Roman"/>
          <w:spacing w:val="8"/>
          <w:kern w:val="0"/>
          <w:sz w:val="32"/>
          <w:szCs w:val="32"/>
          <w:lang w:eastAsia="zh-CN"/>
        </w:rPr>
        <w:t>次</w:t>
      </w:r>
      <w:r>
        <w:rPr>
          <w:rFonts w:hint="eastAsia" w:ascii="Times New Roman" w:hAnsi="Times New Roman" w:eastAsia="仿宋_GB2312" w:cs="Times New Roman"/>
          <w:spacing w:val="8"/>
          <w:kern w:val="0"/>
          <w:sz w:val="32"/>
          <w:szCs w:val="32"/>
          <w:lang w:eastAsia="zh-CN"/>
        </w:rPr>
        <w:t>。运用多种形式进行线上培训，在创新形式的同时丰富培训内容，全年累计</w:t>
      </w:r>
      <w:r>
        <w:rPr>
          <w:rFonts w:hint="default" w:ascii="Times New Roman" w:hAnsi="Times New Roman" w:eastAsia="仿宋_GB2312" w:cs="Times New Roman"/>
          <w:spacing w:val="8"/>
          <w:kern w:val="0"/>
          <w:sz w:val="32"/>
          <w:szCs w:val="32"/>
          <w:lang w:eastAsia="zh-CN"/>
        </w:rPr>
        <w:t>举办各类培训班数2次</w:t>
      </w:r>
      <w:r>
        <w:rPr>
          <w:rFonts w:hint="eastAsia" w:ascii="Times New Roman" w:hAnsi="Times New Roman" w:eastAsia="仿宋_GB2312" w:cs="Times New Roman"/>
          <w:spacing w:val="8"/>
          <w:kern w:val="0"/>
          <w:sz w:val="32"/>
          <w:szCs w:val="32"/>
          <w:lang w:eastAsia="zh-CN"/>
        </w:rPr>
        <w:t>，教育培训达500人次，培训效果较往年有较大提升。严格落实信息公开审查制度，定期自查整改，加强信息公开工作的监督保障。</w:t>
      </w:r>
    </w:p>
    <w:p>
      <w:pPr>
        <w:keepNext w:val="0"/>
        <w:keepLines w:val="0"/>
        <w:widowControl w:val="0"/>
        <w:numPr>
          <w:ilvl w:val="0"/>
          <w:numId w:val="2"/>
        </w:numPr>
        <w:suppressLineNumbers w:val="0"/>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lang w:val="en-US"/>
              </w:rPr>
            </w:pPr>
            <w:r>
              <w:rPr>
                <w:rFonts w:hint="default" w:ascii="Times New Roman" w:hAnsi="Times New Roman" w:eastAsia="宋体" w:cs="Times New Roman"/>
                <w:color w:val="000000"/>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lang w:val="en-US"/>
              </w:rPr>
            </w:pPr>
            <w:r>
              <w:rPr>
                <w:rFonts w:hint="default" w:ascii="Times New Roman" w:hAnsi="Times New Roman" w:eastAsia="宋体" w:cs="Times New Roman"/>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lang w:val="en-US"/>
              </w:rPr>
            </w:pPr>
            <w:r>
              <w:rPr>
                <w:rFonts w:hint="default" w:ascii="Times New Roman" w:hAnsi="Times New Roman" w:eastAsia="宋体" w:cs="Times New Roman"/>
                <w:color w:val="000000"/>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lang w:val="en-US"/>
              </w:rPr>
            </w:pPr>
            <w:r>
              <w:rPr>
                <w:rFonts w:hint="default" w:ascii="Times New Roman" w:hAnsi="Times New Roman" w:eastAsia="宋体" w:cs="Times New Roman"/>
                <w:color w:val="000000"/>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lang w:val="en-US"/>
              </w:rPr>
            </w:pPr>
            <w:r>
              <w:rPr>
                <w:rFonts w:hint="default" w:ascii="Times New Roman" w:hAnsi="Times New Roman" w:eastAsia="宋体" w:cs="Times New Roman"/>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51828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lang w:val="en-US"/>
              </w:rPr>
            </w:pPr>
            <w:r>
              <w:rPr>
                <w:rFonts w:hint="default" w:ascii="Times New Roman" w:hAnsi="Times New Roman" w:eastAsia="宋体" w:cs="Times New Roman"/>
                <w:color w:val="000000"/>
                <w:kern w:val="0"/>
                <w:sz w:val="21"/>
                <w:szCs w:val="21"/>
                <w:lang w:val="en-US" w:eastAsia="zh-CN" w:bidi="ar"/>
              </w:rPr>
              <w:t>3216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r>
    </w:tbl>
    <w:p>
      <w:pPr>
        <w:keepNext w:val="0"/>
        <w:keepLines w:val="0"/>
        <w:widowControl w:val="0"/>
        <w:numPr>
          <w:ilvl w:val="0"/>
          <w:numId w:val="0"/>
        </w:numPr>
        <w:suppressLineNumbers w:val="0"/>
        <w:spacing w:before="0" w:beforeAutospacing="0" w:after="0" w:afterAutospacing="0" w:line="560" w:lineRule="exact"/>
        <w:ind w:leftChars="200" w:right="0" w:rightChars="0"/>
        <w:jc w:val="both"/>
        <w:rPr>
          <w:rFonts w:hint="eastAsia" w:ascii="黑体" w:hAnsi="宋体" w:eastAsia="黑体" w:cs="黑体"/>
          <w:kern w:val="2"/>
          <w:sz w:val="32"/>
          <w:szCs w:val="32"/>
          <w:lang w:val="en-US" w:eastAsia="zh-CN" w:bidi="ar"/>
        </w:rPr>
      </w:pPr>
    </w:p>
    <w:p>
      <w:pPr>
        <w:keepNext w:val="0"/>
        <w:keepLines w:val="0"/>
        <w:widowControl w:val="0"/>
        <w:numPr>
          <w:ilvl w:val="0"/>
          <w:numId w:val="0"/>
        </w:numPr>
        <w:suppressLineNumbers w:val="0"/>
        <w:spacing w:before="0" w:beforeAutospacing="0" w:after="0" w:afterAutospacing="0" w:line="560" w:lineRule="exact"/>
        <w:ind w:leftChars="200" w:right="0" w:rightChars="0"/>
        <w:jc w:val="both"/>
        <w:rPr>
          <w:rFonts w:hint="eastAsia"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三、收到和处理政府信息公开申请情况</w:t>
      </w:r>
    </w:p>
    <w:p>
      <w:pPr>
        <w:pStyle w:val="2"/>
        <w:numPr>
          <w:ilvl w:val="0"/>
          <w:numId w:val="0"/>
        </w:numPr>
        <w:ind w:leftChars="200" w:right="0" w:rightChars="0"/>
        <w:rPr>
          <w:rFonts w:hint="eastAsia"/>
          <w:lang w:val="en-US"/>
        </w:rPr>
      </w:pP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7"/>
        <w:gridCol w:w="943"/>
        <w:gridCol w:w="3218"/>
        <w:gridCol w:w="689"/>
        <w:gridCol w:w="689"/>
        <w:gridCol w:w="688"/>
        <w:gridCol w:w="688"/>
        <w:gridCol w:w="688"/>
        <w:gridCol w:w="688"/>
        <w:gridCol w:w="69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532" w:hRule="atLeast"/>
          <w:jc w:val="center"/>
        </w:trPr>
        <w:tc>
          <w:tcPr>
            <w:tcW w:w="4928" w:type="dxa"/>
            <w:gridSpan w:val="3"/>
            <w:vMerge w:val="restart"/>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20"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77" w:hRule="atLeast"/>
          <w:jc w:val="center"/>
        </w:trPr>
        <w:tc>
          <w:tcPr>
            <w:tcW w:w="4928"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89"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自然人</w:t>
            </w:r>
          </w:p>
        </w:tc>
        <w:tc>
          <w:tcPr>
            <w:tcW w:w="3441"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法人或其他组织</w:t>
            </w:r>
          </w:p>
        </w:tc>
        <w:tc>
          <w:tcPr>
            <w:tcW w:w="690" w:type="dxa"/>
            <w:vMerge w:val="restart"/>
            <w:tcBorders>
              <w:top w:val="single" w:color="auto" w:sz="8" w:space="0"/>
              <w:left w:val="nil"/>
              <w:bottom w:val="in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8"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89"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89"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商业</w:t>
            </w:r>
          </w:p>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科研</w:t>
            </w:r>
          </w:p>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其他</w:t>
            </w:r>
          </w:p>
        </w:tc>
        <w:tc>
          <w:tcPr>
            <w:tcW w:w="690" w:type="dxa"/>
            <w:vMerge w:val="continue"/>
            <w:tcBorders>
              <w:top w:val="single" w:color="auto" w:sz="8" w:space="0"/>
              <w:left w:val="nil"/>
              <w:bottom w:val="inset" w:color="auto" w:sz="8" w:space="0"/>
              <w:right w:val="single" w:color="auto" w:sz="8" w:space="0"/>
            </w:tcBorders>
            <w:shd w:val="clear" w:color="auto" w:fill="9BC2E6"/>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507" w:hRule="atLeast"/>
          <w:jc w:val="center"/>
        </w:trPr>
        <w:tc>
          <w:tcPr>
            <w:tcW w:w="4928"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一、本年新收政府信息公开申请数量</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58</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92" w:hRule="atLeast"/>
          <w:jc w:val="center"/>
        </w:trPr>
        <w:tc>
          <w:tcPr>
            <w:tcW w:w="4928" w:type="dxa"/>
            <w:gridSpan w:val="3"/>
            <w:tcBorders>
              <w:top w:val="nil"/>
              <w:left w:val="single" w:color="auto" w:sz="8" w:space="0"/>
              <w:bottom w:val="single" w:color="auto" w:sz="4"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二、上年结转政府信息公开申请数量</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9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92" w:hRule="atLeast"/>
          <w:jc w:val="center"/>
        </w:trPr>
        <w:tc>
          <w:tcPr>
            <w:tcW w:w="767" w:type="dxa"/>
            <w:vMerge w:val="restart"/>
            <w:tcBorders>
              <w:top w:val="single" w:color="auto" w:sz="4" w:space="0"/>
              <w:left w:val="single" w:color="auto" w:sz="4" w:space="0"/>
              <w:bottom w:val="single" w:color="auto" w:sz="4"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三、本年度办理结果</w:t>
            </w:r>
          </w:p>
        </w:tc>
        <w:tc>
          <w:tcPr>
            <w:tcW w:w="4161" w:type="dxa"/>
            <w:gridSpan w:val="2"/>
            <w:tcBorders>
              <w:top w:val="single" w:color="auto" w:sz="4" w:space="0"/>
              <w:left w:val="nil"/>
              <w:bottom w:val="single" w:color="auto" w:sz="4"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（一）予以公开</w:t>
            </w:r>
          </w:p>
        </w:tc>
        <w:tc>
          <w:tcPr>
            <w:tcW w:w="68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30</w:t>
            </w:r>
          </w:p>
        </w:tc>
        <w:tc>
          <w:tcPr>
            <w:tcW w:w="68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lang w:val="en-US"/>
              </w:rPr>
            </w:pPr>
            <w:r>
              <w:rPr>
                <w:rFonts w:hint="eastAsia" w:ascii="Times New Roman" w:hAnsi="Times New Roman" w:cs="Times New Roman"/>
                <w:sz w:val="21"/>
                <w:szCs w:val="21"/>
                <w:lang w:val="en-US" w:eastAsia="zh-CN"/>
              </w:rPr>
              <w:t>10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9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lang w:val="en-US"/>
              </w:rPr>
            </w:pPr>
            <w:r>
              <w:rPr>
                <w:rFonts w:hint="eastAsia" w:ascii="Times New Roman" w:hAnsi="Times New Roman" w:cs="Times New Roman"/>
                <w:sz w:val="21"/>
                <w:szCs w:val="21"/>
                <w:lang w:val="en-US" w:eastAsia="zh-CN"/>
              </w:rPr>
              <w:t>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single" w:color="auto" w:sz="4" w:space="0"/>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4161" w:type="dxa"/>
            <w:gridSpan w:val="2"/>
            <w:tcBorders>
              <w:top w:val="single" w:color="auto" w:sz="4"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9"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11</w:t>
            </w:r>
          </w:p>
        </w:tc>
        <w:tc>
          <w:tcPr>
            <w:tcW w:w="689"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90"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restart"/>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（三）不予公开</w:t>
            </w:r>
          </w:p>
        </w:tc>
        <w:tc>
          <w:tcPr>
            <w:tcW w:w="3218"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1.属于国家秘密</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18" w:type="dxa"/>
            <w:tcBorders>
              <w:top w:val="nil"/>
              <w:left w:val="nil"/>
              <w:bottom w:val="single" w:color="auto" w:sz="4"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2.其他法律行政法规禁止公开</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9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4"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18" w:type="dxa"/>
            <w:tcBorders>
              <w:top w:val="single" w:color="auto" w:sz="4" w:space="0"/>
              <w:left w:val="single" w:color="auto" w:sz="4" w:space="0"/>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3.危及“三安全一稳定”</w:t>
            </w:r>
          </w:p>
        </w:tc>
        <w:tc>
          <w:tcPr>
            <w:tcW w:w="689"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90"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4"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18" w:type="dxa"/>
            <w:tcBorders>
              <w:top w:val="nil"/>
              <w:left w:val="single" w:color="auto" w:sz="4" w:space="0"/>
              <w:bottom w:val="single" w:color="auto" w:sz="4"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4.保护第三方合法权益</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90" w:type="dxa"/>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18" w:type="dxa"/>
            <w:tcBorders>
              <w:top w:val="single" w:color="auto" w:sz="4" w:space="0"/>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5.属于三类内部事务信息</w:t>
            </w:r>
          </w:p>
        </w:tc>
        <w:tc>
          <w:tcPr>
            <w:tcW w:w="689"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90"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18"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6.属于四类过程性信息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18"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7.属于行政执法案卷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18"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8.属于行政查询事项</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restart"/>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（四）无法提供</w:t>
            </w:r>
          </w:p>
        </w:tc>
        <w:tc>
          <w:tcPr>
            <w:tcW w:w="3218"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1.本机关不掌握相关政府信息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9</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lang w:val="en-US"/>
              </w:rPr>
            </w:pPr>
            <w:r>
              <w:rPr>
                <w:rFonts w:hint="eastAsia" w:ascii="Times New Roman" w:hAnsi="Times New Roman" w:cs="Times New Roman"/>
                <w:sz w:val="21"/>
                <w:szCs w:val="21"/>
                <w:lang w:val="en-US" w:eastAsia="zh-CN"/>
              </w:rPr>
              <w:t>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18"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2.没有现成信息需要另行制作</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18"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3.补正后申请内容仍不明确</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restart"/>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（五）不予处理</w:t>
            </w:r>
          </w:p>
        </w:tc>
        <w:tc>
          <w:tcPr>
            <w:tcW w:w="3218"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1.信访举报投诉类申请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18"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2.重复申请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18"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3.要求提供公开出版物</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18"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4.无正当理由大量反复申请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18" w:type="dxa"/>
            <w:tcBorders>
              <w:top w:val="nil"/>
              <w:left w:val="nil"/>
              <w:bottom w:val="in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both"/>
              <w:rPr>
                <w:rFonts w:hint="default"/>
              </w:rPr>
            </w:pPr>
            <w:r>
              <w:rPr>
                <w:rFonts w:hint="eastAsia" w:ascii="宋体" w:hAnsi="宋体" w:eastAsia="宋体" w:cs="宋体"/>
                <w:kern w:val="0"/>
                <w:sz w:val="20"/>
                <w:szCs w:val="20"/>
                <w:lang w:val="en-US" w:eastAsia="zh-CN" w:bidi="ar"/>
              </w:rPr>
              <w:t>5.要求行政机关确认或重新出具已获取信息</w:t>
            </w:r>
          </w:p>
        </w:tc>
        <w:tc>
          <w:tcPr>
            <w:tcW w:w="689"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90" w:type="dxa"/>
            <w:tcBorders>
              <w:top w:val="nil"/>
              <w:left w:val="nil"/>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restart"/>
            <w:tcBorders>
              <w:top w:val="inset" w:color="auto" w:sz="8" w:space="0"/>
              <w:left w:val="nil"/>
              <w:bottom w:val="in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（六）其他处理</w:t>
            </w:r>
          </w:p>
        </w:tc>
        <w:tc>
          <w:tcPr>
            <w:tcW w:w="3218"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both"/>
              <w:rPr>
                <w:rFonts w:hint="default"/>
              </w:rPr>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inset" w:color="auto" w:sz="8" w:space="0"/>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18"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both"/>
              <w:rPr>
                <w:rFonts w:hint="default"/>
              </w:rPr>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943" w:type="dxa"/>
            <w:vMerge w:val="continue"/>
            <w:tcBorders>
              <w:top w:val="inset" w:color="auto" w:sz="8" w:space="0"/>
              <w:left w:val="nil"/>
              <w:bottom w:val="inset" w:color="auto" w:sz="8" w:space="0"/>
              <w:right w:val="single" w:color="auto" w:sz="8" w:space="0"/>
            </w:tcBorders>
            <w:shd w:val="clear" w:color="auto" w:fill="DDEBF7"/>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3218"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3.其他</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5</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4" w:space="0"/>
              <w:bottom w:val="inset" w:color="auto" w:sz="8" w:space="0"/>
              <w:right w:val="single" w:color="auto" w:sz="8" w:space="0"/>
            </w:tcBorders>
            <w:shd w:val="clear" w:color="auto" w:fill="BDD7EE"/>
            <w:tcMar>
              <w:left w:w="57" w:type="dxa"/>
              <w:right w:w="57"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4161"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（七）总计</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5</w:t>
            </w:r>
            <w:r>
              <w:rPr>
                <w:rFonts w:hint="eastAsia" w:ascii="Times New Roman" w:hAnsi="Times New Roman" w:cs="Times New Roman"/>
                <w:sz w:val="21"/>
                <w:szCs w:val="21"/>
                <w:lang w:val="en-US" w:eastAsia="zh-CN"/>
              </w:rPr>
              <w:t>8</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eastAsia" w:ascii="Times New Roman" w:hAnsi="Times New Roman" w:cs="Times New Roman"/>
                <w:sz w:val="21"/>
                <w:szCs w:val="21"/>
                <w:lang w:val="en-US" w:eastAsia="zh-CN"/>
              </w:rPr>
              <w:t>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81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8"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kern w:val="0"/>
                <w:sz w:val="20"/>
                <w:szCs w:val="20"/>
                <w:lang w:val="en-US" w:eastAsia="zh-CN" w:bidi="ar"/>
              </w:rPr>
              <w:t>四、结转下年度继续办理</w:t>
            </w:r>
          </w:p>
        </w:tc>
        <w:tc>
          <w:tcPr>
            <w:tcW w:w="689" w:type="dxa"/>
            <w:tcBorders>
              <w:top w:val="inset" w:color="auto" w:sz="6" w:space="0"/>
              <w:left w:val="nil"/>
              <w:bottom w:val="inset" w:color="auto" w:sz="6" w:space="0"/>
              <w:right w:val="inset" w:color="auto" w:sz="6"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1</w:t>
            </w:r>
          </w:p>
        </w:tc>
        <w:tc>
          <w:tcPr>
            <w:tcW w:w="689" w:type="dxa"/>
            <w:tcBorders>
              <w:top w:val="inset" w:color="auto" w:sz="6" w:space="0"/>
              <w:left w:val="nil"/>
              <w:bottom w:val="inset" w:color="auto" w:sz="6" w:space="0"/>
              <w:right w:val="inset" w:color="auto" w:sz="6"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0</w:t>
            </w:r>
          </w:p>
        </w:tc>
        <w:tc>
          <w:tcPr>
            <w:tcW w:w="688" w:type="dxa"/>
            <w:tcBorders>
              <w:top w:val="inset" w:color="auto" w:sz="6" w:space="0"/>
              <w:left w:val="nil"/>
              <w:bottom w:val="inset" w:color="auto" w:sz="6" w:space="0"/>
              <w:right w:val="inset" w:color="auto" w:sz="6"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688" w:type="dxa"/>
            <w:tcBorders>
              <w:top w:val="inset" w:color="auto" w:sz="6" w:space="0"/>
              <w:left w:val="nil"/>
              <w:bottom w:val="inset" w:color="auto" w:sz="6" w:space="0"/>
              <w:right w:val="inset" w:color="auto" w:sz="6"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688" w:type="dxa"/>
            <w:tcBorders>
              <w:top w:val="inset" w:color="auto" w:sz="6" w:space="0"/>
              <w:left w:val="nil"/>
              <w:bottom w:val="inset" w:color="auto" w:sz="6" w:space="0"/>
              <w:right w:val="inset" w:color="auto" w:sz="6"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688" w:type="dxa"/>
            <w:tcBorders>
              <w:top w:val="inset" w:color="auto" w:sz="6" w:space="0"/>
              <w:left w:val="nil"/>
              <w:bottom w:val="inset" w:color="auto" w:sz="6" w:space="0"/>
              <w:right w:val="inset" w:color="auto" w:sz="6"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690" w:type="dxa"/>
            <w:tcBorders>
              <w:top w:val="inset" w:color="auto" w:sz="6" w:space="0"/>
              <w:left w:val="nil"/>
              <w:bottom w:val="inset" w:color="auto" w:sz="6" w:space="0"/>
              <w:right w:val="inset" w:color="auto" w:sz="6"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1</w:t>
            </w:r>
          </w:p>
        </w:tc>
      </w:tr>
    </w:tbl>
    <w:p>
      <w:pPr>
        <w:keepNext w:val="0"/>
        <w:keepLines w:val="0"/>
        <w:widowControl w:val="0"/>
        <w:numPr>
          <w:ilvl w:val="0"/>
          <w:numId w:val="0"/>
        </w:numPr>
        <w:suppressLineNumbers w:val="0"/>
        <w:spacing w:before="0" w:beforeAutospacing="0" w:after="0" w:afterAutospacing="0" w:line="560" w:lineRule="exact"/>
        <w:ind w:leftChars="200" w:right="0" w:rightChars="0"/>
        <w:jc w:val="both"/>
        <w:rPr>
          <w:rFonts w:hint="eastAsia"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四、政府信息公开行政复议、行政诉讼情况</w:t>
      </w:r>
    </w:p>
    <w:p>
      <w:pPr>
        <w:keepNext w:val="0"/>
        <w:keepLines w:val="0"/>
        <w:widowControl/>
        <w:suppressLineNumbers w:val="0"/>
        <w:spacing w:before="0" w:beforeAutospacing="0" w:after="0" w:afterAutospacing="0"/>
        <w:ind w:left="0" w:right="0"/>
        <w:jc w:val="center"/>
        <w:rPr>
          <w:lang w:val="en-US"/>
        </w:rPr>
      </w:pP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PrEx>
        <w:trPr>
          <w:trHeight w:val="392"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rPr>
            </w:pPr>
            <w:r>
              <w:rPr>
                <w:rFonts w:hint="eastAsia" w:ascii="宋体" w:hAnsi="宋体" w:eastAsia="宋体" w:cs="宋体"/>
                <w:color w:val="000000"/>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eastAsiaTheme="minorEastAsia"/>
                <w:color w:val="auto"/>
                <w:sz w:val="21"/>
                <w:szCs w:val="21"/>
                <w:lang w:eastAsia="zh-CN"/>
              </w:rPr>
            </w:pPr>
            <w:r>
              <w:rPr>
                <w:rFonts w:hint="eastAsia" w:ascii="Times New Roman" w:hAnsi="Times New Roman" w:eastAsia="黑体" w:cs="Times New Roman"/>
                <w:color w:val="auto"/>
                <w:kern w:val="0"/>
                <w:sz w:val="21"/>
                <w:szCs w:val="21"/>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黑体" w:cs="Times New Roman"/>
                <w:color w:val="auto"/>
                <w:sz w:val="21"/>
                <w:szCs w:val="21"/>
                <w:lang w:eastAsia="zh-CN"/>
              </w:rPr>
            </w:pPr>
            <w:r>
              <w:rPr>
                <w:rFonts w:hint="eastAsia" w:ascii="Times New Roman" w:hAnsi="Times New Roman" w:eastAsia="黑体" w:cs="Times New Roman"/>
                <w:color w:val="auto"/>
                <w:kern w:val="0"/>
                <w:sz w:val="21"/>
                <w:szCs w:val="21"/>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eastAsiaTheme="minorEastAsia"/>
                <w:color w:val="auto"/>
                <w:sz w:val="21"/>
                <w:szCs w:val="21"/>
                <w:lang w:eastAsia="zh-CN"/>
              </w:rPr>
            </w:pPr>
            <w:r>
              <w:rPr>
                <w:rFonts w:hint="eastAsia" w:ascii="Times New Roman" w:hAnsi="Times New Roman" w:eastAsia="黑体" w:cs="Times New Roman"/>
                <w:color w:val="auto"/>
                <w:kern w:val="0"/>
                <w:sz w:val="21"/>
                <w:szCs w:val="21"/>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eastAsiaTheme="minorEastAsia"/>
                <w:color w:val="auto"/>
                <w:sz w:val="21"/>
                <w:szCs w:val="21"/>
                <w:lang w:eastAsia="zh-CN"/>
              </w:rPr>
            </w:pPr>
            <w:r>
              <w:rPr>
                <w:rFonts w:hint="eastAsia" w:ascii="Times New Roman" w:hAnsi="Times New Roman" w:eastAsia="黑体" w:cs="Times New Roman"/>
                <w:color w:val="auto"/>
                <w:kern w:val="0"/>
                <w:sz w:val="21"/>
                <w:szCs w:val="21"/>
                <w:lang w:val="en-US" w:eastAsia="zh-CN" w:bidi="ar"/>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eastAsiaTheme="minorEastAsia"/>
                <w:color w:val="auto"/>
                <w:sz w:val="21"/>
                <w:szCs w:val="21"/>
                <w:lang w:eastAsia="zh-CN"/>
              </w:rPr>
            </w:pPr>
            <w:r>
              <w:rPr>
                <w:rFonts w:hint="eastAsia" w:ascii="Times New Roman" w:hAnsi="Times New Roman" w:eastAsia="黑体" w:cs="Times New Roman"/>
                <w:color w:val="auto"/>
                <w:kern w:val="0"/>
                <w:sz w:val="21"/>
                <w:szCs w:val="21"/>
                <w:lang w:val="en-US" w:eastAsia="zh-CN" w:bidi="ar"/>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eastAsiaTheme="minorEastAsia"/>
                <w:color w:val="auto"/>
                <w:sz w:val="21"/>
                <w:szCs w:val="21"/>
                <w:lang w:eastAsia="zh-CN"/>
              </w:rPr>
            </w:pPr>
            <w:r>
              <w:rPr>
                <w:rFonts w:hint="eastAsia" w:ascii="Times New Roman" w:hAnsi="Times New Roman" w:eastAsia="黑体" w:cs="Times New Roman"/>
                <w:color w:val="auto"/>
                <w:kern w:val="0"/>
                <w:sz w:val="21"/>
                <w:szCs w:val="21"/>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eastAsiaTheme="minorEastAsia"/>
                <w:color w:val="auto"/>
                <w:sz w:val="21"/>
                <w:szCs w:val="21"/>
                <w:lang w:eastAsia="zh-CN"/>
              </w:rPr>
            </w:pPr>
            <w:r>
              <w:rPr>
                <w:rFonts w:hint="eastAsia" w:ascii="Times New Roman" w:hAnsi="Times New Roman" w:eastAsia="黑体" w:cs="Times New Roman"/>
                <w:color w:val="auto"/>
                <w:kern w:val="0"/>
                <w:sz w:val="21"/>
                <w:szCs w:val="21"/>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eastAsiaTheme="minorEastAsia"/>
                <w:color w:val="auto"/>
                <w:sz w:val="21"/>
                <w:szCs w:val="21"/>
                <w:lang w:eastAsia="zh-CN"/>
              </w:rPr>
            </w:pPr>
            <w:r>
              <w:rPr>
                <w:rFonts w:hint="eastAsia" w:ascii="Times New Roman" w:hAnsi="Times New Roman" w:eastAsia="黑体" w:cs="Times New Roman"/>
                <w:color w:val="auto"/>
                <w:kern w:val="0"/>
                <w:sz w:val="21"/>
                <w:szCs w:val="21"/>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eastAsiaTheme="minorEastAsia"/>
                <w:color w:val="auto"/>
                <w:sz w:val="21"/>
                <w:szCs w:val="21"/>
                <w:lang w:eastAsia="zh-CN"/>
              </w:rPr>
            </w:pPr>
            <w:r>
              <w:rPr>
                <w:rFonts w:hint="eastAsia" w:ascii="Times New Roman" w:hAnsi="Times New Roman" w:eastAsia="黑体" w:cs="Times New Roman"/>
                <w:color w:val="auto"/>
                <w:kern w:val="0"/>
                <w:sz w:val="21"/>
                <w:szCs w:val="21"/>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eastAsiaTheme="minorEastAsia"/>
                <w:color w:val="auto"/>
                <w:sz w:val="21"/>
                <w:szCs w:val="21"/>
                <w:lang w:eastAsia="zh-CN"/>
              </w:rPr>
            </w:pPr>
            <w:r>
              <w:rPr>
                <w:rFonts w:hint="eastAsia" w:ascii="Times New Roman" w:hAnsi="Times New Roman" w:eastAsia="黑体" w:cs="Times New Roman"/>
                <w:color w:val="auto"/>
                <w:kern w:val="0"/>
                <w:sz w:val="21"/>
                <w:szCs w:val="21"/>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eastAsiaTheme="minorEastAsia"/>
                <w:color w:val="auto"/>
                <w:sz w:val="21"/>
                <w:szCs w:val="21"/>
                <w:lang w:eastAsia="zh-CN"/>
              </w:rPr>
            </w:pPr>
            <w:r>
              <w:rPr>
                <w:rFonts w:hint="eastAsia" w:ascii="Times New Roman" w:hAnsi="Times New Roman" w:eastAsia="黑体" w:cs="Times New Roman"/>
                <w:color w:val="auto"/>
                <w:kern w:val="0"/>
                <w:sz w:val="21"/>
                <w:szCs w:val="21"/>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eastAsiaTheme="minorEastAsia"/>
                <w:color w:val="auto"/>
                <w:sz w:val="21"/>
                <w:szCs w:val="21"/>
                <w:lang w:eastAsia="zh-CN"/>
              </w:rPr>
            </w:pPr>
            <w:r>
              <w:rPr>
                <w:rFonts w:hint="eastAsia" w:ascii="Times New Roman" w:hAnsi="Times New Roman" w:eastAsia="黑体" w:cs="Times New Roman"/>
                <w:color w:val="auto"/>
                <w:kern w:val="0"/>
                <w:sz w:val="21"/>
                <w:szCs w:val="21"/>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eastAsia="黑体" w:cs="Times New Roman"/>
                <w:color w:val="auto"/>
                <w:kern w:val="0"/>
                <w:sz w:val="21"/>
                <w:szCs w:val="21"/>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cs="Times New Roman" w:eastAsiaTheme="minorEastAsia"/>
                <w:color w:val="auto"/>
                <w:sz w:val="21"/>
                <w:szCs w:val="21"/>
                <w:lang w:eastAsia="zh-CN"/>
              </w:rPr>
            </w:pPr>
            <w:r>
              <w:rPr>
                <w:rFonts w:hint="eastAsia" w:ascii="Times New Roman" w:hAnsi="Times New Roman" w:eastAsia="黑体" w:cs="Times New Roman"/>
                <w:color w:val="auto"/>
                <w:kern w:val="0"/>
                <w:sz w:val="21"/>
                <w:szCs w:val="21"/>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黑体" w:cs="Times New Roman"/>
                <w:color w:val="auto"/>
                <w:kern w:val="0"/>
                <w:sz w:val="21"/>
                <w:szCs w:val="21"/>
                <w:lang w:val="en-US" w:eastAsia="zh-CN" w:bidi="ar"/>
              </w:rPr>
              <w:t>0</w:t>
            </w:r>
          </w:p>
        </w:tc>
      </w:tr>
    </w:tbl>
    <w:p>
      <w:pPr>
        <w:keepNext w:val="0"/>
        <w:keepLines w:val="0"/>
        <w:widowControl/>
        <w:suppressLineNumbers w:val="0"/>
        <w:spacing w:before="0" w:beforeAutospacing="0" w:after="0" w:afterAutospacing="0"/>
        <w:ind w:left="0" w:right="0"/>
        <w:jc w:val="left"/>
        <w:rPr>
          <w:lang w:val="en-US"/>
        </w:rPr>
      </w:pPr>
    </w:p>
    <w:p>
      <w:pPr>
        <w:keepNext w:val="0"/>
        <w:keepLines w:val="0"/>
        <w:widowControl/>
        <w:suppressLineNumbers w:val="0"/>
        <w:spacing w:before="0" w:beforeAutospacing="0" w:after="0" w:afterAutospacing="0" w:line="560" w:lineRule="exact"/>
        <w:ind w:left="0" w:right="0" w:firstLine="672" w:firstLineChars="200"/>
        <w:jc w:val="left"/>
        <w:rPr>
          <w:rFonts w:hint="eastAsia" w:ascii="宋体" w:hAnsi="宋体" w:eastAsia="宋体" w:cs="宋体"/>
          <w:spacing w:val="8"/>
          <w:kern w:val="0"/>
          <w:sz w:val="24"/>
          <w:szCs w:val="24"/>
          <w:lang w:val="en-US"/>
        </w:rPr>
      </w:pPr>
      <w:r>
        <w:rPr>
          <w:rFonts w:hint="eastAsia" w:ascii="黑体" w:hAnsi="宋体" w:eastAsia="黑体" w:cs="宋体"/>
          <w:spacing w:val="8"/>
          <w:kern w:val="0"/>
          <w:sz w:val="32"/>
          <w:szCs w:val="32"/>
          <w:lang w:val="en-US" w:eastAsia="zh-CN" w:bidi="ar"/>
        </w:rPr>
        <w:t>五、存在的主要问题及改进情况</w:t>
      </w:r>
    </w:p>
    <w:p>
      <w:pPr>
        <w:keepNext w:val="0"/>
        <w:keepLines w:val="0"/>
        <w:widowControl/>
        <w:suppressLineNumbers w:val="0"/>
        <w:spacing w:before="0" w:beforeAutospacing="0" w:after="0" w:afterAutospacing="0" w:line="560" w:lineRule="exact"/>
        <w:ind w:left="0" w:right="0" w:firstLine="675"/>
        <w:jc w:val="left"/>
        <w:rPr>
          <w:rFonts w:hint="eastAsia" w:ascii="仿宋_GB2312" w:hAnsi="宋体" w:eastAsia="仿宋_GB2312" w:cs="宋体"/>
          <w:spacing w:val="8"/>
          <w:kern w:val="0"/>
          <w:sz w:val="32"/>
          <w:szCs w:val="32"/>
          <w:lang w:val="en-US" w:eastAsia="zh-CN" w:bidi="ar"/>
        </w:rPr>
      </w:pPr>
      <w:r>
        <w:rPr>
          <w:rFonts w:hint="default" w:ascii="Times New Roman" w:hAnsi="Times New Roman" w:eastAsia="仿宋_GB2312" w:cs="Times New Roman"/>
          <w:spacing w:val="8"/>
          <w:kern w:val="0"/>
          <w:sz w:val="32"/>
          <w:szCs w:val="32"/>
          <w:lang w:val="en-US" w:eastAsia="zh-CN" w:bidi="ar"/>
        </w:rPr>
        <w:t>2021年，我委政务公开不断推进，但与公众需求期望相比，仍存在不足。一是政务公开中主动公开</w:t>
      </w:r>
      <w:r>
        <w:rPr>
          <w:rFonts w:hint="eastAsia" w:ascii="仿宋_GB2312" w:hAnsi="宋体" w:eastAsia="仿宋_GB2312" w:cs="宋体"/>
          <w:spacing w:val="8"/>
          <w:kern w:val="0"/>
          <w:sz w:val="32"/>
          <w:szCs w:val="32"/>
          <w:lang w:val="en-US" w:eastAsia="zh-CN" w:bidi="ar"/>
        </w:rPr>
        <w:t>的力度需进一步加强，二是政务公开精细化精准化建设需进一步完善，三是政务公开各部门联动有待进一步加强。</w:t>
      </w:r>
    </w:p>
    <w:p>
      <w:pPr>
        <w:keepNext w:val="0"/>
        <w:keepLines w:val="0"/>
        <w:widowControl/>
        <w:suppressLineNumbers w:val="0"/>
        <w:spacing w:before="0" w:beforeAutospacing="0" w:after="0" w:afterAutospacing="0" w:line="560" w:lineRule="exact"/>
        <w:ind w:left="0" w:right="0" w:firstLine="675"/>
        <w:jc w:val="left"/>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针对以上问题，我委将及时对卫生健康相关业务工作进行梳理，完善本部门政务公开事项清单，积极推进朝阳区卫生健康领域政务公开标准化规范化建设。进一步深化主动公开内容，推进公众参与，及时准确公开重点工作。继续做好政务公开工作业务培训，加强我委各部门之间的联动，实现信息共享。</w:t>
      </w:r>
    </w:p>
    <w:p>
      <w:pPr>
        <w:keepNext w:val="0"/>
        <w:keepLines w:val="0"/>
        <w:widowControl/>
        <w:numPr>
          <w:ilvl w:val="0"/>
          <w:numId w:val="0"/>
        </w:numPr>
        <w:suppressLineNumbers w:val="0"/>
        <w:spacing w:before="0" w:beforeAutospacing="0" w:after="0" w:afterAutospacing="0" w:line="560" w:lineRule="exact"/>
        <w:ind w:right="0" w:rightChars="0" w:firstLine="672" w:firstLineChars="200"/>
        <w:jc w:val="left"/>
        <w:rPr>
          <w:highlight w:val="none"/>
        </w:rPr>
      </w:pPr>
      <w:r>
        <w:rPr>
          <w:rFonts w:hint="eastAsia" w:ascii="黑体" w:hAnsi="宋体" w:eastAsia="黑体" w:cs="宋体"/>
          <w:spacing w:val="8"/>
          <w:kern w:val="0"/>
          <w:sz w:val="32"/>
          <w:szCs w:val="32"/>
          <w:lang w:val="en-US" w:eastAsia="zh-CN" w:bidi="ar"/>
        </w:rPr>
        <w:t>六、其他需要报告的事项</w:t>
      </w:r>
    </w:p>
    <w:p>
      <w:pPr>
        <w:keepNext w:val="0"/>
        <w:keepLines w:val="0"/>
        <w:widowControl/>
        <w:numPr>
          <w:ilvl w:val="0"/>
          <w:numId w:val="0"/>
        </w:numPr>
        <w:suppressLineNumbers w:val="0"/>
        <w:spacing w:before="0" w:beforeAutospacing="0" w:after="0" w:afterAutospacing="0" w:line="560" w:lineRule="exact"/>
        <w:ind w:right="0" w:rightChars="0" w:firstLine="672" w:firstLineChars="200"/>
        <w:jc w:val="left"/>
        <w:rPr>
          <w:highlight w:val="none"/>
        </w:rPr>
      </w:pPr>
      <w:r>
        <w:rPr>
          <w:rFonts w:hint="default" w:ascii="Times New Roman" w:hAnsi="Times New Roman" w:eastAsia="仿宋_GB2312" w:cs="Times New Roman"/>
          <w:spacing w:val="8"/>
          <w:kern w:val="0"/>
          <w:sz w:val="32"/>
          <w:szCs w:val="32"/>
          <w:highlight w:val="none"/>
          <w:lang w:val="en-US" w:eastAsia="zh-CN" w:bidi="ar"/>
        </w:rPr>
        <w:t>2021年我委发出收费通知的件数和总金额以及实际收取的总金额均为0。</w:t>
      </w:r>
      <w:r>
        <w:rPr>
          <w:rFonts w:hint="default" w:ascii="Times New Roman" w:hAnsi="Times New Roman" w:eastAsia="仿宋_GB2312" w:cs="Times New Roman"/>
          <w:spacing w:val="8"/>
          <w:kern w:val="0"/>
          <w:sz w:val="32"/>
          <w:szCs w:val="32"/>
          <w:lang w:eastAsia="zh-CN"/>
        </w:rPr>
        <w:t>本</w:t>
      </w:r>
      <w:bookmarkStart w:id="0" w:name="_GoBack"/>
      <w:bookmarkEnd w:id="0"/>
      <w:r>
        <w:rPr>
          <w:rFonts w:hint="default" w:ascii="Times New Roman" w:hAnsi="Times New Roman" w:eastAsia="仿宋_GB2312" w:cs="Times New Roman"/>
          <w:spacing w:val="8"/>
          <w:kern w:val="0"/>
          <w:sz w:val="32"/>
          <w:szCs w:val="32"/>
          <w:lang w:eastAsia="zh-CN"/>
        </w:rPr>
        <w:t>报告所列数据的统计期限</w:t>
      </w:r>
      <w:r>
        <w:rPr>
          <w:rFonts w:hint="eastAsia" w:ascii="Times New Roman" w:hAnsi="Times New Roman" w:eastAsia="仿宋_GB2312" w:cs="Times New Roman"/>
          <w:spacing w:val="8"/>
          <w:kern w:val="0"/>
          <w:sz w:val="32"/>
          <w:szCs w:val="32"/>
          <w:lang w:eastAsia="zh-CN"/>
        </w:rPr>
        <w:t>，</w:t>
      </w:r>
      <w:r>
        <w:rPr>
          <w:rFonts w:hint="default" w:ascii="Times New Roman" w:hAnsi="Times New Roman" w:eastAsia="仿宋_GB2312" w:cs="Times New Roman"/>
          <w:spacing w:val="8"/>
          <w:kern w:val="0"/>
          <w:sz w:val="32"/>
          <w:szCs w:val="32"/>
          <w:lang w:eastAsia="zh-CN"/>
        </w:rPr>
        <w:t>自202</w:t>
      </w:r>
      <w:r>
        <w:rPr>
          <w:rFonts w:hint="eastAsia" w:ascii="Times New Roman" w:hAnsi="Times New Roman" w:eastAsia="仿宋_GB2312" w:cs="Times New Roman"/>
          <w:spacing w:val="8"/>
          <w:kern w:val="0"/>
          <w:sz w:val="32"/>
          <w:szCs w:val="32"/>
          <w:lang w:val="en-US" w:eastAsia="zh-CN"/>
        </w:rPr>
        <w:t>1</w:t>
      </w:r>
      <w:r>
        <w:rPr>
          <w:rFonts w:hint="default" w:ascii="Times New Roman" w:hAnsi="Times New Roman" w:eastAsia="仿宋_GB2312" w:cs="Times New Roman"/>
          <w:spacing w:val="8"/>
          <w:kern w:val="0"/>
          <w:sz w:val="32"/>
          <w:szCs w:val="32"/>
          <w:lang w:eastAsia="zh-CN"/>
        </w:rPr>
        <w:t>年1月1日起至12月31日止。本报告的电子版可登录“朝阳区政府门户网站（“北京·朝阳”）http://www.bjchy.gov.cn/——政府信息公开栏目——政府信息公开年报”下载查阅。</w:t>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5A163"/>
    <w:multiLevelType w:val="multilevel"/>
    <w:tmpl w:val="9BD5A163"/>
    <w:lvl w:ilvl="0" w:tentative="0">
      <w:start w:val="2"/>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04E9D960"/>
    <w:multiLevelType w:val="singleLevel"/>
    <w:tmpl w:val="04E9D960"/>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D3DDF"/>
    <w:rsid w:val="042579D5"/>
    <w:rsid w:val="068D3A55"/>
    <w:rsid w:val="0CB54E8C"/>
    <w:rsid w:val="0ECF5035"/>
    <w:rsid w:val="0FA20EFD"/>
    <w:rsid w:val="10E71957"/>
    <w:rsid w:val="12051F26"/>
    <w:rsid w:val="14F94D81"/>
    <w:rsid w:val="166C1F76"/>
    <w:rsid w:val="19962AAF"/>
    <w:rsid w:val="1A0A1B17"/>
    <w:rsid w:val="1A9754E5"/>
    <w:rsid w:val="1B0E7792"/>
    <w:rsid w:val="1D7E7C82"/>
    <w:rsid w:val="1F435ABE"/>
    <w:rsid w:val="1F8D51FC"/>
    <w:rsid w:val="22EF4BA9"/>
    <w:rsid w:val="236D3D07"/>
    <w:rsid w:val="25827B7B"/>
    <w:rsid w:val="278034C2"/>
    <w:rsid w:val="2C773ADF"/>
    <w:rsid w:val="3028788A"/>
    <w:rsid w:val="306E3863"/>
    <w:rsid w:val="327343B2"/>
    <w:rsid w:val="3376555C"/>
    <w:rsid w:val="37BD4572"/>
    <w:rsid w:val="397640C8"/>
    <w:rsid w:val="3C3A43CF"/>
    <w:rsid w:val="3C3B717C"/>
    <w:rsid w:val="3CCA67AA"/>
    <w:rsid w:val="3D42741D"/>
    <w:rsid w:val="3F5C6574"/>
    <w:rsid w:val="411D56E1"/>
    <w:rsid w:val="41861C9E"/>
    <w:rsid w:val="41B11538"/>
    <w:rsid w:val="4246083E"/>
    <w:rsid w:val="4318224C"/>
    <w:rsid w:val="47671C94"/>
    <w:rsid w:val="47E26ACE"/>
    <w:rsid w:val="48406600"/>
    <w:rsid w:val="4AA356D8"/>
    <w:rsid w:val="4B27074D"/>
    <w:rsid w:val="4DE96893"/>
    <w:rsid w:val="51AC399F"/>
    <w:rsid w:val="526642CE"/>
    <w:rsid w:val="535B1626"/>
    <w:rsid w:val="5B112153"/>
    <w:rsid w:val="5CDB4056"/>
    <w:rsid w:val="5D0D5D8A"/>
    <w:rsid w:val="5EE61FA5"/>
    <w:rsid w:val="621524C6"/>
    <w:rsid w:val="63773730"/>
    <w:rsid w:val="644E5D99"/>
    <w:rsid w:val="68791EE0"/>
    <w:rsid w:val="70BC1287"/>
    <w:rsid w:val="78AF699D"/>
    <w:rsid w:val="7AB067D2"/>
    <w:rsid w:val="7ACC1EA7"/>
    <w:rsid w:val="7EBA7AFC"/>
    <w:rsid w:val="7F3C7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Plain Text"/>
    <w:basedOn w:val="1"/>
    <w:link w:val="6"/>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3">
    <w:name w:val="Normal (Web)"/>
    <w:basedOn w:val="1"/>
    <w:qFormat/>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character" w:customStyle="1" w:styleId="6">
    <w:name w:val="纯文本 Char"/>
    <w:basedOn w:val="5"/>
    <w:link w:val="2"/>
    <w:qFormat/>
    <w:uiPriority w:val="0"/>
    <w:rPr>
      <w:rFonts w:hint="eastAsia"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2021-03-25T11:30:00Z</dcterms:created>
  <dc:creator>Administrator</dc:creator>
  <cp:lastModifiedBy>says。</cp:lastModifiedBy>
  <cp:lastPrinted>2022-01-05T07:02:00Z</cp:lastPrinted>
  <dcterms:modified xsi:type="dcterms:W3CDTF">2022-01-19T02:33:44Z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CCFFEE051A814BC3A6F7E8D76DA4A8B9</vt:lpwstr>
  </property>
</Properties>
</file>