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41"/>
        <w:gridCol w:w="210"/>
        <w:gridCol w:w="585"/>
        <w:gridCol w:w="819"/>
        <w:gridCol w:w="1071"/>
        <w:gridCol w:w="150"/>
        <w:gridCol w:w="1155"/>
        <w:gridCol w:w="1411"/>
        <w:gridCol w:w="277"/>
        <w:gridCol w:w="280"/>
        <w:gridCol w:w="416"/>
        <w:gridCol w:w="133"/>
        <w:gridCol w:w="703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垂杨柳医院设备移机经费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北京市朝阳区为什健康委员会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北京市垂杨柳医院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陈阳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67752781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2764.24万元元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2764.24万元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587.241万元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21.2%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2764.24万元元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2764.24万元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2021年已搬入新院，陆续完成设备验收，预计2021年6月完成全部付款。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设备验收安装到位后，能够大力提升医院的硬件条件和知名度，满足患者就诊和临床科研的需求，吸引更高人次的人才，提升医院的总体水平。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设备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共计112种，289件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30种，46件已完成验收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受前期场地影响，很多设备无法安装。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安装使用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安装验收合格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安装验收合格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支付进度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2021年6月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2021年已搬入新院，陆续完成设备验收，预计2021年6月完成全部付款。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预计2021年6月完成全部验收付款。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总成本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2764.24万元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已支付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587.241万元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成本控制在2764.2400万元之内。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医院经济效益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提升医院就诊率，增加医院收入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能够吸引人才，组建更高水平的医生队伍，提升医院的综合实力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此批设备预计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提升医院就诊率，增加医院收入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救治能力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提高救治能力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新医院设备安装到位后，能够大力加强医院设备的硬件条件，为患者提供更好的医疗服务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患者就医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缓解患者就医难看病难的困境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可以惠及医院周边居民，缓解患者就医难看病难的困境。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患者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医务工作人员使用满意度</w:t>
            </w:r>
          </w:p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  </w:t>
      </w:r>
      <w:r>
        <w:rPr>
          <w:rFonts w:hint="eastAsia" w:ascii="宋体" w:hAnsi="宋体"/>
          <w:sz w:val="24"/>
          <w:szCs w:val="32"/>
        </w:rPr>
        <w:t>陈阳</w:t>
      </w:r>
      <w:r>
        <w:rPr>
          <w:rFonts w:ascii="宋体" w:hAnsi="宋体"/>
          <w:sz w:val="24"/>
          <w:szCs w:val="32"/>
        </w:rPr>
        <w:t xml:space="preserve">联系电话：   </w:t>
      </w:r>
      <w:r>
        <w:rPr>
          <w:rFonts w:hint="eastAsia" w:ascii="宋体" w:hAnsi="宋体"/>
          <w:sz w:val="24"/>
          <w:szCs w:val="32"/>
        </w:rPr>
        <w:t>67752781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2021.2.5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35D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2BBD"/>
    <w:rsid w:val="00284DBB"/>
    <w:rsid w:val="0028641A"/>
    <w:rsid w:val="002C3EE8"/>
    <w:rsid w:val="002C6350"/>
    <w:rsid w:val="00307BE7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5F234F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63AE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0FF5EB5"/>
    <w:rsid w:val="032957F5"/>
    <w:rsid w:val="03E239EC"/>
    <w:rsid w:val="06D63C90"/>
    <w:rsid w:val="0D1D1722"/>
    <w:rsid w:val="0D4E44D4"/>
    <w:rsid w:val="0FD71D45"/>
    <w:rsid w:val="0FE829F1"/>
    <w:rsid w:val="10E72CEF"/>
    <w:rsid w:val="128F5B1C"/>
    <w:rsid w:val="15DB06A6"/>
    <w:rsid w:val="16EB57A1"/>
    <w:rsid w:val="17CF56BF"/>
    <w:rsid w:val="193F288E"/>
    <w:rsid w:val="1E613D46"/>
    <w:rsid w:val="21866767"/>
    <w:rsid w:val="27476F64"/>
    <w:rsid w:val="28A82627"/>
    <w:rsid w:val="2EA06520"/>
    <w:rsid w:val="2EA37530"/>
    <w:rsid w:val="32DE5719"/>
    <w:rsid w:val="332611B8"/>
    <w:rsid w:val="347B55BD"/>
    <w:rsid w:val="347E6541"/>
    <w:rsid w:val="35406B5C"/>
    <w:rsid w:val="357B59EF"/>
    <w:rsid w:val="382B6775"/>
    <w:rsid w:val="3F1F6AC5"/>
    <w:rsid w:val="41517884"/>
    <w:rsid w:val="45EA6449"/>
    <w:rsid w:val="460359DE"/>
    <w:rsid w:val="4A490D40"/>
    <w:rsid w:val="4B4E1C15"/>
    <w:rsid w:val="4C6234E0"/>
    <w:rsid w:val="4CBA109B"/>
    <w:rsid w:val="4D0F0E47"/>
    <w:rsid w:val="536369BE"/>
    <w:rsid w:val="557B6719"/>
    <w:rsid w:val="57E6665A"/>
    <w:rsid w:val="5C0A5A86"/>
    <w:rsid w:val="5D617737"/>
    <w:rsid w:val="5EA57B64"/>
    <w:rsid w:val="603764FC"/>
    <w:rsid w:val="631F694C"/>
    <w:rsid w:val="643C59F0"/>
    <w:rsid w:val="687C7665"/>
    <w:rsid w:val="69064A2B"/>
    <w:rsid w:val="696B68DD"/>
    <w:rsid w:val="6A261F45"/>
    <w:rsid w:val="6D125E72"/>
    <w:rsid w:val="6E7610D4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195</Words>
  <Characters>1116</Characters>
  <Lines>9</Lines>
  <Paragraphs>2</Paragraphs>
  <ScaleCrop>false</ScaleCrop>
  <LinksUpToDate>false</LinksUpToDate>
  <CharactersWithSpaces>1309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2021-02-24T03:03:57Z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