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7F" w:rsidRDefault="00F42C7F" w:rsidP="00F324C8">
      <w:pPr>
        <w:spacing w:line="520" w:lineRule="exact"/>
        <w:jc w:val="center"/>
        <w:rPr>
          <w:rFonts w:eastAsia="方正小标宋简体" w:hint="eastAsia"/>
          <w:snapToGrid w:val="0"/>
          <w:kern w:val="0"/>
          <w:sz w:val="44"/>
          <w:szCs w:val="44"/>
        </w:rPr>
      </w:pPr>
    </w:p>
    <w:p w:rsidR="00F324C8" w:rsidRDefault="00F324C8" w:rsidP="00F324C8">
      <w:pPr>
        <w:spacing w:line="520" w:lineRule="exact"/>
        <w:jc w:val="center"/>
        <w:rPr>
          <w:rFonts w:ascii="方正小标宋简体" w:eastAsia="方正小标宋简体"/>
          <w:snapToGrid w:val="0"/>
          <w:kern w:val="0"/>
          <w:sz w:val="44"/>
          <w:szCs w:val="44"/>
        </w:rPr>
      </w:pPr>
      <w:r w:rsidRPr="002E7088">
        <w:rPr>
          <w:rFonts w:eastAsia="方正小标宋简体" w:hint="eastAsia"/>
          <w:snapToGrid w:val="0"/>
          <w:kern w:val="0"/>
          <w:sz w:val="44"/>
          <w:szCs w:val="44"/>
        </w:rPr>
        <w:t>北京市</w:t>
      </w:r>
      <w:r w:rsidRPr="002E7088">
        <w:rPr>
          <w:rFonts w:ascii="方正小标宋简体" w:eastAsia="方正小标宋简体" w:hint="eastAsia"/>
          <w:snapToGrid w:val="0"/>
          <w:kern w:val="0"/>
          <w:sz w:val="44"/>
          <w:szCs w:val="44"/>
        </w:rPr>
        <w:t>朝阳区人民政府办公室</w:t>
      </w:r>
      <w:r>
        <w:rPr>
          <w:rFonts w:ascii="方正小标宋简体" w:eastAsia="方正小标宋简体" w:hint="eastAsia"/>
          <w:snapToGrid w:val="0"/>
          <w:kern w:val="0"/>
          <w:sz w:val="44"/>
          <w:szCs w:val="44"/>
        </w:rPr>
        <w:t>关于</w:t>
      </w:r>
    </w:p>
    <w:p w:rsidR="00F324C8" w:rsidRPr="00F76F3E" w:rsidRDefault="00F324C8" w:rsidP="00F324C8">
      <w:pPr>
        <w:spacing w:line="520" w:lineRule="exact"/>
        <w:jc w:val="center"/>
        <w:rPr>
          <w:rFonts w:ascii="方正小标宋简体" w:eastAsia="方正小标宋简体" w:hAnsi="Times New Roman" w:cs="Times New Roman"/>
          <w:sz w:val="44"/>
          <w:szCs w:val="44"/>
        </w:rPr>
      </w:pPr>
      <w:r>
        <w:rPr>
          <w:rFonts w:ascii="方正小标宋简体" w:eastAsia="方正小标宋简体" w:hint="eastAsia"/>
          <w:snapToGrid w:val="0"/>
          <w:kern w:val="0"/>
          <w:sz w:val="44"/>
          <w:szCs w:val="44"/>
        </w:rPr>
        <w:t>印</w:t>
      </w:r>
      <w:r w:rsidRPr="004D55D4">
        <w:rPr>
          <w:rFonts w:ascii="方正小标宋简体" w:eastAsia="方正小标宋简体" w:hint="eastAsia"/>
          <w:snapToGrid w:val="0"/>
          <w:kern w:val="0"/>
          <w:sz w:val="44"/>
          <w:szCs w:val="44"/>
        </w:rPr>
        <w:t>发</w:t>
      </w:r>
      <w:proofErr w:type="gramStart"/>
      <w:r w:rsidRPr="00F76F3E">
        <w:rPr>
          <w:rFonts w:ascii="方正小标宋简体" w:eastAsia="方正小标宋简体" w:hint="eastAsia"/>
          <w:snapToGrid w:val="0"/>
          <w:kern w:val="0"/>
          <w:sz w:val="44"/>
          <w:szCs w:val="44"/>
        </w:rPr>
        <w:t>《</w:t>
      </w:r>
      <w:proofErr w:type="gramEnd"/>
      <w:r w:rsidRPr="00F76F3E">
        <w:rPr>
          <w:rFonts w:ascii="方正小标宋简体" w:eastAsia="方正小标宋简体" w:hAnsi="Times New Roman" w:cs="Times New Roman" w:hint="eastAsia"/>
          <w:sz w:val="44"/>
          <w:szCs w:val="44"/>
        </w:rPr>
        <w:t>朝阳区养老服务事业产业融合发展三年</w:t>
      </w:r>
    </w:p>
    <w:p w:rsidR="00AE421E" w:rsidRDefault="00F324C8" w:rsidP="00F324C8">
      <w:pPr>
        <w:spacing w:line="600" w:lineRule="exact"/>
        <w:jc w:val="center"/>
        <w:rPr>
          <w:rFonts w:ascii="方正小标宋简体" w:eastAsia="方正小标宋简体" w:hAnsi="Calibri" w:cs="Times New Roman" w:hint="eastAsia"/>
          <w:snapToGrid w:val="0"/>
          <w:kern w:val="0"/>
          <w:sz w:val="44"/>
          <w:szCs w:val="44"/>
        </w:rPr>
      </w:pPr>
      <w:r w:rsidRPr="00F76F3E">
        <w:rPr>
          <w:rFonts w:ascii="方正小标宋简体" w:eastAsia="方正小标宋简体" w:hAnsi="Times New Roman" w:cs="Times New Roman" w:hint="eastAsia"/>
          <w:sz w:val="44"/>
          <w:szCs w:val="44"/>
        </w:rPr>
        <w:t>行动计划（2026</w:t>
      </w:r>
      <w:r>
        <w:rPr>
          <w:rFonts w:ascii="方正小标宋简体" w:eastAsia="方正小标宋简体" w:hAnsi="Times New Roman" w:cs="Times New Roman" w:hint="eastAsia"/>
          <w:sz w:val="44"/>
          <w:szCs w:val="44"/>
        </w:rPr>
        <w:t>-</w:t>
      </w:r>
      <w:r w:rsidRPr="00F76F3E">
        <w:rPr>
          <w:rFonts w:ascii="方正小标宋简体" w:eastAsia="方正小标宋简体" w:hAnsi="Times New Roman" w:cs="Times New Roman" w:hint="eastAsia"/>
          <w:sz w:val="44"/>
          <w:szCs w:val="44"/>
        </w:rPr>
        <w:t>2028年）</w:t>
      </w:r>
      <w:proofErr w:type="gramStart"/>
      <w:r w:rsidRPr="00F76F3E">
        <w:rPr>
          <w:rFonts w:ascii="方正小标宋简体" w:eastAsia="方正小标宋简体" w:hint="eastAsia"/>
          <w:snapToGrid w:val="0"/>
          <w:kern w:val="0"/>
          <w:sz w:val="44"/>
          <w:szCs w:val="44"/>
        </w:rPr>
        <w:t>》</w:t>
      </w:r>
      <w:proofErr w:type="gramEnd"/>
      <w:r w:rsidRPr="00F76F3E">
        <w:rPr>
          <w:rFonts w:ascii="方正小标宋简体" w:eastAsia="方正小标宋简体" w:hint="eastAsia"/>
          <w:snapToGrid w:val="0"/>
          <w:kern w:val="0"/>
          <w:sz w:val="44"/>
          <w:szCs w:val="44"/>
        </w:rPr>
        <w:t>的通</w:t>
      </w:r>
      <w:r w:rsidRPr="002E7088">
        <w:rPr>
          <w:rFonts w:ascii="方正小标宋简体" w:eastAsia="方正小标宋简体" w:hAnsi="Calibri" w:cs="Times New Roman" w:hint="eastAsia"/>
          <w:snapToGrid w:val="0"/>
          <w:kern w:val="0"/>
          <w:sz w:val="44"/>
          <w:szCs w:val="44"/>
        </w:rPr>
        <w:t>知</w:t>
      </w:r>
    </w:p>
    <w:p w:rsidR="00AB13BE" w:rsidRPr="00F654BB" w:rsidRDefault="00AB13BE" w:rsidP="00F324C8">
      <w:pPr>
        <w:spacing w:line="600" w:lineRule="exact"/>
        <w:jc w:val="center"/>
        <w:rPr>
          <w:rFonts w:ascii="仿宋_GB2312" w:eastAsia="仿宋_GB2312"/>
          <w:snapToGrid w:val="0"/>
          <w:kern w:val="0"/>
          <w:sz w:val="32"/>
          <w:szCs w:val="32"/>
        </w:rPr>
      </w:pPr>
    </w:p>
    <w:p w:rsidR="00AE421E" w:rsidRPr="00F654BB" w:rsidRDefault="00AE421E" w:rsidP="00EC5F99">
      <w:pPr>
        <w:pStyle w:val="a5"/>
        <w:snapToGrid w:val="0"/>
        <w:spacing w:line="240" w:lineRule="auto"/>
        <w:jc w:val="center"/>
        <w:rPr>
          <w:snapToGrid w:val="0"/>
          <w:kern w:val="0"/>
          <w:szCs w:val="32"/>
        </w:rPr>
      </w:pPr>
      <w:r w:rsidRPr="00F654BB">
        <w:rPr>
          <w:rFonts w:hint="eastAsia"/>
          <w:snapToGrid w:val="0"/>
          <w:kern w:val="0"/>
          <w:szCs w:val="32"/>
        </w:rPr>
        <w:t>朝政办</w:t>
      </w:r>
      <w:r w:rsidR="0016419A">
        <w:rPr>
          <w:rFonts w:hint="eastAsia"/>
          <w:snapToGrid w:val="0"/>
          <w:kern w:val="0"/>
          <w:szCs w:val="32"/>
        </w:rPr>
        <w:t>字</w:t>
      </w:r>
      <w:r w:rsidRPr="00F654BB">
        <w:rPr>
          <w:rFonts w:hint="eastAsia"/>
          <w:snapToGrid w:val="0"/>
          <w:kern w:val="0"/>
          <w:szCs w:val="32"/>
        </w:rPr>
        <w:t>〔20</w:t>
      </w:r>
      <w:r w:rsidR="00747372">
        <w:rPr>
          <w:rFonts w:hint="eastAsia"/>
          <w:snapToGrid w:val="0"/>
          <w:kern w:val="0"/>
          <w:szCs w:val="32"/>
        </w:rPr>
        <w:t>2</w:t>
      </w:r>
      <w:r w:rsidR="00EC5F99">
        <w:rPr>
          <w:rFonts w:hint="eastAsia"/>
          <w:snapToGrid w:val="0"/>
          <w:kern w:val="0"/>
          <w:szCs w:val="32"/>
        </w:rPr>
        <w:t>6</w:t>
      </w:r>
      <w:r w:rsidRPr="00F654BB">
        <w:rPr>
          <w:rFonts w:hint="eastAsia"/>
          <w:snapToGrid w:val="0"/>
          <w:kern w:val="0"/>
          <w:szCs w:val="32"/>
        </w:rPr>
        <w:t>〕</w:t>
      </w:r>
      <w:r w:rsidR="00EC5F99">
        <w:rPr>
          <w:rFonts w:hint="eastAsia"/>
          <w:snapToGrid w:val="0"/>
          <w:kern w:val="0"/>
          <w:szCs w:val="32"/>
        </w:rPr>
        <w:t>9</w:t>
      </w:r>
      <w:r w:rsidRPr="00F654BB">
        <w:rPr>
          <w:rFonts w:hint="eastAsia"/>
          <w:snapToGrid w:val="0"/>
          <w:kern w:val="0"/>
          <w:szCs w:val="32"/>
        </w:rPr>
        <w:t>号</w:t>
      </w:r>
    </w:p>
    <w:p w:rsidR="00AE421E" w:rsidRPr="00C8183A" w:rsidRDefault="00AE421E" w:rsidP="005B5026">
      <w:pPr>
        <w:spacing w:line="520" w:lineRule="exact"/>
        <w:jc w:val="center"/>
        <w:rPr>
          <w:rFonts w:eastAsia="仿宋_GB2312"/>
          <w:snapToGrid w:val="0"/>
          <w:kern w:val="0"/>
          <w:sz w:val="32"/>
          <w:szCs w:val="32"/>
        </w:rPr>
      </w:pPr>
    </w:p>
    <w:p w:rsidR="00302EDD" w:rsidRPr="0072530A" w:rsidRDefault="005B5026" w:rsidP="005B5026">
      <w:pPr>
        <w:tabs>
          <w:tab w:val="left" w:pos="1523"/>
        </w:tabs>
        <w:adjustRightInd w:val="0"/>
        <w:snapToGrid w:val="0"/>
        <w:spacing w:line="520" w:lineRule="exact"/>
        <w:rPr>
          <w:rFonts w:ascii="楷体_GB2312" w:eastAsia="楷体_GB2312" w:hAnsi="方正小标宋简体" w:cs="方正小标宋简体"/>
          <w:kern w:val="0"/>
          <w:sz w:val="32"/>
          <w:szCs w:val="32"/>
        </w:rPr>
      </w:pPr>
      <w:r w:rsidRPr="008C7CE8">
        <w:rPr>
          <w:rFonts w:ascii="楷体_GB2312" w:eastAsia="楷体_GB2312" w:hint="eastAsia"/>
          <w:snapToGrid w:val="0"/>
          <w:kern w:val="0"/>
          <w:sz w:val="32"/>
          <w:szCs w:val="32"/>
        </w:rPr>
        <w:t>各街道办事处、地区办事处（乡政府），区政府各委、办、局，各区属机构：</w:t>
      </w:r>
    </w:p>
    <w:p w:rsidR="00EA619F" w:rsidRPr="00F76F3E" w:rsidRDefault="0026557E" w:rsidP="005B5026">
      <w:pPr>
        <w:tabs>
          <w:tab w:val="left" w:pos="7088"/>
          <w:tab w:val="left" w:pos="7371"/>
          <w:tab w:val="left" w:pos="7513"/>
        </w:tabs>
        <w:spacing w:line="520" w:lineRule="exact"/>
        <w:ind w:firstLineChars="200" w:firstLine="640"/>
        <w:rPr>
          <w:rFonts w:ascii="楷体_GB2312" w:eastAsia="楷体_GB2312" w:hAnsi="方正小标宋简体" w:cs="方正小标宋简体"/>
          <w:kern w:val="0"/>
          <w:sz w:val="32"/>
          <w:szCs w:val="32"/>
        </w:rPr>
      </w:pPr>
      <w:r w:rsidRPr="00F76F3E">
        <w:rPr>
          <w:rFonts w:ascii="楷体_GB2312" w:eastAsia="楷体_GB2312" w:hAnsi="方正小标宋简体" w:cs="方正小标宋简体" w:hint="eastAsia"/>
          <w:kern w:val="0"/>
          <w:sz w:val="32"/>
          <w:szCs w:val="32"/>
        </w:rPr>
        <w:t>经区政府同意，现</w:t>
      </w:r>
      <w:r>
        <w:rPr>
          <w:rFonts w:ascii="楷体_GB2312" w:eastAsia="楷体_GB2312" w:hAnsi="方正小标宋简体" w:cs="方正小标宋简体" w:hint="eastAsia"/>
          <w:kern w:val="0"/>
          <w:sz w:val="32"/>
          <w:szCs w:val="32"/>
        </w:rPr>
        <w:t>将</w:t>
      </w:r>
      <w:r w:rsidR="00EA619F" w:rsidRPr="00F76F3E">
        <w:rPr>
          <w:rFonts w:ascii="楷体_GB2312" w:eastAsia="楷体_GB2312" w:hAnsi="方正小标宋简体" w:cs="方正小标宋简体" w:hint="eastAsia"/>
          <w:kern w:val="0"/>
          <w:sz w:val="32"/>
          <w:szCs w:val="32"/>
        </w:rPr>
        <w:t>《</w:t>
      </w:r>
      <w:r w:rsidR="00F76F3E" w:rsidRPr="00F76F3E">
        <w:rPr>
          <w:rFonts w:ascii="楷体_GB2312" w:eastAsia="楷体_GB2312" w:hAnsi="方正小标宋简体" w:cs="方正小标宋简体" w:hint="eastAsia"/>
          <w:kern w:val="0"/>
          <w:sz w:val="32"/>
          <w:szCs w:val="32"/>
        </w:rPr>
        <w:t>朝阳区养老服务事业产业融合发展三年行动计划（2026-2028年）</w:t>
      </w:r>
      <w:r>
        <w:rPr>
          <w:rFonts w:ascii="楷体_GB2312" w:eastAsia="楷体_GB2312" w:hAnsi="方正小标宋简体" w:cs="方正小标宋简体" w:hint="eastAsia"/>
          <w:kern w:val="0"/>
          <w:sz w:val="32"/>
          <w:szCs w:val="32"/>
        </w:rPr>
        <w:t>》</w:t>
      </w:r>
      <w:r w:rsidR="0072530A" w:rsidRPr="00F76F3E">
        <w:rPr>
          <w:rFonts w:ascii="楷体_GB2312" w:eastAsia="楷体_GB2312" w:hAnsi="方正小标宋简体" w:cs="方正小标宋简体" w:hint="eastAsia"/>
          <w:kern w:val="0"/>
          <w:sz w:val="32"/>
          <w:szCs w:val="32"/>
        </w:rPr>
        <w:t>印发给你们，请</w:t>
      </w:r>
      <w:r w:rsidR="00914C2D" w:rsidRPr="00F76F3E">
        <w:rPr>
          <w:rFonts w:ascii="楷体_GB2312" w:eastAsia="楷体_GB2312" w:hAnsi="方正小标宋简体" w:cs="方正小标宋简体" w:hint="eastAsia"/>
          <w:kern w:val="0"/>
          <w:sz w:val="32"/>
          <w:szCs w:val="32"/>
        </w:rPr>
        <w:t>认真</w:t>
      </w:r>
      <w:r w:rsidR="0072530A" w:rsidRPr="00F76F3E">
        <w:rPr>
          <w:rFonts w:ascii="楷体_GB2312" w:eastAsia="楷体_GB2312" w:hAnsi="方正小标宋简体" w:cs="方正小标宋简体" w:hint="eastAsia"/>
          <w:kern w:val="0"/>
          <w:sz w:val="32"/>
          <w:szCs w:val="32"/>
        </w:rPr>
        <w:t>贯彻落实</w:t>
      </w:r>
      <w:r w:rsidR="00EA619F" w:rsidRPr="00F76F3E">
        <w:rPr>
          <w:rFonts w:ascii="楷体_GB2312" w:eastAsia="楷体_GB2312" w:hAnsi="方正小标宋简体" w:cs="方正小标宋简体" w:hint="eastAsia"/>
          <w:kern w:val="0"/>
          <w:sz w:val="32"/>
          <w:szCs w:val="32"/>
        </w:rPr>
        <w:t>。</w:t>
      </w:r>
    </w:p>
    <w:p w:rsidR="004D58FC" w:rsidRDefault="004D58FC" w:rsidP="005B5026">
      <w:pPr>
        <w:spacing w:line="520" w:lineRule="exact"/>
        <w:rPr>
          <w:rFonts w:ascii="楷体_GB2312" w:eastAsia="楷体_GB2312" w:hAnsi="Times New Roman" w:cs="Times New Roman"/>
          <w:snapToGrid w:val="0"/>
          <w:kern w:val="0"/>
          <w:sz w:val="32"/>
          <w:szCs w:val="32"/>
        </w:rPr>
      </w:pPr>
    </w:p>
    <w:p w:rsidR="0072530A" w:rsidRDefault="0072530A" w:rsidP="005B5026">
      <w:pPr>
        <w:spacing w:line="520" w:lineRule="exact"/>
        <w:rPr>
          <w:rFonts w:ascii="楷体_GB2312" w:eastAsia="楷体_GB2312" w:hAnsi="Times New Roman" w:cs="Times New Roman"/>
          <w:snapToGrid w:val="0"/>
          <w:kern w:val="0"/>
          <w:sz w:val="32"/>
          <w:szCs w:val="32"/>
        </w:rPr>
      </w:pPr>
    </w:p>
    <w:p w:rsidR="004162B7" w:rsidRPr="00AE509D" w:rsidRDefault="004162B7" w:rsidP="005B5026">
      <w:pPr>
        <w:spacing w:line="520" w:lineRule="exact"/>
        <w:rPr>
          <w:rFonts w:ascii="楷体_GB2312" w:eastAsia="楷体_GB2312" w:hAnsi="Times New Roman" w:cs="仿宋_GB2312"/>
          <w:snapToGrid w:val="0"/>
          <w:kern w:val="0"/>
          <w:sz w:val="32"/>
          <w:szCs w:val="32"/>
        </w:rPr>
      </w:pPr>
    </w:p>
    <w:p w:rsidR="0098746C" w:rsidRPr="00AE509D" w:rsidRDefault="00E31087" w:rsidP="005B5026">
      <w:pPr>
        <w:tabs>
          <w:tab w:val="left" w:pos="1523"/>
          <w:tab w:val="left" w:pos="8789"/>
        </w:tabs>
        <w:adjustRightInd w:val="0"/>
        <w:snapToGrid w:val="0"/>
        <w:spacing w:line="520" w:lineRule="exact"/>
        <w:ind w:rightChars="62" w:right="130"/>
        <w:rPr>
          <w:rFonts w:ascii="楷体_GB2312" w:eastAsia="楷体_GB2312"/>
          <w:snapToGrid w:val="0"/>
          <w:kern w:val="0"/>
          <w:sz w:val="32"/>
          <w:szCs w:val="32"/>
        </w:rPr>
      </w:pPr>
      <w:r w:rsidRPr="00AE509D">
        <w:rPr>
          <w:rFonts w:ascii="楷体_GB2312" w:eastAsia="楷体_GB2312" w:hint="eastAsia"/>
          <w:snapToGrid w:val="0"/>
          <w:kern w:val="0"/>
          <w:sz w:val="32"/>
          <w:szCs w:val="32"/>
        </w:rPr>
        <w:t xml:space="preserve">                        </w:t>
      </w:r>
      <w:r w:rsidR="004356A5" w:rsidRPr="00AE509D">
        <w:rPr>
          <w:rFonts w:ascii="楷体_GB2312" w:eastAsia="楷体_GB2312" w:hint="eastAsia"/>
          <w:snapToGrid w:val="0"/>
          <w:kern w:val="0"/>
          <w:sz w:val="32"/>
          <w:szCs w:val="32"/>
        </w:rPr>
        <w:t xml:space="preserve">  </w:t>
      </w:r>
      <w:r w:rsidRPr="00AE509D">
        <w:rPr>
          <w:rFonts w:ascii="楷体_GB2312" w:eastAsia="楷体_GB2312" w:hint="eastAsia"/>
          <w:snapToGrid w:val="0"/>
          <w:kern w:val="0"/>
          <w:sz w:val="32"/>
          <w:szCs w:val="32"/>
        </w:rPr>
        <w:t xml:space="preserve"> </w:t>
      </w:r>
      <w:r w:rsidR="0098746C" w:rsidRPr="00AE509D">
        <w:rPr>
          <w:rFonts w:ascii="楷体_GB2312" w:eastAsia="楷体_GB2312" w:hint="eastAsia"/>
          <w:snapToGrid w:val="0"/>
          <w:kern w:val="0"/>
          <w:sz w:val="32"/>
          <w:szCs w:val="32"/>
        </w:rPr>
        <w:t>北京市朝阳区人民政府办公室</w:t>
      </w:r>
    </w:p>
    <w:p w:rsidR="0098746C" w:rsidRPr="00AE509D" w:rsidRDefault="00E31087" w:rsidP="005B5026">
      <w:pPr>
        <w:tabs>
          <w:tab w:val="left" w:pos="7371"/>
          <w:tab w:val="left" w:pos="7513"/>
          <w:tab w:val="left" w:pos="7655"/>
        </w:tabs>
        <w:spacing w:line="520" w:lineRule="exact"/>
        <w:ind w:rightChars="388" w:right="815" w:firstLine="645"/>
        <w:jc w:val="center"/>
        <w:rPr>
          <w:rFonts w:ascii="楷体_GB2312" w:eastAsia="楷体_GB2312"/>
          <w:snapToGrid w:val="0"/>
          <w:kern w:val="0"/>
          <w:sz w:val="32"/>
          <w:szCs w:val="32"/>
        </w:rPr>
      </w:pPr>
      <w:r w:rsidRPr="00AE509D">
        <w:rPr>
          <w:rFonts w:ascii="楷体_GB2312" w:eastAsia="楷体_GB2312" w:hint="eastAsia"/>
          <w:snapToGrid w:val="0"/>
          <w:kern w:val="0"/>
          <w:sz w:val="32"/>
          <w:szCs w:val="32"/>
        </w:rPr>
        <w:t xml:space="preserve">                      </w:t>
      </w:r>
      <w:r w:rsidR="0098746C" w:rsidRPr="00AE509D">
        <w:rPr>
          <w:rFonts w:ascii="楷体_GB2312" w:eastAsia="楷体_GB2312" w:hint="eastAsia"/>
          <w:snapToGrid w:val="0"/>
          <w:kern w:val="0"/>
          <w:sz w:val="32"/>
          <w:szCs w:val="32"/>
        </w:rPr>
        <w:t xml:space="preserve"> </w:t>
      </w:r>
      <w:r w:rsidR="004356A5" w:rsidRPr="00AE509D">
        <w:rPr>
          <w:rFonts w:ascii="楷体_GB2312" w:eastAsia="楷体_GB2312" w:hint="eastAsia"/>
          <w:snapToGrid w:val="0"/>
          <w:kern w:val="0"/>
          <w:sz w:val="32"/>
          <w:szCs w:val="32"/>
        </w:rPr>
        <w:t xml:space="preserve"> </w:t>
      </w:r>
      <w:r w:rsidR="0098746C" w:rsidRPr="00AE509D">
        <w:rPr>
          <w:rFonts w:ascii="楷体_GB2312" w:eastAsia="楷体_GB2312" w:hint="eastAsia"/>
          <w:snapToGrid w:val="0"/>
          <w:kern w:val="0"/>
          <w:sz w:val="32"/>
          <w:szCs w:val="32"/>
        </w:rPr>
        <w:t>20</w:t>
      </w:r>
      <w:r w:rsidR="004162B7" w:rsidRPr="00AE509D">
        <w:rPr>
          <w:rFonts w:ascii="楷体_GB2312" w:eastAsia="楷体_GB2312" w:hint="eastAsia"/>
          <w:snapToGrid w:val="0"/>
          <w:kern w:val="0"/>
          <w:sz w:val="32"/>
          <w:szCs w:val="32"/>
        </w:rPr>
        <w:t>2</w:t>
      </w:r>
      <w:r w:rsidR="001728E4">
        <w:rPr>
          <w:rFonts w:ascii="楷体_GB2312" w:eastAsia="楷体_GB2312" w:hint="eastAsia"/>
          <w:snapToGrid w:val="0"/>
          <w:kern w:val="0"/>
          <w:sz w:val="32"/>
          <w:szCs w:val="32"/>
        </w:rPr>
        <w:t>6</w:t>
      </w:r>
      <w:r w:rsidR="0098746C" w:rsidRPr="00AE509D">
        <w:rPr>
          <w:rFonts w:ascii="楷体_GB2312" w:eastAsia="楷体_GB2312" w:hint="eastAsia"/>
          <w:snapToGrid w:val="0"/>
          <w:kern w:val="0"/>
          <w:sz w:val="32"/>
          <w:szCs w:val="32"/>
        </w:rPr>
        <w:t>年</w:t>
      </w:r>
      <w:r w:rsidR="001728E4">
        <w:rPr>
          <w:rFonts w:ascii="楷体_GB2312" w:eastAsia="楷体_GB2312" w:hint="eastAsia"/>
          <w:snapToGrid w:val="0"/>
          <w:kern w:val="0"/>
          <w:sz w:val="32"/>
          <w:szCs w:val="32"/>
        </w:rPr>
        <w:t>5</w:t>
      </w:r>
      <w:r w:rsidR="0098746C" w:rsidRPr="00AE509D">
        <w:rPr>
          <w:rFonts w:ascii="楷体_GB2312" w:eastAsia="楷体_GB2312" w:hint="eastAsia"/>
          <w:snapToGrid w:val="0"/>
          <w:kern w:val="0"/>
          <w:sz w:val="32"/>
          <w:szCs w:val="32"/>
        </w:rPr>
        <w:t>月</w:t>
      </w:r>
      <w:r w:rsidR="00B24F7D">
        <w:rPr>
          <w:rFonts w:ascii="楷体_GB2312" w:eastAsia="楷体_GB2312" w:hint="eastAsia"/>
          <w:snapToGrid w:val="0"/>
          <w:kern w:val="0"/>
          <w:sz w:val="32"/>
          <w:szCs w:val="32"/>
        </w:rPr>
        <w:t>11</w:t>
      </w:r>
      <w:r w:rsidR="0098746C" w:rsidRPr="00AE509D">
        <w:rPr>
          <w:rFonts w:ascii="楷体_GB2312" w:eastAsia="楷体_GB2312" w:hint="eastAsia"/>
          <w:snapToGrid w:val="0"/>
          <w:kern w:val="0"/>
          <w:sz w:val="32"/>
          <w:szCs w:val="32"/>
        </w:rPr>
        <w:t>日</w:t>
      </w:r>
    </w:p>
    <w:p w:rsidR="00872A61" w:rsidRPr="00C87BBF" w:rsidRDefault="00872A61" w:rsidP="005B5026">
      <w:pPr>
        <w:spacing w:line="520" w:lineRule="exact"/>
        <w:ind w:rightChars="388" w:right="815" w:firstLine="645"/>
        <w:rPr>
          <w:rFonts w:ascii="仿宋_GB2312" w:eastAsia="仿宋_GB2312"/>
          <w:snapToGrid w:val="0"/>
          <w:kern w:val="0"/>
          <w:sz w:val="32"/>
          <w:szCs w:val="32"/>
        </w:rPr>
      </w:pPr>
      <w:r w:rsidRPr="00C87BBF">
        <w:rPr>
          <w:rFonts w:ascii="仿宋_GB2312" w:eastAsia="仿宋_GB2312" w:hint="eastAsia"/>
          <w:snapToGrid w:val="0"/>
          <w:kern w:val="0"/>
          <w:sz w:val="32"/>
          <w:szCs w:val="32"/>
        </w:rPr>
        <w:t>（此件公开发布）</w:t>
      </w:r>
    </w:p>
    <w:p w:rsidR="00C93044" w:rsidRDefault="00C93044" w:rsidP="006C0CAD">
      <w:pPr>
        <w:spacing w:line="560" w:lineRule="exact"/>
        <w:jc w:val="center"/>
        <w:rPr>
          <w:rFonts w:ascii="方正小标宋简体" w:eastAsia="方正小标宋简体" w:hAnsi="Times New Roman" w:cs="Times New Roman" w:hint="eastAsia"/>
          <w:spacing w:val="-10"/>
          <w:sz w:val="44"/>
          <w:szCs w:val="44"/>
        </w:rPr>
      </w:pPr>
    </w:p>
    <w:p w:rsidR="00F324C8" w:rsidRDefault="00F324C8" w:rsidP="006C0CAD">
      <w:pPr>
        <w:spacing w:line="560" w:lineRule="exact"/>
        <w:jc w:val="center"/>
        <w:rPr>
          <w:rFonts w:ascii="方正小标宋简体" w:eastAsia="方正小标宋简体" w:hAnsi="Times New Roman" w:cs="Times New Roman" w:hint="eastAsia"/>
          <w:spacing w:val="-10"/>
          <w:sz w:val="44"/>
          <w:szCs w:val="44"/>
        </w:rPr>
      </w:pPr>
    </w:p>
    <w:p w:rsidR="00F324C8" w:rsidRDefault="00F324C8" w:rsidP="006C0CAD">
      <w:pPr>
        <w:spacing w:line="560" w:lineRule="exact"/>
        <w:jc w:val="center"/>
        <w:rPr>
          <w:rFonts w:ascii="方正小标宋简体" w:eastAsia="方正小标宋简体" w:hAnsi="Times New Roman" w:cs="Times New Roman" w:hint="eastAsia"/>
          <w:spacing w:val="-10"/>
          <w:sz w:val="44"/>
          <w:szCs w:val="44"/>
        </w:rPr>
      </w:pPr>
    </w:p>
    <w:p w:rsidR="00F324C8" w:rsidRDefault="00F324C8" w:rsidP="006C0CAD">
      <w:pPr>
        <w:spacing w:line="560" w:lineRule="exact"/>
        <w:jc w:val="center"/>
        <w:rPr>
          <w:rFonts w:ascii="方正小标宋简体" w:eastAsia="方正小标宋简体" w:hAnsi="Times New Roman" w:cs="Times New Roman" w:hint="eastAsia"/>
          <w:spacing w:val="-10"/>
          <w:sz w:val="44"/>
          <w:szCs w:val="44"/>
        </w:rPr>
      </w:pPr>
    </w:p>
    <w:p w:rsidR="00F324C8" w:rsidRDefault="00F324C8" w:rsidP="006C0CAD">
      <w:pPr>
        <w:spacing w:line="560" w:lineRule="exact"/>
        <w:jc w:val="center"/>
        <w:rPr>
          <w:rFonts w:ascii="方正小标宋简体" w:eastAsia="方正小标宋简体" w:hAnsi="Times New Roman" w:cs="Times New Roman" w:hint="eastAsia"/>
          <w:spacing w:val="-10"/>
          <w:sz w:val="44"/>
          <w:szCs w:val="44"/>
        </w:rPr>
      </w:pPr>
    </w:p>
    <w:p w:rsidR="00F324C8" w:rsidRDefault="00F324C8" w:rsidP="006C0CAD">
      <w:pPr>
        <w:spacing w:line="560" w:lineRule="exact"/>
        <w:jc w:val="center"/>
        <w:rPr>
          <w:rFonts w:ascii="方正小标宋简体" w:eastAsia="方正小标宋简体" w:hAnsi="Times New Roman" w:cs="Times New Roman" w:hint="eastAsia"/>
          <w:spacing w:val="-10"/>
          <w:sz w:val="44"/>
          <w:szCs w:val="44"/>
        </w:rPr>
      </w:pPr>
    </w:p>
    <w:p w:rsidR="00F324C8" w:rsidRDefault="00F324C8" w:rsidP="006C0CAD">
      <w:pPr>
        <w:spacing w:line="560" w:lineRule="exact"/>
        <w:jc w:val="center"/>
        <w:rPr>
          <w:rFonts w:ascii="方正小标宋简体" w:eastAsia="方正小标宋简体" w:hAnsi="Times New Roman" w:cs="Times New Roman"/>
          <w:spacing w:val="-10"/>
          <w:sz w:val="44"/>
          <w:szCs w:val="44"/>
        </w:rPr>
      </w:pPr>
    </w:p>
    <w:p w:rsidR="006A15E0" w:rsidRPr="006C0CAD" w:rsidRDefault="006C0CAD" w:rsidP="002952D4">
      <w:pPr>
        <w:spacing w:line="560" w:lineRule="exact"/>
        <w:jc w:val="center"/>
        <w:rPr>
          <w:rFonts w:ascii="方正小标宋简体" w:eastAsia="方正小标宋简体" w:hAnsi="Times New Roman" w:cs="Times New Roman"/>
          <w:sz w:val="44"/>
          <w:szCs w:val="44"/>
        </w:rPr>
      </w:pPr>
      <w:r w:rsidRPr="00A86D74">
        <w:rPr>
          <w:rFonts w:ascii="方正小标宋简体" w:eastAsia="方正小标宋简体" w:hAnsi="Times New Roman" w:cs="Times New Roman" w:hint="eastAsia"/>
          <w:spacing w:val="-10"/>
          <w:sz w:val="44"/>
          <w:szCs w:val="44"/>
        </w:rPr>
        <w:t>朝阳区养老服务事业产业融合发展三年行动计划</w:t>
      </w:r>
      <w:r w:rsidRPr="006C0CAD">
        <w:rPr>
          <w:rFonts w:ascii="方正小标宋简体" w:eastAsia="方正小标宋简体" w:hAnsi="Times New Roman" w:cs="Times New Roman" w:hint="eastAsia"/>
          <w:sz w:val="44"/>
          <w:szCs w:val="44"/>
        </w:rPr>
        <w:t>（2026</w:t>
      </w:r>
      <w:r>
        <w:rPr>
          <w:rFonts w:ascii="方正小标宋简体" w:eastAsia="方正小标宋简体" w:hAnsi="Times New Roman" w:cs="Times New Roman" w:hint="eastAsia"/>
          <w:sz w:val="44"/>
          <w:szCs w:val="44"/>
        </w:rPr>
        <w:t>-</w:t>
      </w:r>
      <w:r w:rsidRPr="006C0CAD">
        <w:rPr>
          <w:rFonts w:ascii="方正小标宋简体" w:eastAsia="方正小标宋简体" w:hAnsi="Times New Roman" w:cs="Times New Roman" w:hint="eastAsia"/>
          <w:sz w:val="44"/>
          <w:szCs w:val="44"/>
        </w:rPr>
        <w:t>2028年）</w:t>
      </w:r>
    </w:p>
    <w:p w:rsidR="006C0CAD" w:rsidRDefault="006C0CAD" w:rsidP="002952D4">
      <w:pPr>
        <w:spacing w:line="560" w:lineRule="exact"/>
        <w:rPr>
          <w:rFonts w:ascii="方正小标宋简体" w:eastAsia="方正小标宋简体" w:hAnsi="方正小标宋简体" w:cs="方正小标宋简体"/>
          <w:kern w:val="0"/>
          <w:sz w:val="44"/>
          <w:szCs w:val="44"/>
        </w:rPr>
      </w:pPr>
    </w:p>
    <w:p w:rsidR="00F76F3E" w:rsidRPr="007A6675" w:rsidRDefault="00F76F3E" w:rsidP="002952D4">
      <w:pPr>
        <w:pStyle w:val="1"/>
        <w:rPr>
          <w:rFonts w:ascii="仿宋_GB2312" w:eastAsia="仿宋_GB2312" w:hAnsi="Times New Roman" w:cs="Times New Roman"/>
          <w:kern w:val="2"/>
        </w:rPr>
      </w:pPr>
      <w:r w:rsidRPr="007A6675">
        <w:rPr>
          <w:rFonts w:ascii="仿宋_GB2312" w:eastAsia="仿宋_GB2312" w:hAnsi="Times New Roman" w:cs="Times New Roman" w:hint="eastAsia"/>
          <w:kern w:val="2"/>
        </w:rPr>
        <w:t>为贯彻落实积极应对人口老龄化国家战略，扎实推进《北京市养老服务条例》各项举措在朝阳区率先落地见效，合力促进养老事业品质跃升、全面激发养老</w:t>
      </w:r>
      <w:r w:rsidR="000651B8">
        <w:rPr>
          <w:rFonts w:ascii="仿宋_GB2312" w:eastAsia="仿宋_GB2312" w:hAnsi="Times New Roman" w:cs="Times New Roman" w:hint="eastAsia"/>
          <w:kern w:val="2"/>
        </w:rPr>
        <w:t>产业发展动能，探索构建养老服务事业产业融合发展的“朝阳模式”，</w:t>
      </w:r>
      <w:r w:rsidR="00CA7D64">
        <w:rPr>
          <w:rFonts w:ascii="仿宋_GB2312" w:eastAsia="仿宋_GB2312" w:hAnsi="Times New Roman" w:cs="Times New Roman" w:hint="eastAsia"/>
          <w:kern w:val="2"/>
        </w:rPr>
        <w:t>制定</w:t>
      </w:r>
      <w:r w:rsidRPr="007A6675">
        <w:rPr>
          <w:rFonts w:ascii="仿宋_GB2312" w:eastAsia="仿宋_GB2312" w:hAnsi="Times New Roman" w:cs="Times New Roman" w:hint="eastAsia"/>
          <w:kern w:val="2"/>
        </w:rPr>
        <w:t>本行动计划。</w:t>
      </w:r>
    </w:p>
    <w:p w:rsidR="00F76F3E" w:rsidRDefault="00F76F3E" w:rsidP="002952D4">
      <w:pPr>
        <w:pStyle w:val="1"/>
        <w:rPr>
          <w:rFonts w:ascii="Times New Roman" w:hAnsi="Times New Roman" w:cs="Times New Roman"/>
        </w:rPr>
      </w:pPr>
      <w:r>
        <w:rPr>
          <w:rFonts w:ascii="Times New Roman" w:hAnsi="Times New Roman" w:cs="Times New Roman"/>
        </w:rPr>
        <w:t>一、总体要求</w:t>
      </w:r>
    </w:p>
    <w:p w:rsidR="00F76F3E" w:rsidRDefault="00F76F3E" w:rsidP="002952D4">
      <w:pPr>
        <w:pStyle w:val="2"/>
        <w:rPr>
          <w:rFonts w:ascii="Times New Roman"/>
          <w:b w:val="0"/>
          <w:kern w:val="2"/>
        </w:rPr>
      </w:pPr>
      <w:r>
        <w:rPr>
          <w:rFonts w:ascii="Times New Roman"/>
          <w:b w:val="0"/>
          <w:kern w:val="2"/>
        </w:rPr>
        <w:t>（一）指导思想</w:t>
      </w:r>
    </w:p>
    <w:p w:rsidR="00F76F3E" w:rsidRDefault="00F76F3E" w:rsidP="002952D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以习近平总书记关于民政工作的重要论述和</w:t>
      </w:r>
      <w:r w:rsidR="007B662F">
        <w:rPr>
          <w:rFonts w:ascii="Times New Roman" w:eastAsia="仿宋_GB2312" w:hAnsi="Times New Roman" w:cs="Times New Roman" w:hint="eastAsia"/>
          <w:sz w:val="32"/>
          <w:szCs w:val="32"/>
        </w:rPr>
        <w:t>考</w:t>
      </w:r>
      <w:r>
        <w:rPr>
          <w:rFonts w:ascii="Times New Roman" w:eastAsia="仿宋_GB2312" w:hAnsi="Times New Roman" w:cs="Times New Roman"/>
          <w:sz w:val="32"/>
          <w:szCs w:val="32"/>
        </w:rPr>
        <w:t>察北京重要讲话精神为指引，聚焦人口老龄</w:t>
      </w:r>
      <w:r w:rsidR="001B38A1">
        <w:rPr>
          <w:rFonts w:ascii="Times New Roman" w:eastAsia="仿宋_GB2312" w:hAnsi="Times New Roman" w:cs="Times New Roman"/>
          <w:sz w:val="32"/>
          <w:szCs w:val="32"/>
        </w:rPr>
        <w:t>化深刻变化，坚持有效市场和有为政府相结合，持续深化养老服务领域</w:t>
      </w:r>
      <w:r>
        <w:rPr>
          <w:rFonts w:ascii="Times New Roman" w:eastAsia="仿宋_GB2312" w:hAnsi="Times New Roman" w:cs="Times New Roman"/>
          <w:sz w:val="32"/>
          <w:szCs w:val="32"/>
        </w:rPr>
        <w:t>供给侧结构性改革，切实强化科技创新对养老服务体系建设的</w:t>
      </w:r>
      <w:r w:rsidR="005F125E">
        <w:rPr>
          <w:rFonts w:ascii="Times New Roman" w:eastAsia="仿宋_GB2312" w:hAnsi="Times New Roman" w:cs="Times New Roman"/>
          <w:sz w:val="32"/>
          <w:szCs w:val="32"/>
        </w:rPr>
        <w:t>赋能效应，全面推动卫健、商务、金融、文旅、教育等产业与养老服务</w:t>
      </w:r>
      <w:r>
        <w:rPr>
          <w:rFonts w:ascii="Times New Roman" w:eastAsia="仿宋_GB2312" w:hAnsi="Times New Roman" w:cs="Times New Roman"/>
          <w:sz w:val="32"/>
          <w:szCs w:val="32"/>
        </w:rPr>
        <w:t>深度融合发展，以场景应用为驱动，以生态构建为核心，以集群发展为目标，加快构建以事业带动产业、以产业促进事业、事业产业协同发展的养老服务工作新格局，为满足老年人多层次多样化养老服务需求提供有力支撑。</w:t>
      </w:r>
    </w:p>
    <w:p w:rsidR="00F76F3E" w:rsidRDefault="00F76F3E" w:rsidP="002952D4">
      <w:pPr>
        <w:pStyle w:val="2"/>
        <w:rPr>
          <w:rFonts w:ascii="Times New Roman"/>
          <w:b w:val="0"/>
          <w:kern w:val="2"/>
        </w:rPr>
      </w:pPr>
      <w:r>
        <w:rPr>
          <w:rFonts w:ascii="Times New Roman"/>
          <w:b w:val="0"/>
          <w:kern w:val="2"/>
        </w:rPr>
        <w:t>（二）基本原则</w:t>
      </w:r>
    </w:p>
    <w:p w:rsidR="00F76F3E" w:rsidRPr="007A6675" w:rsidRDefault="00F76F3E" w:rsidP="007A6675">
      <w:pPr>
        <w:spacing w:line="560" w:lineRule="exact"/>
        <w:ind w:firstLineChars="200" w:firstLine="640"/>
        <w:rPr>
          <w:rFonts w:ascii="仿宋_GB2312" w:eastAsia="仿宋_GB2312" w:hAnsi="Times New Roman" w:cs="Times New Roman"/>
          <w:sz w:val="32"/>
          <w:szCs w:val="32"/>
        </w:rPr>
      </w:pPr>
      <w:r w:rsidRPr="007A6675">
        <w:rPr>
          <w:rFonts w:ascii="Times New Roman" w:eastAsia="仿宋_GB2312" w:hAnsi="Times New Roman" w:cs="Times New Roman"/>
          <w:bCs/>
          <w:sz w:val="32"/>
          <w:szCs w:val="32"/>
        </w:rPr>
        <w:t>坚持事业政府主导与产业市场配置相结合。</w:t>
      </w:r>
      <w:r>
        <w:rPr>
          <w:rFonts w:ascii="Times New Roman" w:eastAsia="仿宋_GB2312" w:hAnsi="Times New Roman" w:cs="Times New Roman"/>
          <w:sz w:val="32"/>
          <w:szCs w:val="32"/>
        </w:rPr>
        <w:t>同步发挥养老事业政府主导作用与养老产业市场配置资源作用，着力强化政府对</w:t>
      </w:r>
      <w:r w:rsidRPr="007A6675">
        <w:rPr>
          <w:rFonts w:ascii="仿宋_GB2312" w:eastAsia="仿宋_GB2312" w:hAnsi="Times New Roman" w:cs="Times New Roman" w:hint="eastAsia"/>
          <w:sz w:val="32"/>
          <w:szCs w:val="32"/>
        </w:rPr>
        <w:lastRenderedPageBreak/>
        <w:t>普惠性、基础性、兜底性养老服务的供给，大力支持各类市场主体按市场化原则发展养老产业，推动养老事业产业协同发展。</w:t>
      </w:r>
    </w:p>
    <w:p w:rsidR="00F76F3E" w:rsidRPr="007A6675" w:rsidRDefault="00F76F3E" w:rsidP="007A6675">
      <w:pPr>
        <w:spacing w:line="560" w:lineRule="exact"/>
        <w:ind w:firstLineChars="200" w:firstLine="640"/>
        <w:rPr>
          <w:rFonts w:ascii="仿宋_GB2312" w:eastAsia="仿宋_GB2312" w:hAnsi="Times New Roman" w:cs="Times New Roman"/>
          <w:bCs/>
          <w:sz w:val="32"/>
          <w:szCs w:val="32"/>
        </w:rPr>
      </w:pPr>
      <w:r w:rsidRPr="007A6675">
        <w:rPr>
          <w:rFonts w:ascii="仿宋_GB2312" w:eastAsia="仿宋_GB2312" w:hAnsi="Times New Roman" w:cs="Times New Roman" w:hint="eastAsia"/>
          <w:bCs/>
          <w:sz w:val="32"/>
          <w:szCs w:val="32"/>
        </w:rPr>
        <w:t>坚持统筹前瞻布局与重点项目引领相结合。全面聚焦区域养老服务网络体系的关键问题和适度前瞻问题，加快优化各街乡养老设施建设与养老产业发展的统筹布局，率先支持打造一批具备引领性的可推广可复制项目案例，激发养老事业产业发展活力。</w:t>
      </w:r>
    </w:p>
    <w:p w:rsidR="00F76F3E" w:rsidRPr="007A6675" w:rsidRDefault="00F76F3E" w:rsidP="007A6675">
      <w:pPr>
        <w:spacing w:line="560" w:lineRule="exact"/>
        <w:ind w:firstLineChars="200" w:firstLine="640"/>
        <w:rPr>
          <w:rFonts w:ascii="仿宋_GB2312" w:eastAsia="仿宋_GB2312" w:hAnsi="Times New Roman" w:cs="Times New Roman"/>
          <w:bCs/>
          <w:sz w:val="32"/>
          <w:szCs w:val="32"/>
        </w:rPr>
      </w:pPr>
      <w:r w:rsidRPr="007A6675">
        <w:rPr>
          <w:rFonts w:ascii="仿宋_GB2312" w:eastAsia="仿宋_GB2312" w:hAnsi="Times New Roman" w:cs="Times New Roman" w:hint="eastAsia"/>
          <w:bCs/>
          <w:sz w:val="32"/>
          <w:szCs w:val="32"/>
        </w:rPr>
        <w:t>坚持服务扩容提质与多维多元联动相结合。紧密围绕照护、康复、家政、用餐等老年人康养服务需求，着重聚焦“老老人”实际需求，全面强化各部门、</w:t>
      </w:r>
      <w:r w:rsidR="009B3F0B">
        <w:rPr>
          <w:rFonts w:ascii="仿宋_GB2312" w:eastAsia="仿宋_GB2312" w:hAnsi="Times New Roman" w:cs="Times New Roman" w:hint="eastAsia"/>
          <w:bCs/>
          <w:sz w:val="32"/>
          <w:szCs w:val="32"/>
        </w:rPr>
        <w:t>各</w:t>
      </w:r>
      <w:r w:rsidRPr="007A6675">
        <w:rPr>
          <w:rFonts w:ascii="仿宋_GB2312" w:eastAsia="仿宋_GB2312" w:hAnsi="Times New Roman" w:cs="Times New Roman" w:hint="eastAsia"/>
          <w:bCs/>
          <w:sz w:val="32"/>
          <w:szCs w:val="32"/>
        </w:rPr>
        <w:t>街乡、国企以及市场主体的联动机制，持续丰富养老服务供给，推动养老事业产业提质拓面。</w:t>
      </w:r>
    </w:p>
    <w:p w:rsidR="00F76F3E" w:rsidRPr="007A6675" w:rsidRDefault="00F76F3E" w:rsidP="007A6675">
      <w:pPr>
        <w:spacing w:line="560" w:lineRule="exact"/>
        <w:ind w:firstLineChars="200" w:firstLine="640"/>
        <w:rPr>
          <w:rFonts w:ascii="仿宋_GB2312" w:eastAsia="仿宋_GB2312" w:hAnsi="Times New Roman" w:cs="Times New Roman"/>
          <w:sz w:val="32"/>
          <w:szCs w:val="32"/>
        </w:rPr>
      </w:pPr>
      <w:r w:rsidRPr="007A6675">
        <w:rPr>
          <w:rFonts w:ascii="仿宋_GB2312" w:eastAsia="仿宋_GB2312" w:hAnsi="Times New Roman" w:cs="Times New Roman" w:hint="eastAsia"/>
          <w:bCs/>
          <w:sz w:val="32"/>
          <w:szCs w:val="32"/>
        </w:rPr>
        <w:t>坚持场景创新驱动与产业培育集聚相结合。推动科技养老</w:t>
      </w:r>
      <w:r w:rsidRPr="007A6675">
        <w:rPr>
          <w:rFonts w:ascii="仿宋_GB2312" w:eastAsia="仿宋_GB2312" w:hAnsi="Times New Roman" w:cs="Times New Roman" w:hint="eastAsia"/>
          <w:sz w:val="32"/>
          <w:szCs w:val="32"/>
        </w:rPr>
        <w:t>与朝阳区“人工智能+</w:t>
      </w:r>
      <w:r w:rsidR="008148B6">
        <w:rPr>
          <w:rFonts w:ascii="仿宋_GB2312" w:eastAsia="仿宋_GB2312" w:hAnsi="Times New Roman" w:cs="Times New Roman" w:hint="eastAsia"/>
          <w:sz w:val="32"/>
          <w:szCs w:val="32"/>
        </w:rPr>
        <w:t>”产业生态深度融合，提升养老产品及服务</w:t>
      </w:r>
      <w:r w:rsidRPr="007A6675">
        <w:rPr>
          <w:rFonts w:ascii="仿宋_GB2312" w:eastAsia="仿宋_GB2312" w:hAnsi="Times New Roman" w:cs="Times New Roman" w:hint="eastAsia"/>
          <w:sz w:val="32"/>
          <w:szCs w:val="32"/>
        </w:rPr>
        <w:t>智慧化水平，聚力打造智慧养老场景首发首创集聚地，有力带动</w:t>
      </w:r>
      <w:r w:rsidRPr="005D4DF0">
        <w:rPr>
          <w:rFonts w:ascii="仿宋_GB2312" w:eastAsia="仿宋_GB2312" w:hAnsi="Times New Roman" w:cs="Times New Roman" w:hint="eastAsia"/>
          <w:spacing w:val="-6"/>
          <w:sz w:val="32"/>
          <w:szCs w:val="32"/>
        </w:rPr>
        <w:t>数字医疗、智能家居等业态集聚发展，升级养老事业产业创新生态。</w:t>
      </w:r>
    </w:p>
    <w:p w:rsidR="00F76F3E" w:rsidRDefault="007A6675" w:rsidP="007A6675">
      <w:pPr>
        <w:pStyle w:val="2"/>
        <w:ind w:left="640" w:firstLineChars="0" w:firstLine="0"/>
        <w:rPr>
          <w:rFonts w:ascii="Times New Roman"/>
          <w:b w:val="0"/>
          <w:kern w:val="2"/>
        </w:rPr>
      </w:pPr>
      <w:r>
        <w:rPr>
          <w:rFonts w:ascii="Times New Roman" w:hint="eastAsia"/>
          <w:b w:val="0"/>
          <w:kern w:val="2"/>
        </w:rPr>
        <w:t>（三）</w:t>
      </w:r>
      <w:r w:rsidR="00F76F3E">
        <w:rPr>
          <w:rFonts w:ascii="Times New Roman"/>
          <w:b w:val="0"/>
          <w:kern w:val="2"/>
        </w:rPr>
        <w:t>主要目标</w:t>
      </w:r>
    </w:p>
    <w:p w:rsidR="00F76F3E" w:rsidRDefault="00F76F3E" w:rsidP="002952D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积极应对人口老龄化，优化以居家为基础、社区为依托、机构为支撑、医康养深度融合的养老服务供给格局。三级养老服务网络基本建成，医养残康文娱教等服务能力和水平显著提升，养老服务供给与需求更加协调均衡、精准适配；构建形成国内领先的智慧康养特色产业创新生态，引进培育一批专业化、领军型企业，打造一批智慧康复、智慧照护、健康管理、康养生活等领域的创新应用示范场景，引领带动一批智慧康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居住、商业、金融、文旅等新型业态蓬勃发展。</w:t>
      </w:r>
    </w:p>
    <w:p w:rsidR="00F76F3E" w:rsidRPr="002F4576" w:rsidRDefault="00F76F3E" w:rsidP="002952D4">
      <w:pPr>
        <w:spacing w:line="560" w:lineRule="exact"/>
        <w:ind w:firstLineChars="200" w:firstLine="640"/>
        <w:rPr>
          <w:rFonts w:ascii="仿宋_GB2312" w:eastAsia="仿宋_GB2312" w:hAnsi="Times New Roman" w:cs="Times New Roman"/>
          <w:sz w:val="32"/>
          <w:szCs w:val="32"/>
        </w:rPr>
      </w:pPr>
      <w:r w:rsidRPr="002F4576">
        <w:rPr>
          <w:rFonts w:ascii="仿宋_GB2312" w:eastAsia="仿宋_GB2312" w:hAnsi="Times New Roman" w:cs="Times New Roman" w:hint="eastAsia"/>
          <w:sz w:val="32"/>
          <w:szCs w:val="32"/>
        </w:rPr>
        <w:t>到“十五五”末，在全区基本构建完成分级分类、普惠可及、覆盖城乡、持续发展的养老服</w:t>
      </w:r>
      <w:r w:rsidR="002226F7">
        <w:rPr>
          <w:rFonts w:ascii="仿宋_GB2312" w:eastAsia="仿宋_GB2312" w:hAnsi="Times New Roman" w:cs="Times New Roman" w:hint="eastAsia"/>
          <w:sz w:val="32"/>
          <w:szCs w:val="32"/>
        </w:rPr>
        <w:t>务体系，养老服务网络更加健全，建成老年友好型社会；智慧康养产业</w:t>
      </w:r>
      <w:r w:rsidRPr="002F4576">
        <w:rPr>
          <w:rFonts w:ascii="仿宋_GB2312" w:eastAsia="仿宋_GB2312" w:hAnsi="Times New Roman" w:cs="Times New Roman" w:hint="eastAsia"/>
          <w:sz w:val="32"/>
          <w:szCs w:val="32"/>
        </w:rPr>
        <w:t>集群化创新效应不断凸显，培育出一批高精尖产品和高品质服务模式，养老服务产业实现规模化、集群化、品牌化发展，养老产业生态实现能级跃升。</w:t>
      </w:r>
    </w:p>
    <w:p w:rsidR="00F76F3E" w:rsidRDefault="00F76F3E" w:rsidP="002952D4">
      <w:pPr>
        <w:pStyle w:val="1"/>
        <w:rPr>
          <w:rFonts w:ascii="Times New Roman" w:hAnsi="Times New Roman" w:cs="Times New Roman"/>
        </w:rPr>
      </w:pPr>
      <w:r>
        <w:rPr>
          <w:rFonts w:ascii="Times New Roman" w:hAnsi="Times New Roman" w:cs="Times New Roman"/>
        </w:rPr>
        <w:t>二、主要任务</w:t>
      </w:r>
    </w:p>
    <w:p w:rsidR="00F76F3E" w:rsidRDefault="00F76F3E" w:rsidP="002952D4">
      <w:pPr>
        <w:pStyle w:val="1"/>
        <w:rPr>
          <w:rFonts w:ascii="Times New Roman" w:eastAsia="楷体_GB2312" w:hAnsi="Times New Roman" w:cs="Times New Roman"/>
          <w:bCs/>
          <w:kern w:val="2"/>
        </w:rPr>
      </w:pPr>
      <w:r>
        <w:rPr>
          <w:rFonts w:ascii="Times New Roman" w:eastAsia="楷体_GB2312" w:hAnsi="Times New Roman" w:cs="Times New Roman"/>
          <w:bCs/>
          <w:kern w:val="2"/>
        </w:rPr>
        <w:t>（一）健全完善养老服务体系</w:t>
      </w:r>
    </w:p>
    <w:p w:rsidR="00F76F3E" w:rsidRDefault="00F76F3E" w:rsidP="002F4576">
      <w:pPr>
        <w:spacing w:line="560" w:lineRule="exact"/>
        <w:ind w:firstLineChars="200" w:firstLine="640"/>
        <w:rPr>
          <w:rFonts w:ascii="Times New Roman" w:eastAsia="仿宋_GB2312" w:hAnsi="Times New Roman" w:cs="Times New Roman"/>
          <w:sz w:val="32"/>
          <w:szCs w:val="32"/>
        </w:rPr>
      </w:pPr>
      <w:r w:rsidRPr="002F4576">
        <w:rPr>
          <w:rFonts w:ascii="仿宋_GB2312" w:eastAsia="仿宋_GB2312" w:hAnsi="Times New Roman" w:cs="Times New Roman" w:hint="eastAsia"/>
          <w:bCs/>
          <w:sz w:val="32"/>
          <w:szCs w:val="32"/>
        </w:rPr>
        <w:t>1.完善三级养老服务网络。</w:t>
      </w:r>
      <w:r>
        <w:rPr>
          <w:rFonts w:ascii="Times New Roman" w:eastAsia="仿宋_GB2312" w:hAnsi="Times New Roman" w:cs="Times New Roman"/>
          <w:sz w:val="32"/>
          <w:szCs w:val="32"/>
        </w:rPr>
        <w:t>全面建成以区级养老服务指导中心为统筹，以街乡养老服务中心为综合枢纽，以社区养老驿站为延伸的三级居家养老服务网络，形成规模适用、层次清晰、布局合理、保障有力的养老公共服务设施体系。</w:t>
      </w:r>
    </w:p>
    <w:p w:rsidR="00F76F3E" w:rsidRDefault="00F76F3E" w:rsidP="002952D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强化区级养老服务指导中心统筹指导作用，拓展和强化服务示范、资源协调等功能，积极搭建区级养老服务综合平台，建立养老服务供应商体系。</w:t>
      </w:r>
    </w:p>
    <w:p w:rsidR="00F76F3E" w:rsidRDefault="00F76F3E" w:rsidP="002952D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加快推进街乡养老服务中心建设，强化部门统筹联动，进一步整合资源，完善设施布局，推动闲置资源利用和新项目落地</w:t>
      </w:r>
      <w:r w:rsidR="00936705">
        <w:rPr>
          <w:rFonts w:ascii="Times New Roman" w:eastAsia="仿宋_GB2312" w:hAnsi="Times New Roman" w:cs="Times New Roman"/>
          <w:sz w:val="32"/>
          <w:szCs w:val="32"/>
        </w:rPr>
        <w:t>，补齐街乡养老服务中心缺口。完善街乡养老服务中心运营模式，发挥</w:t>
      </w:r>
      <w:r>
        <w:rPr>
          <w:rFonts w:ascii="Times New Roman" w:eastAsia="仿宋_GB2312" w:hAnsi="Times New Roman" w:cs="Times New Roman"/>
          <w:sz w:val="32"/>
          <w:szCs w:val="32"/>
        </w:rPr>
        <w:t>枢纽型养老服务综合体作用。</w:t>
      </w:r>
    </w:p>
    <w:p w:rsidR="00F76F3E" w:rsidRDefault="00F76F3E" w:rsidP="002952D4">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发挥社区养老驿站连接家庭与社会服务的作用，及时收集和转介服务需求，积极落实国家养老服务消费补贴项目，为老人提供就近就便快捷的多样化服务。</w:t>
      </w:r>
      <w:r w:rsidRPr="002F4576">
        <w:rPr>
          <w:rFonts w:ascii="楷体_GB2312" w:eastAsia="楷体_GB2312" w:hAnsi="Times New Roman" w:cs="Times New Roman" w:hint="eastAsia"/>
          <w:bCs/>
          <w:sz w:val="32"/>
          <w:szCs w:val="32"/>
        </w:rPr>
        <w:t>（责任单位：区民政局、市规划自然资源委朝阳分局、区国资委、区教委、区住房城乡建设委、区财政局、</w:t>
      </w:r>
      <w:r w:rsidR="00142098">
        <w:rPr>
          <w:rFonts w:ascii="楷体_GB2312" w:eastAsia="楷体_GB2312" w:hAnsi="Times New Roman" w:cs="Times New Roman" w:hint="eastAsia"/>
          <w:bCs/>
          <w:sz w:val="32"/>
          <w:szCs w:val="32"/>
        </w:rPr>
        <w:t>区文化和旅游局</w:t>
      </w:r>
      <w:r w:rsidRPr="002F4576">
        <w:rPr>
          <w:rFonts w:ascii="楷体_GB2312" w:eastAsia="楷体_GB2312" w:hAnsi="Times New Roman" w:cs="Times New Roman" w:hint="eastAsia"/>
          <w:bCs/>
          <w:sz w:val="32"/>
          <w:szCs w:val="32"/>
        </w:rPr>
        <w:t>、相关街乡）</w:t>
      </w:r>
    </w:p>
    <w:p w:rsidR="00F76F3E" w:rsidRDefault="00F76F3E" w:rsidP="00835C56">
      <w:pPr>
        <w:spacing w:line="560" w:lineRule="exact"/>
        <w:ind w:firstLineChars="200" w:firstLine="640"/>
        <w:rPr>
          <w:rFonts w:ascii="Times New Roman" w:eastAsia="仿宋_GB2312" w:hAnsi="Times New Roman" w:cs="Times New Roman"/>
          <w:sz w:val="32"/>
          <w:szCs w:val="32"/>
        </w:rPr>
      </w:pPr>
      <w:r w:rsidRPr="00835C56">
        <w:rPr>
          <w:rFonts w:ascii="仿宋_GB2312" w:eastAsia="仿宋_GB2312" w:hAnsi="Times New Roman" w:cs="Times New Roman" w:hint="eastAsia"/>
          <w:bCs/>
          <w:sz w:val="32"/>
          <w:szCs w:val="32"/>
        </w:rPr>
        <w:t>2.巩固居家养老基础作用。</w:t>
      </w:r>
      <w:r w:rsidRPr="00835C56">
        <w:rPr>
          <w:rFonts w:ascii="仿宋_GB2312" w:eastAsia="仿宋_GB2312" w:hAnsi="Times New Roman" w:cs="Times New Roman" w:hint="eastAsia"/>
          <w:sz w:val="32"/>
          <w:szCs w:val="32"/>
        </w:rPr>
        <w:t>以“老老人”为重点，加大养老家庭照护床位建设支持力度，每年建设不少于2000张，开展老年人家庭成员照护技能培训。加快助餐服务发展，以一刻钟便民生活圈为依托，科学规划、精准选址，合理加密老年食堂与居家养老服务网点的线下布局，丰富供餐渠道和形式，动员鼓励社会餐饮企业、社会单位内部食堂、小区物业等开展老年助餐服务。开展居家老年人专业陪诊服务，打通就医“最后一公里”。鼓励开展助浴、助洁等多样化服务，更好满足居家照护服务需求。推广老年人居家适老化改造项目和老年用品配置清单。</w:t>
      </w:r>
      <w:r w:rsidRPr="00835C56">
        <w:rPr>
          <w:rFonts w:ascii="楷体_GB2312" w:eastAsia="楷体_GB2312" w:hAnsi="Times New Roman" w:cs="Times New Roman" w:hint="eastAsia"/>
          <w:bCs/>
          <w:sz w:val="32"/>
          <w:szCs w:val="32"/>
        </w:rPr>
        <w:t>（责任单位：区民政局、区市场监管局、区商务局、区财政局、各街乡）</w:t>
      </w:r>
    </w:p>
    <w:p w:rsidR="00F76F3E" w:rsidRDefault="00F76F3E" w:rsidP="00E46ED1">
      <w:pPr>
        <w:spacing w:line="560" w:lineRule="exact"/>
        <w:ind w:firstLineChars="200" w:firstLine="640"/>
        <w:rPr>
          <w:rFonts w:ascii="Times New Roman" w:eastAsia="仿宋_GB2312" w:hAnsi="Times New Roman" w:cs="Times New Roman"/>
          <w:sz w:val="32"/>
          <w:szCs w:val="32"/>
        </w:rPr>
      </w:pPr>
      <w:r w:rsidRPr="00E46ED1">
        <w:rPr>
          <w:rFonts w:ascii="仿宋_GB2312" w:eastAsia="仿宋_GB2312" w:hAnsi="Times New Roman" w:cs="Times New Roman" w:hint="eastAsia"/>
          <w:bCs/>
          <w:sz w:val="32"/>
          <w:szCs w:val="32"/>
        </w:rPr>
        <w:t>3.强化社区养老布局服务协同。</w:t>
      </w:r>
      <w:r>
        <w:rPr>
          <w:rFonts w:ascii="Times New Roman" w:eastAsia="仿宋_GB2312" w:hAnsi="Times New Roman" w:cs="Times New Roman"/>
          <w:sz w:val="32"/>
          <w:szCs w:val="32"/>
        </w:rPr>
        <w:t>发挥社区养老依托作用，坚持市场化方向，推动社区养老设施和养老机构相互衔接补充，推动社区养老服务机构向专业化、连锁化、智能化转型布局。积极整合周边场地设施，强化各类资源协同、服务协同，鼓励互联网平台企业、家政企业、保险企业、物业企业参与养老服务，与社区、养老机构建立合作机制。</w:t>
      </w:r>
      <w:r w:rsidRPr="00E46ED1">
        <w:rPr>
          <w:rFonts w:ascii="楷体_GB2312" w:eastAsia="楷体_GB2312" w:hAnsi="Times New Roman" w:cs="Times New Roman" w:hint="eastAsia"/>
          <w:bCs/>
          <w:sz w:val="32"/>
          <w:szCs w:val="32"/>
        </w:rPr>
        <w:t>（责任单位：区民政局、区商务局、区房管局、</w:t>
      </w:r>
      <w:r w:rsidR="000F55C5">
        <w:rPr>
          <w:rFonts w:ascii="楷体_GB2312" w:eastAsia="楷体_GB2312" w:hAnsi="Times New Roman" w:cs="Times New Roman" w:hint="eastAsia"/>
          <w:bCs/>
          <w:sz w:val="32"/>
          <w:szCs w:val="32"/>
        </w:rPr>
        <w:t>朝阳园管委会区科学技术和信息化局</w:t>
      </w:r>
      <w:r w:rsidRPr="00E46ED1">
        <w:rPr>
          <w:rFonts w:ascii="楷体_GB2312" w:eastAsia="楷体_GB2312" w:hAnsi="Times New Roman" w:cs="Times New Roman" w:hint="eastAsia"/>
          <w:bCs/>
          <w:sz w:val="32"/>
          <w:szCs w:val="32"/>
        </w:rPr>
        <w:t>、各街乡）</w:t>
      </w:r>
    </w:p>
    <w:p w:rsidR="00F76F3E" w:rsidRDefault="00F76F3E" w:rsidP="00E46ED1">
      <w:pPr>
        <w:spacing w:line="560" w:lineRule="exact"/>
        <w:ind w:firstLineChars="200" w:firstLine="640"/>
        <w:rPr>
          <w:rFonts w:ascii="Times New Roman" w:eastAsia="仿宋_GB2312" w:hAnsi="Times New Roman" w:cs="Times New Roman"/>
          <w:sz w:val="32"/>
          <w:szCs w:val="32"/>
        </w:rPr>
      </w:pPr>
      <w:r w:rsidRPr="00E46ED1">
        <w:rPr>
          <w:rFonts w:ascii="仿宋_GB2312" w:eastAsia="仿宋_GB2312" w:hAnsi="Times New Roman" w:cs="Times New Roman" w:hint="eastAsia"/>
          <w:bCs/>
          <w:sz w:val="32"/>
          <w:szCs w:val="32"/>
        </w:rPr>
        <w:t>4.优化机构养老专业支撑作用。</w:t>
      </w:r>
      <w:r>
        <w:rPr>
          <w:rFonts w:ascii="Times New Roman" w:eastAsia="仿宋_GB2312" w:hAnsi="Times New Roman" w:cs="Times New Roman"/>
          <w:sz w:val="32"/>
          <w:szCs w:val="32"/>
        </w:rPr>
        <w:t>推动国资国企发展养老服务。发挥国有经济在民生公共服务领域的应急兜底作用，加快布局建设区属国有养老服务机构，成立区级康养平台公司，支持国有康养企业采取自营、参股、引入第三方合作等方式进行商业化运营，盘活现有设施资源。</w:t>
      </w:r>
    </w:p>
    <w:p w:rsidR="00F76F3E" w:rsidRPr="00FE522B" w:rsidRDefault="00F76F3E" w:rsidP="002952D4">
      <w:pPr>
        <w:spacing w:line="560" w:lineRule="exact"/>
        <w:ind w:firstLineChars="200" w:firstLine="640"/>
        <w:rPr>
          <w:rFonts w:ascii="仿宋_GB2312" w:eastAsia="仿宋_GB2312" w:hAnsi="Times New Roman" w:cs="Times New Roman"/>
          <w:sz w:val="32"/>
          <w:szCs w:val="32"/>
        </w:rPr>
      </w:pPr>
      <w:r w:rsidRPr="00FE522B">
        <w:rPr>
          <w:rFonts w:ascii="仿宋_GB2312" w:eastAsia="仿宋_GB2312" w:hAnsi="Times New Roman" w:cs="Times New Roman" w:hint="eastAsia"/>
          <w:sz w:val="32"/>
          <w:szCs w:val="32"/>
        </w:rPr>
        <w:t>鼓励建设专业化、国际化养老机构。打造以特色病种（阿尔茨海默病、心脑卒中、肢体伤残、肾透析等）为核心的新型专业化养老机构。支持综合养老机构开设不同特色专区，2028年末实现百床位以上养老机构失智专区设置率达到40%、养老机构护理型床位占比达到70%。立足区域国际化优势，聚力支持国际化、专业化、连锁化优质康养企业落户朝阳，积极构建与国际接轨的养老服务体系。</w:t>
      </w:r>
    </w:p>
    <w:p w:rsidR="00F76F3E" w:rsidRDefault="00F76F3E" w:rsidP="002952D4">
      <w:pPr>
        <w:spacing w:line="560" w:lineRule="exact"/>
        <w:ind w:firstLineChars="200" w:firstLine="640"/>
        <w:rPr>
          <w:rFonts w:ascii="Times New Roman" w:eastAsia="仿宋_GB2312" w:hAnsi="Times New Roman" w:cs="Times New Roman"/>
          <w:b/>
          <w:bCs/>
          <w:sz w:val="32"/>
          <w:szCs w:val="32"/>
        </w:rPr>
      </w:pPr>
      <w:r w:rsidRPr="00FE522B">
        <w:rPr>
          <w:rFonts w:ascii="仿宋_GB2312" w:eastAsia="仿宋_GB2312" w:hAnsi="Times New Roman" w:cs="Times New Roman" w:hint="eastAsia"/>
          <w:sz w:val="32"/>
          <w:szCs w:val="32"/>
        </w:rPr>
        <w:t>支持现有养老机构转型升级。支持建设研究型养老机构，积极引导区域养老机构与科技企业、科研机构结对合作，为养老科技研究及产品提供应用场景和数据监测采集基地、验证基地。探索开展智慧养老院建设，鼓励科技平台及产品集成运用，提升日常管理、健康监测、生活照护等运营的智慧化服务水平，</w:t>
      </w:r>
      <w:bookmarkStart w:id="0" w:name="OLE_LINK2"/>
      <w:bookmarkStart w:id="1" w:name="OLE_LINK1"/>
      <w:r w:rsidRPr="00FE522B">
        <w:rPr>
          <w:rFonts w:ascii="仿宋_GB2312" w:eastAsia="仿宋_GB2312" w:hAnsi="Times New Roman" w:cs="Times New Roman" w:hint="eastAsia"/>
          <w:sz w:val="32"/>
          <w:szCs w:val="32"/>
        </w:rPr>
        <w:t>2028年末实现智慧养老院覆盖率达到20%</w:t>
      </w:r>
      <w:bookmarkEnd w:id="0"/>
      <w:bookmarkEnd w:id="1"/>
      <w:r w:rsidRPr="00FE522B">
        <w:rPr>
          <w:rFonts w:ascii="仿宋_GB2312" w:eastAsia="仿宋_GB2312" w:hAnsi="Times New Roman" w:cs="Times New Roman" w:hint="eastAsia"/>
          <w:sz w:val="32"/>
          <w:szCs w:val="32"/>
        </w:rPr>
        <w:t>。</w:t>
      </w:r>
      <w:r w:rsidRPr="00FE522B">
        <w:rPr>
          <w:rFonts w:ascii="楷体_GB2312" w:eastAsia="楷体_GB2312" w:hAnsi="Times New Roman" w:cs="Times New Roman" w:hint="eastAsia"/>
          <w:bCs/>
          <w:sz w:val="32"/>
          <w:szCs w:val="32"/>
        </w:rPr>
        <w:t>（责任单位：区民政局、区国资委、区卫生健康委、</w:t>
      </w:r>
      <w:r w:rsidR="000F55C5">
        <w:rPr>
          <w:rFonts w:ascii="楷体_GB2312" w:eastAsia="楷体_GB2312" w:hAnsi="Times New Roman" w:cs="Times New Roman" w:hint="eastAsia"/>
          <w:bCs/>
          <w:sz w:val="32"/>
          <w:szCs w:val="32"/>
        </w:rPr>
        <w:t>朝阳园管委会区科学技术和信息化局</w:t>
      </w:r>
      <w:r w:rsidRPr="00FE522B">
        <w:rPr>
          <w:rFonts w:ascii="楷体_GB2312" w:eastAsia="楷体_GB2312" w:hAnsi="Times New Roman" w:cs="Times New Roman" w:hint="eastAsia"/>
          <w:bCs/>
          <w:sz w:val="32"/>
          <w:szCs w:val="32"/>
        </w:rPr>
        <w:t>）</w:t>
      </w:r>
    </w:p>
    <w:p w:rsidR="00F76F3E" w:rsidRDefault="00F76F3E" w:rsidP="002952D4">
      <w:pPr>
        <w:adjustRightInd w:val="0"/>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（二）促进医养结合协同发展</w:t>
      </w:r>
    </w:p>
    <w:p w:rsidR="00F76F3E" w:rsidRDefault="00F76F3E" w:rsidP="00FE522B">
      <w:pPr>
        <w:spacing w:line="560" w:lineRule="exact"/>
        <w:ind w:firstLineChars="200" w:firstLine="640"/>
        <w:rPr>
          <w:rFonts w:ascii="Times New Roman" w:eastAsia="仿宋_GB2312" w:hAnsi="Times New Roman" w:cs="Times New Roman"/>
          <w:b/>
          <w:bCs/>
          <w:sz w:val="32"/>
          <w:szCs w:val="32"/>
        </w:rPr>
      </w:pPr>
      <w:r w:rsidRPr="00FE522B">
        <w:rPr>
          <w:rFonts w:ascii="仿宋_GB2312" w:eastAsia="仿宋_GB2312" w:hAnsi="Times New Roman" w:cs="Times New Roman" w:hint="eastAsia"/>
          <w:bCs/>
          <w:sz w:val="32"/>
          <w:szCs w:val="32"/>
        </w:rPr>
        <w:t>5.优化空间布局加强医养资源共享。</w:t>
      </w:r>
      <w:r>
        <w:rPr>
          <w:rFonts w:ascii="Times New Roman" w:eastAsia="仿宋_GB2312" w:hAnsi="Times New Roman" w:cs="Times New Roman"/>
          <w:sz w:val="32"/>
          <w:szCs w:val="32"/>
        </w:rPr>
        <w:t>严格落实医疗卫生与养老服务设施同址或毗邻建设要求，在新建居住社区、城市更新项目中，同步规划、同步建设、同步验收交付。推动社区卫生服务机构与养老设施同址共建，实现医疗资源与养老服务物理空间无缝衔接。依托现有医疗、养老配套设施及资源，探索在部分街乡实现社区卫生服务机构与养老机构同址运营、协同管理。</w:t>
      </w:r>
      <w:r w:rsidRPr="00FE522B">
        <w:rPr>
          <w:rFonts w:ascii="楷体_GB2312" w:eastAsia="楷体_GB2312" w:hAnsi="Times New Roman" w:cs="Times New Roman" w:hint="eastAsia"/>
          <w:bCs/>
          <w:sz w:val="32"/>
          <w:szCs w:val="32"/>
        </w:rPr>
        <w:t>（责任单位：市规划自然资源委朝阳分局、区住房城乡建设委、区卫生健康委、区民政局、区发展改革委、相关街乡）</w:t>
      </w:r>
    </w:p>
    <w:p w:rsidR="00F76F3E" w:rsidRDefault="00F76F3E" w:rsidP="00D62662">
      <w:pPr>
        <w:spacing w:line="560" w:lineRule="exact"/>
        <w:ind w:firstLineChars="200" w:firstLine="640"/>
        <w:rPr>
          <w:rFonts w:ascii="Times New Roman" w:eastAsia="仿宋_GB2312" w:hAnsi="Times New Roman" w:cs="Times New Roman"/>
          <w:sz w:val="32"/>
          <w:szCs w:val="32"/>
        </w:rPr>
      </w:pPr>
      <w:r w:rsidRPr="00D62662">
        <w:rPr>
          <w:rFonts w:ascii="仿宋_GB2312" w:eastAsia="仿宋_GB2312" w:hAnsi="Times New Roman" w:cs="Times New Roman" w:hint="eastAsia"/>
          <w:bCs/>
          <w:sz w:val="32"/>
          <w:szCs w:val="32"/>
        </w:rPr>
        <w:t>6.推进医养结合特色医疗机构建设。</w:t>
      </w:r>
      <w:r>
        <w:rPr>
          <w:rFonts w:ascii="Times New Roman" w:eastAsia="仿宋_GB2312" w:hAnsi="Times New Roman" w:cs="Times New Roman"/>
          <w:sz w:val="32"/>
          <w:szCs w:val="32"/>
        </w:rPr>
        <w:t>区属医疗机构转型提升，利用存量资源持续推进老</w:t>
      </w:r>
      <w:r w:rsidRPr="00D62662">
        <w:rPr>
          <w:rFonts w:ascii="仿宋_GB2312" w:eastAsia="仿宋_GB2312" w:hAnsi="Times New Roman" w:cs="Times New Roman" w:hint="eastAsia"/>
          <w:sz w:val="32"/>
          <w:szCs w:val="32"/>
        </w:rPr>
        <w:t>年护理中心、安宁疗护中心（病区）建设，发挥专业示范作用。至2028年末</w:t>
      </w:r>
      <w:r w:rsidR="00CA7F8E">
        <w:rPr>
          <w:rFonts w:ascii="仿宋_GB2312" w:eastAsia="仿宋_GB2312" w:hAnsi="Times New Roman" w:cs="Times New Roman" w:hint="eastAsia"/>
          <w:sz w:val="32"/>
          <w:szCs w:val="32"/>
        </w:rPr>
        <w:t>，</w:t>
      </w:r>
      <w:r w:rsidRPr="00D62662">
        <w:rPr>
          <w:rFonts w:ascii="仿宋_GB2312" w:eastAsia="仿宋_GB2312" w:hAnsi="Times New Roman" w:cs="Times New Roman" w:hint="eastAsia"/>
          <w:sz w:val="32"/>
          <w:szCs w:val="32"/>
        </w:rPr>
        <w:t>新增至少3家老年护理中心、3家安宁疗护中心（病区），实现安宁疗护服务网络全覆盖。推动北京市第一中西医结合医院转型为朝阳区老年医院，打造区级老年医学高地。推动</w:t>
      </w:r>
      <w:r w:rsidR="00556889" w:rsidRPr="00B250B9">
        <w:rPr>
          <w:rFonts w:ascii="仿宋_GB2312" w:eastAsia="仿宋_GB2312" w:hAnsi="Times New Roman" w:cs="Times New Roman" w:hint="eastAsia"/>
          <w:sz w:val="32"/>
          <w:szCs w:val="32"/>
        </w:rPr>
        <w:t>北京市朝阳区</w:t>
      </w:r>
      <w:r w:rsidRPr="00D62662">
        <w:rPr>
          <w:rFonts w:ascii="仿宋_GB2312" w:eastAsia="仿宋_GB2312" w:hAnsi="Times New Roman" w:cs="Times New Roman" w:hint="eastAsia"/>
          <w:sz w:val="32"/>
          <w:szCs w:val="32"/>
        </w:rPr>
        <w:t>双桥医院转型为专科康复医院。推进</w:t>
      </w:r>
      <w:r w:rsidR="002D166A">
        <w:rPr>
          <w:rFonts w:ascii="仿宋_GB2312" w:eastAsia="仿宋_GB2312" w:hAnsi="Times New Roman" w:cs="Times New Roman" w:hint="eastAsia"/>
          <w:sz w:val="32"/>
          <w:szCs w:val="32"/>
        </w:rPr>
        <w:t>北京市朝阳区第三医院</w:t>
      </w:r>
      <w:r w:rsidRPr="00D62662">
        <w:rPr>
          <w:rFonts w:ascii="仿宋_GB2312" w:eastAsia="仿宋_GB2312" w:hAnsi="Times New Roman" w:cs="Times New Roman" w:hint="eastAsia"/>
          <w:sz w:val="32"/>
          <w:szCs w:val="32"/>
        </w:rPr>
        <w:t>精神康复特色建设，形成“综合康复+精神康复”双轮驱动格局。鼓励社会办医协同参与，支持康复医院和综合医院增加康复床位，鼓励医疗机构开设康复诊疗服务。至2028年末，全区具有医疗康复护理功能床位累计增加1000张，达到2700张</w:t>
      </w:r>
      <w:r>
        <w:rPr>
          <w:rFonts w:ascii="Times New Roman" w:eastAsia="仿宋_GB2312" w:hAnsi="Times New Roman" w:cs="Times New Roman"/>
          <w:sz w:val="32"/>
          <w:szCs w:val="32"/>
        </w:rPr>
        <w:t>。</w:t>
      </w:r>
      <w:r w:rsidRPr="00D62662">
        <w:rPr>
          <w:rFonts w:ascii="楷体_GB2312" w:eastAsia="楷体_GB2312" w:hAnsi="Times New Roman" w:cs="Times New Roman" w:hint="eastAsia"/>
          <w:bCs/>
          <w:sz w:val="32"/>
          <w:szCs w:val="32"/>
        </w:rPr>
        <w:t>（责任单位：区卫生健康委、区民政局、市规划自然资源委朝阳分局、区发展改革委、区住房城乡建设委）</w:t>
      </w:r>
    </w:p>
    <w:p w:rsidR="00F76F3E" w:rsidRDefault="00F76F3E" w:rsidP="00B250B9">
      <w:pPr>
        <w:spacing w:line="560" w:lineRule="exact"/>
        <w:ind w:firstLineChars="200" w:firstLine="640"/>
        <w:rPr>
          <w:rFonts w:ascii="Times New Roman" w:eastAsia="仿宋_GB2312" w:hAnsi="Times New Roman" w:cs="Times New Roman"/>
          <w:b/>
          <w:bCs/>
          <w:sz w:val="32"/>
          <w:szCs w:val="32"/>
        </w:rPr>
      </w:pPr>
      <w:r w:rsidRPr="00B250B9">
        <w:rPr>
          <w:rFonts w:ascii="仿宋_GB2312" w:eastAsia="仿宋_GB2312" w:hAnsi="Times New Roman" w:cs="Times New Roman" w:hint="eastAsia"/>
          <w:bCs/>
          <w:sz w:val="32"/>
          <w:szCs w:val="32"/>
        </w:rPr>
        <w:t>7.强化医养结合服务基础供给。</w:t>
      </w:r>
      <w:r>
        <w:rPr>
          <w:rFonts w:ascii="Times New Roman" w:eastAsia="仿宋_GB2312" w:hAnsi="Times New Roman" w:cs="Times New Roman"/>
          <w:sz w:val="32"/>
          <w:szCs w:val="32"/>
        </w:rPr>
        <w:t>实现基层医疗卫生机构和养老服务机构合作</w:t>
      </w:r>
      <w:r w:rsidRPr="00B250B9">
        <w:rPr>
          <w:rFonts w:ascii="仿宋_GB2312" w:eastAsia="仿宋_GB2312" w:hAnsi="Times New Roman" w:cs="Times New Roman" w:hint="eastAsia"/>
          <w:sz w:val="32"/>
          <w:szCs w:val="32"/>
        </w:rPr>
        <w:t>机制全覆盖，推进医养结合机构服务提质升级。将“老老人”群体列为家庭医生签约服务重点对象，2028年末确保“老老人”签约率不低于90%。深化居家社区医养结合，鼓励支持医疗卫生机构按照相关规范、标准为居家老年人提供上门医疗卫生服务，支持医疗机构开展互联网居家护理服务。扩大社会资</w:t>
      </w:r>
      <w:r>
        <w:rPr>
          <w:rFonts w:ascii="Times New Roman" w:eastAsia="仿宋_GB2312" w:hAnsi="Times New Roman" w:cs="Times New Roman"/>
          <w:sz w:val="32"/>
          <w:szCs w:val="32"/>
        </w:rPr>
        <w:t>本投资力度，支持医疗资源延伸开展医养结合服务。</w:t>
      </w:r>
      <w:r w:rsidRPr="00B250B9">
        <w:rPr>
          <w:rFonts w:ascii="楷体_GB2312" w:eastAsia="楷体_GB2312" w:hAnsi="Times New Roman" w:cs="Times New Roman" w:hint="eastAsia"/>
          <w:bCs/>
          <w:sz w:val="32"/>
          <w:szCs w:val="32"/>
        </w:rPr>
        <w:t>（责任单位：区卫生健康委、区民政局）</w:t>
      </w:r>
    </w:p>
    <w:p w:rsidR="00F76F3E" w:rsidRDefault="00F76F3E" w:rsidP="00B250B9">
      <w:pPr>
        <w:spacing w:line="560" w:lineRule="exact"/>
        <w:ind w:firstLineChars="200" w:firstLine="640"/>
        <w:rPr>
          <w:rFonts w:ascii="Times New Roman" w:eastAsia="仿宋_GB2312" w:hAnsi="Times New Roman" w:cs="Times New Roman"/>
          <w:b/>
          <w:bCs/>
          <w:sz w:val="32"/>
          <w:szCs w:val="32"/>
        </w:rPr>
      </w:pPr>
      <w:r w:rsidRPr="00B250B9">
        <w:rPr>
          <w:rFonts w:ascii="仿宋_GB2312" w:eastAsia="仿宋_GB2312" w:hAnsi="Times New Roman" w:cs="Times New Roman" w:hint="eastAsia"/>
          <w:bCs/>
          <w:sz w:val="32"/>
          <w:szCs w:val="32"/>
        </w:rPr>
        <w:t>8.推进“医养残康”融合机制建立。</w:t>
      </w:r>
      <w:r w:rsidRPr="00B250B9">
        <w:rPr>
          <w:rFonts w:ascii="仿宋_GB2312" w:eastAsia="仿宋_GB2312" w:hAnsi="Times New Roman" w:cs="Times New Roman" w:hint="eastAsia"/>
          <w:sz w:val="32"/>
          <w:szCs w:val="32"/>
        </w:rPr>
        <w:t>鼓励建设“医养残康”综合体，探索建立审批备案部门联动机制。推进医养联合体建设，以“老老人”医疗需求为重点，由北京市第一中西医结合医院牵头，以社区卫生服务机构为核心枢纽，整合区域内养老、医疗资源，为区域内老年人提供连续、优质、便捷、个性化的医养结合服务，形成可复制、可推广的医养结合“朝阳样板”。启动康养融合体试点建设，以康复专科医联体建设为专业支撑，由北京市朝阳区双桥医院（区康复医院）牵头，建立“医疗-康复-养老”一体化服务机制，实现功能互补、资源共享、服务衔接。推动健康数据共享，为精准化、个性化医养服务提供数据支撑。</w:t>
      </w:r>
      <w:r w:rsidRPr="00B250B9">
        <w:rPr>
          <w:rFonts w:ascii="楷体_GB2312" w:eastAsia="楷体_GB2312" w:hAnsi="Times New Roman" w:cs="Times New Roman" w:hint="eastAsia"/>
          <w:bCs/>
          <w:sz w:val="32"/>
          <w:szCs w:val="32"/>
        </w:rPr>
        <w:t>（责任单位：区卫生健康委、区民政局）</w:t>
      </w:r>
    </w:p>
    <w:p w:rsidR="00F76F3E" w:rsidRDefault="00F76F3E" w:rsidP="002952D4">
      <w:pPr>
        <w:adjustRightInd w:val="0"/>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（三）打造数智养老产业集群</w:t>
      </w:r>
    </w:p>
    <w:p w:rsidR="00F76F3E" w:rsidRDefault="00F76F3E" w:rsidP="000D6287">
      <w:pPr>
        <w:spacing w:line="560" w:lineRule="exact"/>
        <w:ind w:firstLineChars="200" w:firstLine="640"/>
        <w:rPr>
          <w:rFonts w:ascii="Times New Roman" w:eastAsia="仿宋_GB2312" w:hAnsi="Times New Roman" w:cs="Times New Roman"/>
          <w:sz w:val="32"/>
          <w:szCs w:val="32"/>
        </w:rPr>
      </w:pPr>
      <w:r w:rsidRPr="000D6287">
        <w:rPr>
          <w:rFonts w:ascii="仿宋_GB2312" w:eastAsia="仿宋_GB2312" w:hAnsi="Times New Roman" w:cs="Times New Roman" w:hint="eastAsia"/>
          <w:bCs/>
          <w:sz w:val="32"/>
          <w:szCs w:val="32"/>
        </w:rPr>
        <w:t>9.加强关键技术和产品攻关。</w:t>
      </w:r>
      <w:r>
        <w:rPr>
          <w:rFonts w:ascii="Times New Roman" w:eastAsia="仿宋_GB2312" w:hAnsi="Times New Roman" w:cs="Times New Roman"/>
          <w:sz w:val="32"/>
          <w:szCs w:val="32"/>
        </w:rPr>
        <w:t>聚焦老年人医疗康复、照护服务、健康管理、情感陪伴、银发生活等重点方向，发挥企业创新主体作用，利用智能感知、人机交互与控制等前沿技术与养老领域深度融合，开展科技养老平台服务、健康监测、养老服务机器人、智能辅具等服务与产品攻关，全面提升科技养老服务智能化水平。</w:t>
      </w:r>
      <w:r w:rsidRPr="000D6287">
        <w:rPr>
          <w:rFonts w:ascii="楷体_GB2312" w:eastAsia="楷体_GB2312" w:hAnsi="Times New Roman" w:cs="Times New Roman" w:hint="eastAsia"/>
          <w:bCs/>
          <w:sz w:val="32"/>
          <w:szCs w:val="32"/>
        </w:rPr>
        <w:t>（责任单位：</w:t>
      </w:r>
      <w:r w:rsidR="000F55C5">
        <w:rPr>
          <w:rFonts w:ascii="楷体_GB2312" w:eastAsia="楷体_GB2312" w:hAnsi="Times New Roman" w:cs="Times New Roman" w:hint="eastAsia"/>
          <w:bCs/>
          <w:sz w:val="32"/>
          <w:szCs w:val="32"/>
        </w:rPr>
        <w:t>朝阳园管委会区科学技术和信息化局</w:t>
      </w:r>
      <w:r w:rsidRPr="000D6287">
        <w:rPr>
          <w:rFonts w:ascii="楷体_GB2312" w:eastAsia="楷体_GB2312" w:hAnsi="Times New Roman" w:cs="Times New Roman" w:hint="eastAsia"/>
          <w:bCs/>
          <w:sz w:val="32"/>
          <w:szCs w:val="32"/>
        </w:rPr>
        <w:t>）</w:t>
      </w:r>
    </w:p>
    <w:p w:rsidR="00F76F3E" w:rsidRPr="000D6287" w:rsidRDefault="00F76F3E" w:rsidP="000D6287">
      <w:pPr>
        <w:spacing w:line="560" w:lineRule="exact"/>
        <w:ind w:firstLineChars="200" w:firstLine="640"/>
        <w:rPr>
          <w:rFonts w:ascii="楷体_GB2312" w:eastAsia="楷体_GB2312" w:hAnsi="Times New Roman" w:cs="Times New Roman"/>
          <w:sz w:val="32"/>
          <w:szCs w:val="32"/>
        </w:rPr>
      </w:pPr>
      <w:r w:rsidRPr="000D6287">
        <w:rPr>
          <w:rFonts w:ascii="仿宋_GB2312" w:eastAsia="仿宋_GB2312" w:hAnsi="Times New Roman" w:cs="Times New Roman" w:hint="eastAsia"/>
          <w:bCs/>
          <w:sz w:val="32"/>
          <w:szCs w:val="32"/>
        </w:rPr>
        <w:t>10.推动技术应用和成果转化。</w:t>
      </w:r>
      <w:r>
        <w:rPr>
          <w:rFonts w:ascii="Times New Roman" w:eastAsia="仿宋_GB2312" w:hAnsi="Times New Roman" w:cs="Times New Roman"/>
          <w:sz w:val="32"/>
          <w:szCs w:val="32"/>
        </w:rPr>
        <w:t>推动区内外高校、科研院所、医疗机构等创新主体在养老领域技术研发成果落地转化，助力高端人才原创技术加速产业化。支</w:t>
      </w:r>
      <w:r w:rsidRPr="000D6287">
        <w:rPr>
          <w:rFonts w:ascii="仿宋_GB2312" w:eastAsia="仿宋_GB2312" w:hAnsi="Times New Roman" w:cs="Times New Roman" w:hint="eastAsia"/>
          <w:sz w:val="32"/>
          <w:szCs w:val="32"/>
        </w:rPr>
        <w:t>持组建“产学研医用”协同</w:t>
      </w:r>
      <w:r>
        <w:rPr>
          <w:rFonts w:ascii="Times New Roman" w:eastAsia="仿宋_GB2312" w:hAnsi="Times New Roman" w:cs="Times New Roman"/>
          <w:sz w:val="32"/>
          <w:szCs w:val="32"/>
        </w:rPr>
        <w:t>创新联合体。会同朝阳科创产业技术转化院深度挖掘高校院所潜力项目，通过链接转化服务资源，为技术成果提供从实验室到转化落地的全周期扶持。</w:t>
      </w:r>
      <w:r w:rsidRPr="000D6287">
        <w:rPr>
          <w:rFonts w:ascii="楷体_GB2312" w:eastAsia="楷体_GB2312" w:hAnsi="Times New Roman" w:cs="Times New Roman" w:hint="eastAsia"/>
          <w:bCs/>
          <w:sz w:val="32"/>
          <w:szCs w:val="32"/>
        </w:rPr>
        <w:t>（责任单位：</w:t>
      </w:r>
      <w:r w:rsidR="000F55C5">
        <w:rPr>
          <w:rFonts w:ascii="楷体_GB2312" w:eastAsia="楷体_GB2312" w:hAnsi="Times New Roman" w:cs="Times New Roman" w:hint="eastAsia"/>
          <w:bCs/>
          <w:sz w:val="32"/>
          <w:szCs w:val="32"/>
        </w:rPr>
        <w:t>朝阳园管委会区科学技术和信息化局</w:t>
      </w:r>
      <w:r w:rsidRPr="000D6287">
        <w:rPr>
          <w:rFonts w:ascii="楷体_GB2312" w:eastAsia="楷体_GB2312" w:hAnsi="Times New Roman" w:cs="Times New Roman" w:hint="eastAsia"/>
          <w:bCs/>
          <w:sz w:val="32"/>
          <w:szCs w:val="32"/>
        </w:rPr>
        <w:t>）</w:t>
      </w:r>
    </w:p>
    <w:p w:rsidR="00F76F3E" w:rsidRDefault="00F76F3E" w:rsidP="000D6287">
      <w:pPr>
        <w:spacing w:line="560" w:lineRule="exact"/>
        <w:ind w:firstLineChars="200" w:firstLine="640"/>
        <w:rPr>
          <w:rFonts w:ascii="Times New Roman" w:eastAsia="仿宋_GB2312" w:hAnsi="Times New Roman" w:cs="Times New Roman"/>
          <w:sz w:val="32"/>
          <w:szCs w:val="32"/>
        </w:rPr>
      </w:pPr>
      <w:r w:rsidRPr="000D6287">
        <w:rPr>
          <w:rFonts w:ascii="仿宋_GB2312" w:eastAsia="仿宋_GB2312" w:hAnsi="Times New Roman" w:cs="Times New Roman" w:hint="eastAsia"/>
          <w:bCs/>
          <w:sz w:val="32"/>
          <w:szCs w:val="32"/>
        </w:rPr>
        <w:t>11.深化全领域场景培育与开放。</w:t>
      </w:r>
      <w:r>
        <w:rPr>
          <w:rFonts w:ascii="Times New Roman" w:eastAsia="仿宋_GB2312" w:hAnsi="Times New Roman" w:cs="Times New Roman"/>
          <w:sz w:val="32"/>
          <w:szCs w:val="32"/>
        </w:rPr>
        <w:t>围绕智慧康复、照护、健康管理等重点领域，建立健全场景开放、清单发布、供需对接、示范推广的全流程工作体系。鼓励相关部门和各类服务主体开放典型场景，共同打造一批具有示范效应的科技养老应用场景。</w:t>
      </w:r>
      <w:r w:rsidRPr="000D6287">
        <w:rPr>
          <w:rFonts w:ascii="楷体_GB2312" w:eastAsia="楷体_GB2312" w:hAnsi="Times New Roman" w:cs="Times New Roman" w:hint="eastAsia"/>
          <w:bCs/>
          <w:sz w:val="32"/>
          <w:szCs w:val="32"/>
        </w:rPr>
        <w:t>（责任单位：</w:t>
      </w:r>
      <w:r w:rsidR="000F55C5">
        <w:rPr>
          <w:rFonts w:ascii="楷体_GB2312" w:eastAsia="楷体_GB2312" w:hAnsi="Times New Roman" w:cs="Times New Roman" w:hint="eastAsia"/>
          <w:bCs/>
          <w:sz w:val="32"/>
          <w:szCs w:val="32"/>
        </w:rPr>
        <w:t>朝阳园管委会区科学技术和信息化局</w:t>
      </w:r>
      <w:r w:rsidRPr="000D6287">
        <w:rPr>
          <w:rFonts w:ascii="楷体_GB2312" w:eastAsia="楷体_GB2312" w:hAnsi="Times New Roman" w:cs="Times New Roman" w:hint="eastAsia"/>
          <w:bCs/>
          <w:sz w:val="32"/>
          <w:szCs w:val="32"/>
        </w:rPr>
        <w:t>、区民政局、区卫生健康委、区国资委、</w:t>
      </w:r>
      <w:r w:rsidR="00142098">
        <w:rPr>
          <w:rFonts w:ascii="楷体_GB2312" w:eastAsia="楷体_GB2312" w:hAnsi="Times New Roman" w:cs="Times New Roman" w:hint="eastAsia"/>
          <w:bCs/>
          <w:sz w:val="32"/>
          <w:szCs w:val="32"/>
        </w:rPr>
        <w:t>区文化和旅游局</w:t>
      </w:r>
      <w:r w:rsidRPr="000D6287">
        <w:rPr>
          <w:rFonts w:ascii="楷体_GB2312" w:eastAsia="楷体_GB2312" w:hAnsi="Times New Roman" w:cs="Times New Roman" w:hint="eastAsia"/>
          <w:bCs/>
          <w:sz w:val="32"/>
          <w:szCs w:val="32"/>
        </w:rPr>
        <w:t>、区教委、区商务局、区房管局、区应急局、区数据局）</w:t>
      </w:r>
    </w:p>
    <w:p w:rsidR="00F76F3E" w:rsidRDefault="00F76F3E" w:rsidP="000D6287">
      <w:pPr>
        <w:spacing w:line="560" w:lineRule="exact"/>
        <w:ind w:firstLineChars="200" w:firstLine="640"/>
        <w:rPr>
          <w:rFonts w:ascii="Times New Roman" w:eastAsia="仿宋_GB2312" w:hAnsi="Times New Roman" w:cs="Times New Roman"/>
          <w:b/>
          <w:bCs/>
          <w:sz w:val="32"/>
          <w:szCs w:val="32"/>
        </w:rPr>
      </w:pPr>
      <w:r w:rsidRPr="000D6287">
        <w:rPr>
          <w:rFonts w:ascii="仿宋_GB2312" w:eastAsia="仿宋_GB2312" w:hAnsi="Times New Roman" w:cs="Times New Roman" w:hint="eastAsia"/>
          <w:bCs/>
          <w:sz w:val="32"/>
          <w:szCs w:val="32"/>
        </w:rPr>
        <w:t>12.支持各类专业平台建设。</w:t>
      </w:r>
      <w:r>
        <w:rPr>
          <w:rFonts w:ascii="Times New Roman" w:eastAsia="仿宋_GB2312" w:hAnsi="Times New Roman" w:cs="Times New Roman"/>
          <w:sz w:val="32"/>
          <w:szCs w:val="32"/>
        </w:rPr>
        <w:t>打造覆盖产品研发全周期的共性技术服务平台，提供概念验证、研发验证、检验检测全流程专业服务，夯实技术产品化基础；搭建分层分类的场景验证与应用平台，构建仿真、高还原及真实场景载体，完善供需对接机制；构建产业孵化与协同创新平台，建设专业孵化加速载体，深化产学研合作，打通成果转化通道。</w:t>
      </w:r>
      <w:r w:rsidRPr="000D6287">
        <w:rPr>
          <w:rFonts w:ascii="楷体_GB2312" w:eastAsia="楷体_GB2312" w:hAnsi="Times New Roman" w:cs="Times New Roman" w:hint="eastAsia"/>
          <w:bCs/>
          <w:sz w:val="32"/>
          <w:szCs w:val="32"/>
        </w:rPr>
        <w:t>（责任单位：</w:t>
      </w:r>
      <w:r w:rsidR="000F55C5">
        <w:rPr>
          <w:rFonts w:ascii="楷体_GB2312" w:eastAsia="楷体_GB2312" w:hAnsi="Times New Roman" w:cs="Times New Roman" w:hint="eastAsia"/>
          <w:bCs/>
          <w:sz w:val="32"/>
          <w:szCs w:val="32"/>
        </w:rPr>
        <w:t>朝阳园管委会区科学技术和信息化局</w:t>
      </w:r>
      <w:r w:rsidRPr="000D6287">
        <w:rPr>
          <w:rFonts w:ascii="楷体_GB2312" w:eastAsia="楷体_GB2312" w:hAnsi="Times New Roman" w:cs="Times New Roman" w:hint="eastAsia"/>
          <w:bCs/>
          <w:sz w:val="32"/>
          <w:szCs w:val="32"/>
        </w:rPr>
        <w:t>、区民政局、区卫生健康委）</w:t>
      </w:r>
    </w:p>
    <w:p w:rsidR="00F76F3E" w:rsidRDefault="00F76F3E" w:rsidP="008914A3">
      <w:pPr>
        <w:spacing w:line="560" w:lineRule="exact"/>
        <w:ind w:firstLineChars="200" w:firstLine="640"/>
        <w:rPr>
          <w:rFonts w:ascii="Times New Roman" w:eastAsia="仿宋_GB2312" w:hAnsi="Times New Roman" w:cs="Times New Roman"/>
          <w:sz w:val="32"/>
          <w:szCs w:val="32"/>
        </w:rPr>
      </w:pPr>
      <w:r w:rsidRPr="008914A3">
        <w:rPr>
          <w:rFonts w:ascii="仿宋_GB2312" w:eastAsia="仿宋_GB2312" w:hAnsi="Times New Roman" w:cs="Times New Roman" w:hint="eastAsia"/>
          <w:bCs/>
          <w:sz w:val="32"/>
          <w:szCs w:val="32"/>
        </w:rPr>
        <w:t>13.打造养老科技产业园区。</w:t>
      </w:r>
      <w:r>
        <w:rPr>
          <w:rFonts w:ascii="Times New Roman" w:eastAsia="仿宋_GB2312" w:hAnsi="Times New Roman" w:cs="Times New Roman"/>
          <w:sz w:val="32"/>
          <w:szCs w:val="32"/>
        </w:rPr>
        <w:t>依托</w:t>
      </w:r>
      <w:proofErr w:type="gramStart"/>
      <w:r>
        <w:rPr>
          <w:rFonts w:ascii="Times New Roman" w:eastAsia="仿宋_GB2312" w:hAnsi="Times New Roman" w:cs="Times New Roman"/>
          <w:sz w:val="32"/>
          <w:szCs w:val="32"/>
        </w:rPr>
        <w:t>崔</w:t>
      </w:r>
      <w:proofErr w:type="gramEnd"/>
      <w:r>
        <w:rPr>
          <w:rFonts w:ascii="Times New Roman" w:eastAsia="仿宋_GB2312" w:hAnsi="Times New Roman" w:cs="Times New Roman"/>
          <w:sz w:val="32"/>
          <w:szCs w:val="32"/>
        </w:rPr>
        <w:t>各庄、大屯、亚运村、望京、来广营等街乡的产业空间，联动人工智能、数字医疗、机器人等专业特色园区，引导企业集聚发展，打造集研发、孵化、运营、应用</w:t>
      </w:r>
      <w:r w:rsidR="000D1BB3">
        <w:rPr>
          <w:rFonts w:ascii="Times New Roman" w:eastAsia="仿宋_GB2312" w:hAnsi="Times New Roman" w:cs="Times New Roman" w:hint="eastAsia"/>
          <w:sz w:val="32"/>
          <w:szCs w:val="32"/>
        </w:rPr>
        <w:t>于</w:t>
      </w:r>
      <w:r>
        <w:rPr>
          <w:rFonts w:ascii="Times New Roman" w:eastAsia="仿宋_GB2312" w:hAnsi="Times New Roman" w:cs="Times New Roman"/>
          <w:sz w:val="32"/>
          <w:szCs w:val="32"/>
        </w:rPr>
        <w:t>一体的养老领域科技园区，支持企业技术转化落地与规模化应用。以崔各庄大望京中心为试点，围绕示范园区、智慧商超、智慧康养体验等方面，打造场景多元、业态丰富的智慧康养销售展示综合示范区。</w:t>
      </w:r>
      <w:r w:rsidRPr="008914A3">
        <w:rPr>
          <w:rFonts w:ascii="楷体_GB2312" w:eastAsia="楷体_GB2312" w:hAnsi="Times New Roman" w:cs="Times New Roman" w:hint="eastAsia"/>
          <w:bCs/>
          <w:sz w:val="32"/>
          <w:szCs w:val="32"/>
        </w:rPr>
        <w:t>（责任单位：</w:t>
      </w:r>
      <w:r w:rsidR="000F55C5">
        <w:rPr>
          <w:rFonts w:ascii="楷体_GB2312" w:eastAsia="楷体_GB2312" w:hAnsi="Times New Roman" w:cs="Times New Roman" w:hint="eastAsia"/>
          <w:bCs/>
          <w:sz w:val="32"/>
          <w:szCs w:val="32"/>
        </w:rPr>
        <w:t>朝阳园管委会区科学技术和信息化局</w:t>
      </w:r>
      <w:r w:rsidRPr="008914A3">
        <w:rPr>
          <w:rFonts w:ascii="楷体_GB2312" w:eastAsia="楷体_GB2312" w:hAnsi="Times New Roman" w:cs="Times New Roman" w:hint="eastAsia"/>
          <w:bCs/>
          <w:sz w:val="32"/>
          <w:szCs w:val="32"/>
        </w:rPr>
        <w:t>、区住房城乡建设委、市规划自然资源委朝阳分局、相关街乡）</w:t>
      </w:r>
    </w:p>
    <w:p w:rsidR="00F76F3E" w:rsidRPr="008914A3" w:rsidRDefault="00F76F3E" w:rsidP="008914A3">
      <w:pPr>
        <w:spacing w:line="560" w:lineRule="exact"/>
        <w:ind w:firstLineChars="200" w:firstLine="640"/>
        <w:rPr>
          <w:rFonts w:ascii="楷体_GB2312" w:eastAsia="楷体_GB2312" w:hAnsi="Times New Roman" w:cs="Times New Roman"/>
          <w:sz w:val="32"/>
          <w:szCs w:val="32"/>
        </w:rPr>
      </w:pPr>
      <w:r w:rsidRPr="008914A3">
        <w:rPr>
          <w:rFonts w:ascii="仿宋_GB2312" w:eastAsia="仿宋_GB2312" w:hAnsi="Times New Roman" w:cs="Times New Roman" w:hint="eastAsia"/>
          <w:bCs/>
          <w:sz w:val="32"/>
          <w:szCs w:val="32"/>
        </w:rPr>
        <w:t>14.支持养老数据产业创新发展。</w:t>
      </w:r>
      <w:r>
        <w:rPr>
          <w:rFonts w:ascii="Times New Roman" w:eastAsia="仿宋_GB2312" w:hAnsi="Times New Roman" w:cs="Times New Roman"/>
          <w:sz w:val="32"/>
          <w:szCs w:val="32"/>
        </w:rPr>
        <w:t>建设养老数据资源平台，支持养老数据采集、加工、存储、分析、应用等相关</w:t>
      </w:r>
      <w:r>
        <w:rPr>
          <w:rFonts w:ascii="Times New Roman" w:hAnsi="Times New Roman" w:cs="Times New Roman"/>
          <w:sz w:val="32"/>
          <w:szCs w:val="32"/>
        </w:rPr>
        <w:t>领域</w:t>
      </w:r>
      <w:r>
        <w:rPr>
          <w:rFonts w:ascii="Times New Roman" w:eastAsia="仿宋_GB2312" w:hAnsi="Times New Roman" w:cs="Times New Roman"/>
          <w:sz w:val="32"/>
          <w:szCs w:val="32"/>
        </w:rPr>
        <w:t>企业发展，规范养老数据采集范围和标准，保障数据安全，推动数据要素赋能养老产业发展。</w:t>
      </w:r>
      <w:r w:rsidRPr="008914A3">
        <w:rPr>
          <w:rFonts w:ascii="楷体_GB2312" w:eastAsia="楷体_GB2312" w:hAnsi="Times New Roman" w:cs="Times New Roman" w:hint="eastAsia"/>
          <w:bCs/>
          <w:sz w:val="32"/>
          <w:szCs w:val="32"/>
        </w:rPr>
        <w:t>（责任单位：区数据局、</w:t>
      </w:r>
      <w:r w:rsidR="000F55C5">
        <w:rPr>
          <w:rFonts w:ascii="楷体_GB2312" w:eastAsia="楷体_GB2312" w:hAnsi="Times New Roman" w:cs="Times New Roman" w:hint="eastAsia"/>
          <w:bCs/>
          <w:sz w:val="32"/>
          <w:szCs w:val="32"/>
        </w:rPr>
        <w:t>朝阳园管委会区科学技术和信息化局</w:t>
      </w:r>
      <w:r w:rsidRPr="008914A3">
        <w:rPr>
          <w:rFonts w:ascii="楷体_GB2312" w:eastAsia="楷体_GB2312" w:hAnsi="Times New Roman" w:cs="Times New Roman" w:hint="eastAsia"/>
          <w:bCs/>
          <w:sz w:val="32"/>
          <w:szCs w:val="32"/>
        </w:rPr>
        <w:t>）</w:t>
      </w:r>
    </w:p>
    <w:p w:rsidR="00F76F3E" w:rsidRDefault="00F76F3E" w:rsidP="00E36A23">
      <w:pPr>
        <w:spacing w:line="560" w:lineRule="exact"/>
        <w:ind w:firstLineChars="200" w:firstLine="640"/>
        <w:rPr>
          <w:rFonts w:ascii="Times New Roman" w:eastAsia="仿宋_GB2312" w:hAnsi="Times New Roman" w:cs="Times New Roman"/>
          <w:sz w:val="32"/>
          <w:szCs w:val="32"/>
        </w:rPr>
      </w:pPr>
      <w:r w:rsidRPr="00E36A23">
        <w:rPr>
          <w:rFonts w:ascii="仿宋_GB2312" w:eastAsia="仿宋_GB2312" w:hAnsi="Times New Roman" w:cs="Times New Roman" w:hint="eastAsia"/>
          <w:bCs/>
          <w:sz w:val="32"/>
          <w:szCs w:val="32"/>
        </w:rPr>
        <w:t>15.支持智慧康养平台服务企业发展壮大。</w:t>
      </w:r>
      <w:r>
        <w:rPr>
          <w:rFonts w:ascii="Times New Roman" w:eastAsia="仿宋_GB2312" w:hAnsi="Times New Roman" w:cs="Times New Roman"/>
          <w:sz w:val="32"/>
          <w:szCs w:val="32"/>
        </w:rPr>
        <w:t>支持创新企业运用互联网、大数据、人工智能和物联网等技术，集成服务、产品和数据资源，成长为具备供应链整合与综合运营能力的平台型企业，构建线上线下一体化、资源集成化的智慧康养平台服务生态。</w:t>
      </w:r>
      <w:r w:rsidRPr="00E36A23">
        <w:rPr>
          <w:rFonts w:ascii="楷体_GB2312" w:eastAsia="楷体_GB2312" w:hAnsi="Times New Roman" w:cs="Times New Roman" w:hint="eastAsia"/>
          <w:bCs/>
          <w:sz w:val="32"/>
          <w:szCs w:val="32"/>
        </w:rPr>
        <w:t>（责任单位：</w:t>
      </w:r>
      <w:r w:rsidR="000F55C5">
        <w:rPr>
          <w:rFonts w:ascii="楷体_GB2312" w:eastAsia="楷体_GB2312" w:hAnsi="Times New Roman" w:cs="Times New Roman" w:hint="eastAsia"/>
          <w:bCs/>
          <w:sz w:val="32"/>
          <w:szCs w:val="32"/>
        </w:rPr>
        <w:t>朝阳园管委会区科学技术和信息化局</w:t>
      </w:r>
      <w:r w:rsidRPr="00E36A23">
        <w:rPr>
          <w:rFonts w:ascii="楷体_GB2312" w:eastAsia="楷体_GB2312" w:hAnsi="Times New Roman" w:cs="Times New Roman" w:hint="eastAsia"/>
          <w:bCs/>
          <w:sz w:val="32"/>
          <w:szCs w:val="32"/>
        </w:rPr>
        <w:t>、区民政局、区数据局）</w:t>
      </w:r>
    </w:p>
    <w:p w:rsidR="00F76F3E" w:rsidRPr="00E36A23" w:rsidRDefault="00F76F3E" w:rsidP="00E36A23">
      <w:pPr>
        <w:spacing w:line="560" w:lineRule="exact"/>
        <w:ind w:firstLineChars="200" w:firstLine="640"/>
        <w:rPr>
          <w:rFonts w:ascii="楷体_GB2312" w:eastAsia="楷体_GB2312" w:hAnsi="Times New Roman" w:cs="Times New Roman"/>
          <w:sz w:val="32"/>
          <w:szCs w:val="32"/>
        </w:rPr>
      </w:pPr>
      <w:r w:rsidRPr="00E36A23">
        <w:rPr>
          <w:rFonts w:ascii="仿宋_GB2312" w:eastAsia="仿宋_GB2312" w:hAnsi="Times New Roman" w:cs="Times New Roman"/>
          <w:bCs/>
          <w:sz w:val="32"/>
          <w:szCs w:val="32"/>
        </w:rPr>
        <w:t>16.支持智慧监测产业创新发展。</w:t>
      </w:r>
      <w:r>
        <w:rPr>
          <w:rFonts w:ascii="Times New Roman" w:eastAsia="仿宋_GB2312" w:hAnsi="Times New Roman" w:cs="Times New Roman"/>
          <w:sz w:val="32"/>
          <w:szCs w:val="32"/>
        </w:rPr>
        <w:t>聚焦老年人健康监测、安全防护、环境监测等方向，统筹对接优质创新资源，支持企业开展适老化监测关键技术研发迭代与实景应用验证，提升便携式、穿戴式、植入式及安防领域核心技术成熟度，推动先进监测技术在多场景落地适配与迭代示范应用。</w:t>
      </w:r>
      <w:r w:rsidRPr="00E36A23">
        <w:rPr>
          <w:rFonts w:ascii="楷体_GB2312" w:eastAsia="楷体_GB2312" w:hAnsi="Times New Roman" w:cs="Times New Roman" w:hint="eastAsia"/>
          <w:bCs/>
          <w:sz w:val="32"/>
          <w:szCs w:val="32"/>
        </w:rPr>
        <w:t>（责任单位：</w:t>
      </w:r>
      <w:r w:rsidR="000F55C5">
        <w:rPr>
          <w:rFonts w:ascii="楷体_GB2312" w:eastAsia="楷体_GB2312" w:hAnsi="Times New Roman" w:cs="Times New Roman" w:hint="eastAsia"/>
          <w:bCs/>
          <w:sz w:val="32"/>
          <w:szCs w:val="32"/>
        </w:rPr>
        <w:t>朝阳园管委会区科学技术和信息化局</w:t>
      </w:r>
      <w:r w:rsidRPr="00E36A23">
        <w:rPr>
          <w:rFonts w:ascii="楷体_GB2312" w:eastAsia="楷体_GB2312" w:hAnsi="Times New Roman" w:cs="Times New Roman" w:hint="eastAsia"/>
          <w:bCs/>
          <w:sz w:val="32"/>
          <w:szCs w:val="32"/>
        </w:rPr>
        <w:t>、区卫生健康委、区民政局、区应急局、区消防救援局）</w:t>
      </w:r>
    </w:p>
    <w:p w:rsidR="00F76F3E" w:rsidRDefault="00F76F3E" w:rsidP="00E36A23">
      <w:pPr>
        <w:spacing w:line="560" w:lineRule="exact"/>
        <w:ind w:firstLineChars="200" w:firstLine="640"/>
        <w:rPr>
          <w:rFonts w:ascii="Times New Roman" w:eastAsia="仿宋_GB2312" w:hAnsi="Times New Roman" w:cs="Times New Roman"/>
          <w:b/>
          <w:bCs/>
          <w:sz w:val="32"/>
          <w:szCs w:val="32"/>
        </w:rPr>
      </w:pPr>
      <w:r w:rsidRPr="00E36A23">
        <w:rPr>
          <w:rFonts w:ascii="仿宋_GB2312" w:eastAsia="仿宋_GB2312" w:hAnsi="Times New Roman" w:cs="Times New Roman"/>
          <w:bCs/>
          <w:sz w:val="32"/>
          <w:szCs w:val="32"/>
        </w:rPr>
        <w:t>17.支持智能康复辅具企业集聚发展。</w:t>
      </w:r>
      <w:r>
        <w:rPr>
          <w:rFonts w:ascii="Times New Roman" w:eastAsia="仿宋_GB2312" w:hAnsi="Times New Roman" w:cs="Times New Roman"/>
          <w:sz w:val="32"/>
          <w:szCs w:val="32"/>
        </w:rPr>
        <w:t>加强产品创新引导，培育一批专注于智能辅具专业化、高能级企业。围绕成果转化，如产品目录、快速认证等方面予以政策及制度支持，鼓励适用新型养老科技产品优先纳入产品目录</w:t>
      </w:r>
      <w:r w:rsidRPr="00414F2C">
        <w:rPr>
          <w:rFonts w:ascii="仿宋_GB2312" w:eastAsia="仿宋_GB2312" w:hAnsi="Times New Roman" w:cs="Times New Roman" w:hint="eastAsia"/>
          <w:sz w:val="32"/>
          <w:szCs w:val="32"/>
        </w:rPr>
        <w:t>，创建“北京市区级残疾人康复辅具服务示范基地”。</w:t>
      </w:r>
      <w:r w:rsidRPr="00414F2C">
        <w:rPr>
          <w:rFonts w:ascii="楷体_GB2312" w:eastAsia="楷体_GB2312" w:hAnsi="Times New Roman" w:cs="Times New Roman" w:hint="eastAsia"/>
          <w:bCs/>
          <w:sz w:val="32"/>
          <w:szCs w:val="32"/>
        </w:rPr>
        <w:t>（责任单位：区民政局、</w:t>
      </w:r>
      <w:r w:rsidR="000F55C5">
        <w:rPr>
          <w:rFonts w:ascii="楷体_GB2312" w:eastAsia="楷体_GB2312" w:hAnsi="Times New Roman" w:cs="Times New Roman" w:hint="eastAsia"/>
          <w:bCs/>
          <w:sz w:val="32"/>
          <w:szCs w:val="32"/>
        </w:rPr>
        <w:t>朝阳园管委会区科学技术和信息化局</w:t>
      </w:r>
      <w:r w:rsidRPr="00414F2C">
        <w:rPr>
          <w:rFonts w:ascii="楷体_GB2312" w:eastAsia="楷体_GB2312" w:hAnsi="Times New Roman" w:cs="Times New Roman" w:hint="eastAsia"/>
          <w:bCs/>
          <w:sz w:val="32"/>
          <w:szCs w:val="32"/>
        </w:rPr>
        <w:t>）</w:t>
      </w:r>
    </w:p>
    <w:p w:rsidR="00F76F3E" w:rsidRDefault="00F76F3E" w:rsidP="00CA2DD9">
      <w:pPr>
        <w:spacing w:line="560" w:lineRule="exact"/>
        <w:ind w:firstLineChars="200" w:firstLine="640"/>
        <w:rPr>
          <w:rFonts w:ascii="Times New Roman" w:eastAsia="仿宋_GB2312" w:hAnsi="Times New Roman" w:cs="Times New Roman"/>
          <w:b/>
          <w:bCs/>
          <w:sz w:val="32"/>
          <w:szCs w:val="32"/>
        </w:rPr>
      </w:pPr>
      <w:r w:rsidRPr="00CA2DD9">
        <w:rPr>
          <w:rFonts w:ascii="仿宋_GB2312" w:eastAsia="仿宋_GB2312" w:hAnsi="Times New Roman" w:cs="Times New Roman" w:hint="eastAsia"/>
          <w:bCs/>
          <w:sz w:val="32"/>
          <w:szCs w:val="32"/>
        </w:rPr>
        <w:t>18.支持专病医疗及生物医药企业发展。</w:t>
      </w:r>
      <w:r>
        <w:rPr>
          <w:rFonts w:ascii="Times New Roman" w:eastAsia="仿宋_GB2312" w:hAnsi="Times New Roman" w:cs="Times New Roman"/>
          <w:sz w:val="32"/>
          <w:szCs w:val="32"/>
        </w:rPr>
        <w:t>强化老年病防治能力，推动老年生物医药研发、生产企业发展，鼓励企业与科研院校、医疗机构合作，支持生物医药企业开展老年病特效药、疫苗、诊断试剂等研发生产。</w:t>
      </w:r>
      <w:r w:rsidRPr="00CA2DD9">
        <w:rPr>
          <w:rFonts w:ascii="楷体_GB2312" w:eastAsia="楷体_GB2312" w:hAnsi="Times New Roman" w:cs="Times New Roman" w:hint="eastAsia"/>
          <w:bCs/>
          <w:sz w:val="32"/>
          <w:szCs w:val="32"/>
        </w:rPr>
        <w:t>（责任单位：</w:t>
      </w:r>
      <w:r w:rsidR="000F55C5">
        <w:rPr>
          <w:rFonts w:ascii="楷体_GB2312" w:eastAsia="楷体_GB2312" w:hAnsi="Times New Roman" w:cs="Times New Roman" w:hint="eastAsia"/>
          <w:bCs/>
          <w:sz w:val="32"/>
          <w:szCs w:val="32"/>
        </w:rPr>
        <w:t>朝阳园管委会区科学技术和信息化局</w:t>
      </w:r>
      <w:r w:rsidRPr="00CA2DD9">
        <w:rPr>
          <w:rFonts w:ascii="楷体_GB2312" w:eastAsia="楷体_GB2312" w:hAnsi="Times New Roman" w:cs="Times New Roman" w:hint="eastAsia"/>
          <w:bCs/>
          <w:sz w:val="32"/>
          <w:szCs w:val="32"/>
        </w:rPr>
        <w:t>、区市场监管局）</w:t>
      </w:r>
    </w:p>
    <w:p w:rsidR="00F76F3E" w:rsidRDefault="00F76F3E" w:rsidP="002952D4">
      <w:pPr>
        <w:adjustRightInd w:val="0"/>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（四）推动特色康养服务业态发展</w:t>
      </w:r>
    </w:p>
    <w:p w:rsidR="00F76F3E" w:rsidRDefault="00F76F3E" w:rsidP="00CA2DD9">
      <w:pPr>
        <w:spacing w:line="560" w:lineRule="exact"/>
        <w:ind w:firstLineChars="200" w:firstLine="640"/>
        <w:rPr>
          <w:rFonts w:ascii="Times New Roman" w:eastAsia="仿宋_GB2312" w:hAnsi="Times New Roman" w:cs="Times New Roman"/>
          <w:sz w:val="32"/>
          <w:szCs w:val="32"/>
        </w:rPr>
      </w:pPr>
      <w:r w:rsidRPr="00CA2DD9">
        <w:rPr>
          <w:rFonts w:ascii="仿宋_GB2312" w:eastAsia="仿宋_GB2312" w:hAnsi="Times New Roman" w:cs="Times New Roman" w:hint="eastAsia"/>
          <w:bCs/>
          <w:sz w:val="32"/>
          <w:szCs w:val="32"/>
        </w:rPr>
        <w:t>19.支持发展老年教育产业。</w:t>
      </w:r>
      <w:r>
        <w:rPr>
          <w:rFonts w:ascii="Times New Roman" w:eastAsia="仿宋_GB2312" w:hAnsi="Times New Roman" w:cs="Times New Roman"/>
          <w:sz w:val="32"/>
          <w:szCs w:val="32"/>
        </w:rPr>
        <w:t>丰富优质老年教育资源供给，吸纳多元主体参与，完善老年大学办学体</w:t>
      </w:r>
      <w:r w:rsidRPr="00CA2DD9">
        <w:rPr>
          <w:rFonts w:ascii="仿宋_GB2312" w:eastAsia="仿宋_GB2312" w:hAnsi="Times New Roman" w:cs="Times New Roman" w:hint="eastAsia"/>
          <w:sz w:val="32"/>
          <w:szCs w:val="32"/>
        </w:rPr>
        <w:t>系，2028年末街乡老年大学分校数量占比达到50%以上。加强区域融合，培育老年教育品牌矩阵。至2028年末</w:t>
      </w:r>
      <w:r w:rsidR="00FB3829">
        <w:rPr>
          <w:rFonts w:ascii="仿宋_GB2312" w:eastAsia="仿宋_GB2312" w:hAnsi="Times New Roman" w:cs="Times New Roman" w:hint="eastAsia"/>
          <w:sz w:val="32"/>
          <w:szCs w:val="32"/>
        </w:rPr>
        <w:t>，</w:t>
      </w:r>
      <w:r w:rsidRPr="00FB3829">
        <w:rPr>
          <w:rFonts w:ascii="仿宋_GB2312" w:eastAsia="仿宋_GB2312" w:hAnsi="Times New Roman" w:cs="Times New Roman" w:hint="eastAsia"/>
          <w:spacing w:val="-6"/>
          <w:sz w:val="32"/>
          <w:szCs w:val="32"/>
        </w:rPr>
        <w:t>打造3-5个老年智慧学养综合体</w:t>
      </w:r>
      <w:r w:rsidRPr="00FB3829">
        <w:rPr>
          <w:rFonts w:asciiTheme="minorEastAsia" w:hAnsiTheme="minorEastAsia" w:cs="Times New Roman" w:hint="eastAsia"/>
          <w:spacing w:val="-6"/>
          <w:sz w:val="32"/>
          <w:szCs w:val="32"/>
        </w:rPr>
        <w:t>——</w:t>
      </w:r>
      <w:r w:rsidRPr="00CA2DD9">
        <w:rPr>
          <w:rFonts w:ascii="仿宋_GB2312" w:eastAsia="仿宋_GB2312" w:hAnsi="Times New Roman" w:cs="Times New Roman" w:hint="eastAsia"/>
          <w:sz w:val="32"/>
          <w:szCs w:val="32"/>
        </w:rPr>
        <w:t>乐龄MALL，提供健康养生、智能居家养老设备应用、文化素养提升等综合性服务。</w:t>
      </w:r>
      <w:r w:rsidRPr="00CA2DD9">
        <w:rPr>
          <w:rFonts w:ascii="楷体_GB2312" w:eastAsia="楷体_GB2312" w:hAnsi="Times New Roman" w:cs="Times New Roman" w:hint="eastAsia"/>
          <w:bCs/>
          <w:sz w:val="32"/>
          <w:szCs w:val="32"/>
        </w:rPr>
        <w:t>（责任单位：区教委、区人力社保局、</w:t>
      </w:r>
      <w:r w:rsidR="000F55C5">
        <w:rPr>
          <w:rFonts w:ascii="楷体_GB2312" w:eastAsia="楷体_GB2312" w:hAnsi="Times New Roman" w:cs="Times New Roman" w:hint="eastAsia"/>
          <w:bCs/>
          <w:sz w:val="32"/>
          <w:szCs w:val="32"/>
        </w:rPr>
        <w:t>朝阳园管委会区科学技术和信息化局</w:t>
      </w:r>
      <w:r w:rsidRPr="00CA2DD9">
        <w:rPr>
          <w:rFonts w:ascii="楷体_GB2312" w:eastAsia="楷体_GB2312" w:hAnsi="Times New Roman" w:cs="Times New Roman" w:hint="eastAsia"/>
          <w:bCs/>
          <w:sz w:val="32"/>
          <w:szCs w:val="32"/>
        </w:rPr>
        <w:t>、区民政局、各街乡）</w:t>
      </w:r>
    </w:p>
    <w:p w:rsidR="00F76F3E" w:rsidRDefault="00F76F3E" w:rsidP="00850B80">
      <w:pPr>
        <w:spacing w:line="560" w:lineRule="exact"/>
        <w:ind w:firstLineChars="200" w:firstLine="640"/>
        <w:rPr>
          <w:rFonts w:ascii="Times New Roman" w:eastAsia="仿宋_GB2312" w:hAnsi="Times New Roman" w:cs="Times New Roman"/>
          <w:b/>
          <w:bCs/>
          <w:sz w:val="32"/>
          <w:szCs w:val="32"/>
        </w:rPr>
      </w:pPr>
      <w:r w:rsidRPr="00850B80">
        <w:rPr>
          <w:rFonts w:ascii="仿宋_GB2312" w:eastAsia="仿宋_GB2312" w:hAnsi="Times New Roman" w:cs="Times New Roman" w:hint="eastAsia"/>
          <w:bCs/>
          <w:sz w:val="32"/>
          <w:szCs w:val="32"/>
        </w:rPr>
        <w:t>20.鼓励发展养老旅居新业态。</w:t>
      </w:r>
      <w:r>
        <w:rPr>
          <w:rFonts w:ascii="Times New Roman" w:eastAsia="仿宋_GB2312" w:hAnsi="Times New Roman" w:cs="Times New Roman"/>
          <w:sz w:val="32"/>
          <w:szCs w:val="32"/>
        </w:rPr>
        <w:t>依托区位优势与资源禀赋，聚焦活力老人多样化需求，积极推动养老服务与文化、旅游深度融合，鼓励打造特色旅居专线，构建多层次旅居养老供给体系，提供多样、可靠的旅居养老服务。</w:t>
      </w:r>
      <w:r w:rsidRPr="00850B80">
        <w:rPr>
          <w:rFonts w:ascii="楷体_GB2312" w:eastAsia="楷体_GB2312" w:hAnsi="Times New Roman" w:cs="Times New Roman" w:hint="eastAsia"/>
          <w:bCs/>
          <w:sz w:val="32"/>
          <w:szCs w:val="32"/>
        </w:rPr>
        <w:t>（责任单位：</w:t>
      </w:r>
      <w:r w:rsidR="00142098">
        <w:rPr>
          <w:rFonts w:ascii="楷体_GB2312" w:eastAsia="楷体_GB2312" w:hAnsi="Times New Roman" w:cs="Times New Roman" w:hint="eastAsia"/>
          <w:bCs/>
          <w:sz w:val="32"/>
          <w:szCs w:val="32"/>
        </w:rPr>
        <w:t>区文化和旅游局</w:t>
      </w:r>
      <w:r w:rsidRPr="00850B80">
        <w:rPr>
          <w:rFonts w:ascii="楷体_GB2312" w:eastAsia="楷体_GB2312" w:hAnsi="Times New Roman" w:cs="Times New Roman" w:hint="eastAsia"/>
          <w:bCs/>
          <w:sz w:val="32"/>
          <w:szCs w:val="32"/>
        </w:rPr>
        <w:t>、区民政局）</w:t>
      </w:r>
    </w:p>
    <w:p w:rsidR="00F76F3E" w:rsidRPr="00861324" w:rsidRDefault="00F76F3E" w:rsidP="00861324">
      <w:pPr>
        <w:spacing w:line="560" w:lineRule="exact"/>
        <w:ind w:firstLineChars="200" w:firstLine="640"/>
        <w:rPr>
          <w:rFonts w:ascii="楷体_GB2312" w:eastAsia="楷体_GB2312" w:hAnsi="Times New Roman" w:cs="Times New Roman"/>
          <w:bCs/>
          <w:sz w:val="32"/>
          <w:szCs w:val="32"/>
        </w:rPr>
      </w:pPr>
      <w:r w:rsidRPr="00861324">
        <w:rPr>
          <w:rFonts w:ascii="仿宋_GB2312" w:eastAsia="仿宋_GB2312" w:hAnsi="Times New Roman" w:cs="Times New Roman" w:hint="eastAsia"/>
          <w:bCs/>
          <w:sz w:val="32"/>
          <w:szCs w:val="32"/>
        </w:rPr>
        <w:t>21.推动银发经济跨越发展。</w:t>
      </w:r>
      <w:r>
        <w:rPr>
          <w:rFonts w:ascii="Times New Roman" w:eastAsia="仿宋_GB2312" w:hAnsi="Times New Roman" w:cs="Times New Roman"/>
          <w:sz w:val="32"/>
          <w:szCs w:val="32"/>
        </w:rPr>
        <w:t>全面优化全域养老商业空间布局，鼓励建设集聚适老家居、智能穿戴、老年服装、老年食品、老年娱乐等综合性服务，线上线下相结合，体验娱乐为一体的养老专业商厦。鼓励传统商场、商圈开设老年（智慧）用品专区，引进智能、绿色类适老化</w:t>
      </w:r>
      <w:r w:rsidRPr="00861324">
        <w:rPr>
          <w:rFonts w:ascii="仿宋_GB2312" w:eastAsia="仿宋_GB2312" w:hAnsi="Times New Roman" w:cs="Times New Roman" w:hint="eastAsia"/>
          <w:sz w:val="32"/>
          <w:szCs w:val="32"/>
        </w:rPr>
        <w:t>产品经营主体，支持商业体打造适老商品体验区。支持引导大型商超举办“银发经济”相关</w:t>
      </w:r>
      <w:r>
        <w:rPr>
          <w:rFonts w:ascii="Times New Roman" w:eastAsia="仿宋_GB2312" w:hAnsi="Times New Roman" w:cs="Times New Roman"/>
          <w:sz w:val="32"/>
          <w:szCs w:val="32"/>
        </w:rPr>
        <w:t>促消费活动，充分激发银发消费市场活力。鼓励商业设施进行适老化改造提升，探索在香河园街道等街乡打造老年友好型商圈。</w:t>
      </w:r>
      <w:r w:rsidRPr="00861324">
        <w:rPr>
          <w:rFonts w:ascii="楷体_GB2312" w:eastAsia="楷体_GB2312" w:hAnsi="Times New Roman" w:cs="Times New Roman" w:hint="eastAsia"/>
          <w:bCs/>
          <w:sz w:val="32"/>
          <w:szCs w:val="32"/>
        </w:rPr>
        <w:t>（责任单位：区商务局、相关街乡）</w:t>
      </w:r>
    </w:p>
    <w:p w:rsidR="00F76F3E" w:rsidRPr="00861324" w:rsidRDefault="00F76F3E" w:rsidP="00861324">
      <w:pPr>
        <w:spacing w:line="560" w:lineRule="exact"/>
        <w:ind w:firstLineChars="200" w:firstLine="640"/>
        <w:rPr>
          <w:rFonts w:ascii="楷体_GB2312" w:eastAsia="楷体_GB2312" w:hAnsi="Times New Roman" w:cs="Times New Roman"/>
          <w:bCs/>
          <w:sz w:val="32"/>
          <w:szCs w:val="32"/>
        </w:rPr>
      </w:pPr>
      <w:r w:rsidRPr="00861324">
        <w:rPr>
          <w:rFonts w:ascii="仿宋_GB2312" w:eastAsia="仿宋_GB2312" w:hAnsi="Times New Roman" w:cs="Times New Roman" w:hint="eastAsia"/>
          <w:bCs/>
          <w:sz w:val="32"/>
          <w:szCs w:val="32"/>
        </w:rPr>
        <w:t>22.鼓励家政企业参与养老服务。</w:t>
      </w:r>
      <w:r>
        <w:rPr>
          <w:rFonts w:ascii="Times New Roman" w:eastAsia="仿宋_GB2312" w:hAnsi="Times New Roman" w:cs="Times New Roman"/>
          <w:sz w:val="32"/>
          <w:szCs w:val="32"/>
        </w:rPr>
        <w:t>推动家政服务与养老助餐、生活服务、物业管理等融合发展，与社区、养老机构建立合作机制。积极推进家政行业智慧化转型，鼓励企业加快数字化改造，依托物联网、大数据等技术优化服务流程与管理模式，强化服务应用的适老化设计，降低老年人使用难度。</w:t>
      </w:r>
      <w:r w:rsidRPr="00861324">
        <w:rPr>
          <w:rFonts w:ascii="楷体_GB2312" w:eastAsia="楷体_GB2312" w:hAnsi="Times New Roman" w:cs="Times New Roman" w:hint="eastAsia"/>
          <w:bCs/>
          <w:sz w:val="32"/>
          <w:szCs w:val="32"/>
        </w:rPr>
        <w:t>（责任单位：区商务局、区民政局）</w:t>
      </w:r>
    </w:p>
    <w:p w:rsidR="00F76F3E" w:rsidRDefault="00F76F3E" w:rsidP="007F5BDB">
      <w:pPr>
        <w:spacing w:line="560" w:lineRule="exact"/>
        <w:ind w:firstLineChars="200" w:firstLine="640"/>
        <w:rPr>
          <w:rFonts w:ascii="Times New Roman" w:eastAsia="仿宋_GB2312" w:hAnsi="Times New Roman" w:cs="Times New Roman"/>
          <w:sz w:val="32"/>
          <w:szCs w:val="32"/>
        </w:rPr>
      </w:pPr>
      <w:r w:rsidRPr="007F5BDB">
        <w:rPr>
          <w:rFonts w:ascii="仿宋_GB2312" w:eastAsia="仿宋_GB2312" w:hAnsi="Times New Roman" w:cs="Times New Roman" w:hint="eastAsia"/>
          <w:bCs/>
          <w:sz w:val="32"/>
          <w:szCs w:val="32"/>
        </w:rPr>
        <w:t>23.促进养老金融创新发展。</w:t>
      </w:r>
      <w:r>
        <w:rPr>
          <w:rFonts w:ascii="Times New Roman" w:eastAsia="仿宋_GB2312" w:hAnsi="Times New Roman" w:cs="Times New Roman"/>
          <w:sz w:val="32"/>
          <w:szCs w:val="32"/>
        </w:rPr>
        <w:t>鼓励金融机构创新服务模式，开发符合养老行业经营特点的科创基金、银行信贷、产品责任保险等产品，支持养老企业建设、产业园区发展等。丰富养老保险产品供给，探索实现保险产品与健康管理、养老照护服务的有效衔接。</w:t>
      </w:r>
      <w:r w:rsidRPr="007F5BDB">
        <w:rPr>
          <w:rFonts w:ascii="楷体_GB2312" w:eastAsia="楷体_GB2312" w:hAnsi="Times New Roman" w:cs="Times New Roman" w:hint="eastAsia"/>
          <w:bCs/>
          <w:sz w:val="32"/>
          <w:szCs w:val="32"/>
        </w:rPr>
        <w:t>（责任单位：区发展改革委、</w:t>
      </w:r>
      <w:r w:rsidR="000F55C5">
        <w:rPr>
          <w:rFonts w:ascii="楷体_GB2312" w:eastAsia="楷体_GB2312" w:hAnsi="Times New Roman" w:cs="Times New Roman" w:hint="eastAsia"/>
          <w:bCs/>
          <w:sz w:val="32"/>
          <w:szCs w:val="32"/>
        </w:rPr>
        <w:t>朝阳园管委会区科学技术和信息化局</w:t>
      </w:r>
      <w:r w:rsidRPr="007F5BDB">
        <w:rPr>
          <w:rFonts w:ascii="楷体_GB2312" w:eastAsia="楷体_GB2312" w:hAnsi="Times New Roman" w:cs="Times New Roman" w:hint="eastAsia"/>
          <w:bCs/>
          <w:sz w:val="32"/>
          <w:szCs w:val="32"/>
        </w:rPr>
        <w:t>）</w:t>
      </w:r>
    </w:p>
    <w:p w:rsidR="00F76F3E" w:rsidRDefault="00F76F3E" w:rsidP="002952D4">
      <w:pPr>
        <w:adjustRightInd w:val="0"/>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（五）构建立体化康养服务人才体系</w:t>
      </w:r>
    </w:p>
    <w:p w:rsidR="00F76F3E" w:rsidRDefault="00F76F3E" w:rsidP="007F5BDB">
      <w:pPr>
        <w:spacing w:line="560" w:lineRule="exact"/>
        <w:ind w:firstLineChars="200" w:firstLine="640"/>
        <w:rPr>
          <w:rFonts w:ascii="Times New Roman" w:eastAsia="仿宋_GB2312" w:hAnsi="Times New Roman" w:cs="Times New Roman"/>
          <w:sz w:val="32"/>
          <w:szCs w:val="32"/>
        </w:rPr>
      </w:pPr>
      <w:r w:rsidRPr="007F5BDB">
        <w:rPr>
          <w:rFonts w:ascii="仿宋_GB2312" w:eastAsia="仿宋_GB2312" w:hAnsi="Times New Roman" w:cs="Times New Roman" w:hint="eastAsia"/>
          <w:bCs/>
          <w:sz w:val="32"/>
          <w:szCs w:val="32"/>
        </w:rPr>
        <w:t>24.培育专业康养服务人才。</w:t>
      </w:r>
      <w:r>
        <w:rPr>
          <w:rFonts w:ascii="Times New Roman" w:eastAsia="仿宋_GB2312" w:hAnsi="Times New Roman" w:cs="Times New Roman"/>
          <w:sz w:val="32"/>
          <w:szCs w:val="32"/>
        </w:rPr>
        <w:t>依托相关职业院校，拓宽养老</w:t>
      </w:r>
      <w:r w:rsidRPr="007F5BDB">
        <w:rPr>
          <w:rFonts w:ascii="仿宋_GB2312" w:eastAsia="仿宋_GB2312" w:hAnsi="Times New Roman" w:cs="Times New Roman" w:hint="eastAsia"/>
          <w:sz w:val="32"/>
          <w:szCs w:val="32"/>
        </w:rPr>
        <w:t>服务人才培养渠道，扩大招生规模，提升办学层次，增强办学能力，至2028年末</w:t>
      </w:r>
      <w:r w:rsidR="003F1D83">
        <w:rPr>
          <w:rFonts w:ascii="仿宋_GB2312" w:eastAsia="仿宋_GB2312" w:hAnsi="Times New Roman" w:cs="Times New Roman" w:hint="eastAsia"/>
          <w:sz w:val="32"/>
          <w:szCs w:val="32"/>
        </w:rPr>
        <w:t>，</w:t>
      </w:r>
      <w:r w:rsidRPr="007F5BDB">
        <w:rPr>
          <w:rFonts w:ascii="仿宋_GB2312" w:eastAsia="仿宋_GB2312" w:hAnsi="Times New Roman" w:cs="Times New Roman" w:hint="eastAsia"/>
          <w:sz w:val="32"/>
          <w:szCs w:val="32"/>
        </w:rPr>
        <w:t>力争新增1</w:t>
      </w:r>
      <w:r w:rsidR="00020228">
        <w:rPr>
          <w:rFonts w:ascii="仿宋_GB2312" w:eastAsia="仿宋_GB2312" w:hAnsi="Times New Roman" w:cs="Times New Roman" w:hint="eastAsia"/>
          <w:sz w:val="32"/>
          <w:szCs w:val="32"/>
        </w:rPr>
        <w:t>-</w:t>
      </w:r>
      <w:r w:rsidRPr="007F5BDB">
        <w:rPr>
          <w:rFonts w:ascii="仿宋_GB2312" w:eastAsia="仿宋_GB2312" w:hAnsi="Times New Roman" w:cs="Times New Roman" w:hint="eastAsia"/>
          <w:sz w:val="32"/>
          <w:szCs w:val="32"/>
        </w:rPr>
        <w:t>2个康养相关专业。支持北京朝阳职业学校与区属国有企业联合探索举办1所学校附属养老机构，深化校企协同育人发展模式，夯实养老专业人才培育基础。</w:t>
      </w:r>
      <w:r w:rsidRPr="007F5BDB">
        <w:rPr>
          <w:rFonts w:ascii="楷体_GB2312" w:eastAsia="楷体_GB2312" w:hAnsi="Times New Roman" w:cs="Times New Roman" w:hint="eastAsia"/>
          <w:bCs/>
          <w:sz w:val="32"/>
          <w:szCs w:val="32"/>
        </w:rPr>
        <w:t>（责任单位：区教委、区民政局、区国资委、区卫生健康委、市规划自然资源委朝阳分局、区住房城乡建设委、南磨房乡）</w:t>
      </w:r>
    </w:p>
    <w:p w:rsidR="00F76F3E" w:rsidRDefault="00F76F3E" w:rsidP="00DB2B69">
      <w:pPr>
        <w:spacing w:line="560" w:lineRule="exact"/>
        <w:ind w:firstLineChars="200" w:firstLine="640"/>
        <w:rPr>
          <w:rFonts w:ascii="Times New Roman" w:eastAsia="仿宋_GB2312" w:hAnsi="Times New Roman" w:cs="Times New Roman"/>
          <w:sz w:val="32"/>
          <w:szCs w:val="32"/>
        </w:rPr>
      </w:pPr>
      <w:r w:rsidRPr="00DB2B69">
        <w:rPr>
          <w:rFonts w:ascii="仿宋_GB2312" w:eastAsia="仿宋_GB2312" w:hAnsi="Times New Roman" w:cs="Times New Roman" w:hint="eastAsia"/>
          <w:bCs/>
          <w:sz w:val="32"/>
          <w:szCs w:val="32"/>
        </w:rPr>
        <w:t>25.加大康养培训支持力度。</w:t>
      </w:r>
      <w:r>
        <w:rPr>
          <w:rFonts w:ascii="Times New Roman" w:eastAsia="仿宋_GB2312" w:hAnsi="Times New Roman" w:cs="Times New Roman"/>
          <w:sz w:val="32"/>
          <w:szCs w:val="32"/>
        </w:rPr>
        <w:t>加速吸引优质康养类培训机构</w:t>
      </w:r>
      <w:r w:rsidRPr="00DB2B69">
        <w:rPr>
          <w:rFonts w:ascii="仿宋_GB2312" w:eastAsia="仿宋_GB2312" w:hAnsi="Times New Roman" w:cs="Times New Roman" w:hint="eastAsia"/>
          <w:sz w:val="32"/>
          <w:szCs w:val="32"/>
        </w:rPr>
        <w:t>集聚落地，至2028年末</w:t>
      </w:r>
      <w:r w:rsidR="00020228">
        <w:rPr>
          <w:rFonts w:ascii="仿宋_GB2312" w:eastAsia="仿宋_GB2312" w:hAnsi="Times New Roman" w:cs="Times New Roman" w:hint="eastAsia"/>
          <w:sz w:val="32"/>
          <w:szCs w:val="32"/>
        </w:rPr>
        <w:t>，</w:t>
      </w:r>
      <w:r w:rsidRPr="00DB2B69">
        <w:rPr>
          <w:rFonts w:ascii="仿宋_GB2312" w:eastAsia="仿宋_GB2312" w:hAnsi="Times New Roman" w:cs="Times New Roman" w:hint="eastAsia"/>
          <w:sz w:val="32"/>
          <w:szCs w:val="32"/>
        </w:rPr>
        <w:t>培育3-4家具有行业影响力的技能培训子品牌。围绕养老护理员、养老服务师、医疗护理员、健康照护师、家政服务员等重点岗位，扩大培训规模、丰富培训模式，鼓励开展订单式技能人才培养，鼓励支持康养企业开展人才培养培训，至2028年末</w:t>
      </w:r>
      <w:r w:rsidR="00A75F92">
        <w:rPr>
          <w:rFonts w:ascii="仿宋_GB2312" w:eastAsia="仿宋_GB2312" w:hAnsi="Times New Roman" w:cs="Times New Roman" w:hint="eastAsia"/>
          <w:sz w:val="32"/>
          <w:szCs w:val="32"/>
        </w:rPr>
        <w:t>，</w:t>
      </w:r>
      <w:r w:rsidRPr="00DB2B69">
        <w:rPr>
          <w:rFonts w:ascii="仿宋_GB2312" w:eastAsia="仿宋_GB2312" w:hAnsi="Times New Roman" w:cs="Times New Roman" w:hint="eastAsia"/>
          <w:sz w:val="32"/>
          <w:szCs w:val="32"/>
        </w:rPr>
        <w:t>累计培训养老服务技能人才2万人次以上。健全职业培训和技能等级评价体系，加大技能等级认定力度，研究支持从业人员经培训后考取职业技能等级证书并给予补贴，2028年末养老机构护理员持证率提升至73%。</w:t>
      </w:r>
    </w:p>
    <w:p w:rsidR="00F76F3E" w:rsidRDefault="00F76F3E" w:rsidP="002952D4">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建立健全与平台型链主型养老企业的协同培训机制，深化战略合作与资源共建，充分发挥互联网平台企业技术与渠道优势，精准服务链主企业发展需求，全面提升养老服务人才培训能级，推动培训人员辐射全国、高效赋能。</w:t>
      </w:r>
      <w:r w:rsidRPr="00DB2B69">
        <w:rPr>
          <w:rFonts w:ascii="楷体_GB2312" w:eastAsia="楷体_GB2312" w:hAnsi="Times New Roman" w:cs="Times New Roman" w:hint="eastAsia"/>
          <w:bCs/>
          <w:sz w:val="32"/>
          <w:szCs w:val="32"/>
        </w:rPr>
        <w:t>（责任单位：区人力社保局、区民政局、区财政局、区教委）</w:t>
      </w:r>
    </w:p>
    <w:p w:rsidR="00F76F3E" w:rsidRDefault="00F76F3E" w:rsidP="0094182A">
      <w:pPr>
        <w:spacing w:line="560" w:lineRule="exact"/>
        <w:ind w:firstLineChars="200" w:firstLine="640"/>
        <w:rPr>
          <w:rFonts w:ascii="Times New Roman" w:eastAsia="仿宋_GB2312" w:hAnsi="Times New Roman" w:cs="Times New Roman"/>
          <w:b/>
          <w:bCs/>
          <w:sz w:val="32"/>
          <w:szCs w:val="32"/>
        </w:rPr>
      </w:pPr>
      <w:r w:rsidRPr="0094182A">
        <w:rPr>
          <w:rFonts w:ascii="仿宋_GB2312" w:eastAsia="仿宋_GB2312" w:hAnsi="Times New Roman" w:cs="Times New Roman" w:hint="eastAsia"/>
          <w:bCs/>
          <w:sz w:val="32"/>
          <w:szCs w:val="32"/>
        </w:rPr>
        <w:t>26.促进产教研学融合发展。</w:t>
      </w:r>
      <w:r>
        <w:rPr>
          <w:rFonts w:ascii="Times New Roman" w:eastAsia="仿宋_GB2312" w:hAnsi="Times New Roman" w:cs="Times New Roman"/>
          <w:sz w:val="32"/>
          <w:szCs w:val="32"/>
        </w:rPr>
        <w:t>支持校企合作共建人才产教融合教师实践基地、养老服务见习基地、高学历养老人才就业基地。围绕育才、选才、用才，组建区域养老人才联合体，提高人才的培养能力，为人才流动搭建高效的交流平台。</w:t>
      </w:r>
      <w:r w:rsidRPr="0094182A">
        <w:rPr>
          <w:rFonts w:ascii="仿宋_GB2312" w:eastAsia="仿宋_GB2312" w:hAnsi="Times New Roman" w:cs="Times New Roman" w:hint="eastAsia"/>
          <w:sz w:val="32"/>
          <w:szCs w:val="32"/>
        </w:rPr>
        <w:t>每年新增1-2家校外挂牌实训基地企业，拓宽校外实训渠道。建立养老服务人才入学、教育、培训、就业贯通机制，鼓励引导本地就业困难群体、年轻群体在康养领域就业、再就业。</w:t>
      </w:r>
      <w:r w:rsidRPr="0094182A">
        <w:rPr>
          <w:rFonts w:ascii="楷体_GB2312" w:eastAsia="楷体_GB2312" w:hAnsi="Times New Roman" w:cs="Times New Roman" w:hint="eastAsia"/>
          <w:bCs/>
          <w:sz w:val="32"/>
          <w:szCs w:val="32"/>
        </w:rPr>
        <w:t>（责任单位：区民政局、区教委、区人力社保局）</w:t>
      </w:r>
    </w:p>
    <w:p w:rsidR="00F76F3E" w:rsidRDefault="00F76F3E" w:rsidP="0094182A">
      <w:pPr>
        <w:spacing w:line="560" w:lineRule="exact"/>
        <w:ind w:firstLineChars="200" w:firstLine="640"/>
        <w:rPr>
          <w:rFonts w:ascii="Times New Roman" w:eastAsia="仿宋_GB2312" w:hAnsi="Times New Roman" w:cs="Times New Roman"/>
          <w:b/>
          <w:bCs/>
          <w:sz w:val="32"/>
          <w:szCs w:val="32"/>
        </w:rPr>
      </w:pPr>
      <w:r w:rsidRPr="0094182A">
        <w:rPr>
          <w:rFonts w:ascii="仿宋_GB2312" w:eastAsia="仿宋_GB2312" w:hAnsi="Times New Roman" w:cs="Times New Roman" w:hint="eastAsia"/>
          <w:bCs/>
          <w:sz w:val="32"/>
          <w:szCs w:val="32"/>
        </w:rPr>
        <w:t>27.增强员工职业获得感。</w:t>
      </w:r>
      <w:r>
        <w:rPr>
          <w:rFonts w:ascii="Times New Roman" w:eastAsia="仿宋_GB2312" w:hAnsi="Times New Roman" w:cs="Times New Roman"/>
          <w:sz w:val="32"/>
          <w:szCs w:val="32"/>
        </w:rPr>
        <w:t>广泛开展相关工种劳动和技能竞赛，带动全行业比武练兵，积极推荐高技能人才、职业竞赛优胜者为人大代表候选人、政协委员人选，大力支持养老服务人才参与劳动模范等荣誉称号评选。开展最美护理员评选等活动，进一步加大行业模范典型宣传力度，提升全行业的职业获得感。</w:t>
      </w:r>
      <w:r w:rsidRPr="0094182A">
        <w:rPr>
          <w:rFonts w:ascii="楷体_GB2312" w:eastAsia="楷体_GB2312" w:hAnsi="Times New Roman" w:cs="Times New Roman" w:hint="eastAsia"/>
          <w:bCs/>
          <w:sz w:val="32"/>
          <w:szCs w:val="32"/>
        </w:rPr>
        <w:t>（责任单位：区民政局、区人力社保局）</w:t>
      </w:r>
    </w:p>
    <w:p w:rsidR="00F76F3E" w:rsidRDefault="00F76F3E" w:rsidP="0094182A">
      <w:pPr>
        <w:spacing w:line="560" w:lineRule="exact"/>
        <w:ind w:firstLineChars="200" w:firstLine="640"/>
        <w:rPr>
          <w:rFonts w:ascii="Times New Roman" w:eastAsia="仿宋_GB2312" w:hAnsi="Times New Roman" w:cs="Times New Roman"/>
          <w:b/>
          <w:bCs/>
          <w:sz w:val="32"/>
          <w:szCs w:val="32"/>
        </w:rPr>
      </w:pPr>
      <w:r w:rsidRPr="0094182A">
        <w:rPr>
          <w:rFonts w:ascii="仿宋_GB2312" w:eastAsia="仿宋_GB2312" w:hAnsi="Times New Roman" w:cs="Times New Roman" w:hint="eastAsia"/>
          <w:bCs/>
          <w:sz w:val="32"/>
          <w:szCs w:val="32"/>
        </w:rPr>
        <w:t>28.保障康养从业人员职住平衡。</w:t>
      </w:r>
      <w:r>
        <w:rPr>
          <w:rFonts w:ascii="Times New Roman" w:eastAsia="仿宋_GB2312" w:hAnsi="Times New Roman" w:cs="Times New Roman"/>
          <w:sz w:val="32"/>
          <w:szCs w:val="32"/>
        </w:rPr>
        <w:t>围绕从业人员住房需求，强化政策支持与制度保障，通过公共租赁住房、人才住房、适居行动、市场化房源供给、属地社区养老驿站等多种渠道，就近提供居住与休憩服务，切实保障从业人员职住平衡。</w:t>
      </w:r>
      <w:r w:rsidRPr="0094182A">
        <w:rPr>
          <w:rFonts w:ascii="楷体_GB2312" w:eastAsia="楷体_GB2312" w:hAnsi="Times New Roman" w:cs="Times New Roman" w:hint="eastAsia"/>
          <w:bCs/>
          <w:sz w:val="32"/>
          <w:szCs w:val="32"/>
        </w:rPr>
        <w:t>（责任单位：区房管局、区民政局、各街乡）</w:t>
      </w:r>
    </w:p>
    <w:p w:rsidR="00F76F3E" w:rsidRDefault="00F76F3E" w:rsidP="002952D4">
      <w:pPr>
        <w:adjustRightInd w:val="0"/>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（六）深化涉老领域改革创新</w:t>
      </w:r>
    </w:p>
    <w:p w:rsidR="00F76F3E" w:rsidRDefault="00F76F3E" w:rsidP="00042C94">
      <w:pPr>
        <w:spacing w:line="560" w:lineRule="exact"/>
        <w:ind w:firstLineChars="200" w:firstLine="640"/>
        <w:rPr>
          <w:rFonts w:ascii="Times New Roman" w:eastAsia="仿宋_GB2312" w:hAnsi="Times New Roman" w:cs="Times New Roman"/>
          <w:b/>
          <w:bCs/>
          <w:sz w:val="32"/>
          <w:szCs w:val="32"/>
        </w:rPr>
      </w:pPr>
      <w:r w:rsidRPr="00042C94">
        <w:rPr>
          <w:rFonts w:ascii="仿宋_GB2312" w:eastAsia="仿宋_GB2312" w:hAnsi="Times New Roman" w:cs="Times New Roman" w:hint="eastAsia"/>
          <w:bCs/>
          <w:sz w:val="32"/>
          <w:szCs w:val="32"/>
        </w:rPr>
        <w:t>29.强化政策集成保障。</w:t>
      </w:r>
      <w:r>
        <w:rPr>
          <w:rFonts w:ascii="Times New Roman" w:eastAsia="仿宋_GB2312" w:hAnsi="Times New Roman" w:cs="Times New Roman"/>
          <w:sz w:val="32"/>
          <w:szCs w:val="32"/>
        </w:rPr>
        <w:t>全面落实国家及北京市养老服务领域各项支持政策，加快构建完善促进养老服务事业与产业深度融合发展的区级政策体系。持续落实优化现有政府财政补贴、消费补贴、医养结合、设备更新扶持、房租减免、税费及水电气暖优惠等支持政策。聚焦智慧康养产业创新发展、应用场景落地、养老商圈改造升级、专业人才培训补贴、从业人员子女入学保障等重点领域，研究推进针对性强、可操作、易落地的政策措施。推动各项惠企利民政策精准直达、应享尽享。</w:t>
      </w:r>
      <w:r w:rsidRPr="00DA7C23">
        <w:rPr>
          <w:rFonts w:ascii="楷体_GB2312" w:eastAsia="楷体_GB2312" w:hAnsi="Times New Roman" w:cs="Times New Roman" w:hint="eastAsia"/>
          <w:bCs/>
          <w:sz w:val="32"/>
          <w:szCs w:val="32"/>
        </w:rPr>
        <w:t>（责任单位：区民政局、区卫生健康委、区教委、区发展改革委、区商务局、区财政局、区税务局、区房管局、区人力社保局、区市场监管局）</w:t>
      </w:r>
    </w:p>
    <w:p w:rsidR="00F76F3E" w:rsidRDefault="00F76F3E" w:rsidP="00DA7C23">
      <w:pPr>
        <w:spacing w:line="560" w:lineRule="exact"/>
        <w:ind w:firstLineChars="200" w:firstLine="640"/>
        <w:rPr>
          <w:rFonts w:ascii="Times New Roman" w:eastAsia="仿宋_GB2312" w:hAnsi="Times New Roman" w:cs="Times New Roman"/>
          <w:b/>
          <w:bCs/>
          <w:sz w:val="32"/>
          <w:szCs w:val="32"/>
        </w:rPr>
      </w:pPr>
      <w:r w:rsidRPr="00DA7C23">
        <w:rPr>
          <w:rFonts w:ascii="仿宋_GB2312" w:eastAsia="仿宋_GB2312" w:hAnsi="Times New Roman" w:cs="Times New Roman" w:hint="eastAsia"/>
          <w:bCs/>
          <w:sz w:val="32"/>
          <w:szCs w:val="32"/>
        </w:rPr>
        <w:t>30.探索康养空间供给新模式。</w:t>
      </w:r>
      <w:r>
        <w:rPr>
          <w:rFonts w:ascii="Times New Roman" w:eastAsia="仿宋_GB2312" w:hAnsi="Times New Roman" w:cs="Times New Roman"/>
          <w:sz w:val="32"/>
          <w:szCs w:val="32"/>
        </w:rPr>
        <w:t>创新供地方式，降低养老服务用地成本。梳理养老设施空间资源，补齐养老服务设施短板。加大改革力度，探索通过等价置换、城市更新等方式，推动闲置商业、办公、酒店、教育等设施资源转型为康养服务设施。</w:t>
      </w:r>
      <w:r w:rsidRPr="00DA7C23">
        <w:rPr>
          <w:rFonts w:ascii="楷体_GB2312" w:eastAsia="楷体_GB2312" w:hAnsi="Times New Roman" w:cs="Times New Roman" w:hint="eastAsia"/>
          <w:bCs/>
          <w:sz w:val="32"/>
          <w:szCs w:val="32"/>
        </w:rPr>
        <w:t>（责任单位：市规划自然资源委朝阳分局、区住房城乡建设委、区民政局、区教委、区卫生健康委、</w:t>
      </w:r>
      <w:r w:rsidR="00142098">
        <w:rPr>
          <w:rFonts w:ascii="楷体_GB2312" w:eastAsia="楷体_GB2312" w:hAnsi="Times New Roman" w:cs="Times New Roman" w:hint="eastAsia"/>
          <w:bCs/>
          <w:sz w:val="32"/>
          <w:szCs w:val="32"/>
        </w:rPr>
        <w:t>区文化和旅游局</w:t>
      </w:r>
      <w:r w:rsidRPr="00DA7C23">
        <w:rPr>
          <w:rFonts w:ascii="楷体_GB2312" w:eastAsia="楷体_GB2312" w:hAnsi="Times New Roman" w:cs="Times New Roman" w:hint="eastAsia"/>
          <w:bCs/>
          <w:sz w:val="32"/>
          <w:szCs w:val="32"/>
        </w:rPr>
        <w:t>、相关街乡）</w:t>
      </w:r>
    </w:p>
    <w:p w:rsidR="00F76F3E" w:rsidRDefault="00F76F3E" w:rsidP="00DA7C23">
      <w:pPr>
        <w:spacing w:line="560" w:lineRule="exact"/>
        <w:ind w:firstLineChars="200" w:firstLine="640"/>
        <w:rPr>
          <w:rFonts w:ascii="Times New Roman" w:eastAsia="仿宋_GB2312" w:hAnsi="Times New Roman" w:cs="Times New Roman"/>
          <w:b/>
          <w:bCs/>
          <w:sz w:val="32"/>
          <w:szCs w:val="32"/>
        </w:rPr>
      </w:pPr>
      <w:r w:rsidRPr="00DA7C23">
        <w:rPr>
          <w:rFonts w:ascii="仿宋_GB2312" w:eastAsia="仿宋_GB2312" w:hAnsi="Times New Roman" w:cs="Times New Roman" w:hint="eastAsia"/>
          <w:bCs/>
          <w:sz w:val="32"/>
          <w:szCs w:val="32"/>
        </w:rPr>
        <w:t>31.提升企业准入服务效率。</w:t>
      </w:r>
      <w:r>
        <w:rPr>
          <w:rFonts w:ascii="Times New Roman" w:eastAsia="仿宋_GB2312" w:hAnsi="Times New Roman" w:cs="Times New Roman"/>
          <w:sz w:val="32"/>
          <w:szCs w:val="32"/>
        </w:rPr>
        <w:t>开展政策精准推送，健全政策指引体系及咨询响</w:t>
      </w:r>
      <w:r w:rsidRPr="00075D02">
        <w:rPr>
          <w:rFonts w:ascii="仿宋_GB2312" w:eastAsia="仿宋_GB2312" w:hAnsi="Times New Roman" w:cs="Times New Roman" w:hint="eastAsia"/>
          <w:sz w:val="32"/>
          <w:szCs w:val="32"/>
        </w:rPr>
        <w:t>应机制，优化审批办理流程，提供“一站式”服务，通过“一窗通办、一网通办”，为企业提供设立、变更、注销全生命周期登记服务，压缩审批时限，提高审批效率。</w:t>
      </w:r>
      <w:r w:rsidRPr="00075D02">
        <w:rPr>
          <w:rFonts w:ascii="楷体_GB2312" w:eastAsia="楷体_GB2312" w:hAnsi="Times New Roman" w:cs="Times New Roman" w:hint="eastAsia"/>
          <w:bCs/>
          <w:sz w:val="32"/>
          <w:szCs w:val="32"/>
        </w:rPr>
        <w:t>（责任单位：区市场监管局）</w:t>
      </w:r>
    </w:p>
    <w:p w:rsidR="00F76F3E" w:rsidRDefault="00F76F3E" w:rsidP="00075D02">
      <w:pPr>
        <w:spacing w:line="560" w:lineRule="exact"/>
        <w:ind w:firstLineChars="200" w:firstLine="640"/>
        <w:rPr>
          <w:rFonts w:ascii="Times New Roman" w:eastAsia="仿宋_GB2312" w:hAnsi="Times New Roman" w:cs="Times New Roman"/>
          <w:b/>
          <w:bCs/>
          <w:sz w:val="32"/>
          <w:szCs w:val="32"/>
        </w:rPr>
      </w:pPr>
      <w:r w:rsidRPr="00075D02">
        <w:rPr>
          <w:rFonts w:ascii="仿宋_GB2312" w:eastAsia="仿宋_GB2312" w:hAnsi="Times New Roman" w:cs="Times New Roman" w:hint="eastAsia"/>
          <w:bCs/>
          <w:sz w:val="32"/>
          <w:szCs w:val="32"/>
        </w:rPr>
        <w:t>32.加强对企业经营帮扶指导。</w:t>
      </w:r>
      <w:r>
        <w:rPr>
          <w:rFonts w:ascii="Times New Roman" w:eastAsia="仿宋_GB2312" w:hAnsi="Times New Roman" w:cs="Times New Roman"/>
          <w:sz w:val="32"/>
          <w:szCs w:val="32"/>
        </w:rPr>
        <w:t>聚焦关键领域，组织力量快速研制市场急需的团体标准，推动康养企业标准体系构建，引导企业围绕服务品质核心与科技应用特色，加快建立覆盖线上响应、线下服务、技术接口、数据安全等全流程的企业标准体系。加强对企业经营帮扶指导，做好政策法规宣贯和政务事项服务。</w:t>
      </w:r>
      <w:r w:rsidRPr="00075D02">
        <w:rPr>
          <w:rFonts w:ascii="楷体_GB2312" w:eastAsia="楷体_GB2312" w:hAnsi="Times New Roman" w:cs="Times New Roman" w:hint="eastAsia"/>
          <w:bCs/>
          <w:sz w:val="32"/>
          <w:szCs w:val="32"/>
        </w:rPr>
        <w:t>（责任单位：区市场监管局、区民政局）</w:t>
      </w:r>
    </w:p>
    <w:p w:rsidR="00F76F3E" w:rsidRDefault="00F76F3E" w:rsidP="00075D02">
      <w:pPr>
        <w:spacing w:line="560" w:lineRule="exact"/>
        <w:ind w:firstLineChars="200" w:firstLine="640"/>
        <w:rPr>
          <w:rFonts w:ascii="Times New Roman" w:eastAsia="仿宋_GB2312" w:hAnsi="Times New Roman" w:cs="Times New Roman"/>
          <w:b/>
          <w:bCs/>
          <w:sz w:val="32"/>
          <w:szCs w:val="32"/>
        </w:rPr>
      </w:pPr>
      <w:r w:rsidRPr="00075D02">
        <w:rPr>
          <w:rFonts w:ascii="仿宋_GB2312" w:eastAsia="仿宋_GB2312" w:hAnsi="Times New Roman" w:cs="Times New Roman" w:hint="eastAsia"/>
          <w:bCs/>
          <w:sz w:val="32"/>
          <w:szCs w:val="32"/>
        </w:rPr>
        <w:t>33.提升医保公共服务支持力度。</w:t>
      </w:r>
      <w:r>
        <w:rPr>
          <w:rFonts w:ascii="Times New Roman" w:eastAsia="仿宋_GB2312" w:hAnsi="Times New Roman" w:cs="Times New Roman"/>
          <w:sz w:val="32"/>
          <w:szCs w:val="32"/>
        </w:rPr>
        <w:t>积极推进长期护理保险在我区落地实施。优先将基层医疗卫生机构纳入长期护理保险定点机构范围，引导服务资源下沉。建立向医养结合型养老机构倾斜的支付机制，畅通绿色通道，对康养机构医保费用结算、机构转型等提供便利。发挥医保支付杠杆作用，提升相关产业创新能力。</w:t>
      </w:r>
      <w:r w:rsidRPr="00075D02">
        <w:rPr>
          <w:rFonts w:ascii="楷体_GB2312" w:eastAsia="楷体_GB2312" w:hAnsi="Times New Roman" w:cs="Times New Roman" w:hint="eastAsia"/>
          <w:bCs/>
          <w:sz w:val="32"/>
          <w:szCs w:val="32"/>
        </w:rPr>
        <w:t>（责任单位：区医保局、区卫生健康委）</w:t>
      </w:r>
    </w:p>
    <w:p w:rsidR="00F76F3E" w:rsidRDefault="00F76F3E" w:rsidP="00312173">
      <w:pPr>
        <w:spacing w:line="560" w:lineRule="exact"/>
        <w:ind w:firstLineChars="200" w:firstLine="640"/>
        <w:rPr>
          <w:rFonts w:ascii="Times New Roman" w:eastAsia="仿宋_GB2312" w:hAnsi="Times New Roman" w:cs="Times New Roman"/>
          <w:b/>
          <w:bCs/>
          <w:sz w:val="32"/>
          <w:szCs w:val="32"/>
        </w:rPr>
      </w:pPr>
      <w:r w:rsidRPr="00312173">
        <w:rPr>
          <w:rFonts w:ascii="仿宋_GB2312" w:eastAsia="仿宋_GB2312" w:hAnsi="Times New Roman" w:cs="Times New Roman" w:hint="eastAsia"/>
          <w:bCs/>
          <w:sz w:val="32"/>
          <w:szCs w:val="32"/>
        </w:rPr>
        <w:t>34.提升行业综合监管质效。</w:t>
      </w:r>
      <w:r>
        <w:rPr>
          <w:rFonts w:ascii="Times New Roman" w:eastAsia="仿宋_GB2312" w:hAnsi="Times New Roman" w:cs="Times New Roman"/>
          <w:sz w:val="32"/>
          <w:szCs w:val="32"/>
        </w:rPr>
        <w:t>围绕养老行业安全（如消防、食品、卫生）、服务质量、预付费、涉老产品等全方面</w:t>
      </w:r>
      <w:r w:rsidRPr="00B0047F">
        <w:rPr>
          <w:rFonts w:ascii="仿宋_GB2312" w:eastAsia="仿宋_GB2312" w:hAnsi="Times New Roman" w:cs="Times New Roman" w:hint="eastAsia"/>
          <w:sz w:val="32"/>
          <w:szCs w:val="32"/>
        </w:rPr>
        <w:t>，健全“政府监管、机构自治、行业自律、社会监督”四位一体，</w:t>
      </w:r>
      <w:r>
        <w:rPr>
          <w:rFonts w:ascii="Times New Roman" w:eastAsia="仿宋_GB2312" w:hAnsi="Times New Roman" w:cs="Times New Roman"/>
          <w:sz w:val="32"/>
          <w:szCs w:val="32"/>
        </w:rPr>
        <w:t>相关部门协同共治的综合监管体系，压紧压实各方责任，全力保障养老服务质量和行业安全。</w:t>
      </w:r>
      <w:r w:rsidRPr="00312173">
        <w:rPr>
          <w:rFonts w:ascii="楷体_GB2312" w:eastAsia="楷体_GB2312" w:hAnsi="Times New Roman" w:cs="Times New Roman" w:hint="eastAsia"/>
          <w:bCs/>
          <w:sz w:val="32"/>
          <w:szCs w:val="32"/>
        </w:rPr>
        <w:t>（责任单位：区民政局、区卫生健康委、区住房城乡建设委、区发展改革委、区市场监管局、区消防救援局、区房管局、区应急局、各街乡）</w:t>
      </w:r>
    </w:p>
    <w:p w:rsidR="00F76F3E" w:rsidRDefault="00F76F3E" w:rsidP="00B57DC3">
      <w:pPr>
        <w:spacing w:line="560" w:lineRule="exact"/>
        <w:ind w:firstLineChars="200" w:firstLine="640"/>
        <w:rPr>
          <w:rFonts w:ascii="Times New Roman" w:eastAsia="仿宋_GB2312" w:hAnsi="Times New Roman" w:cs="Times New Roman"/>
          <w:b/>
          <w:bCs/>
          <w:sz w:val="32"/>
          <w:szCs w:val="32"/>
        </w:rPr>
      </w:pPr>
      <w:r w:rsidRPr="00B57DC3">
        <w:rPr>
          <w:rFonts w:ascii="仿宋_GB2312" w:eastAsia="仿宋_GB2312" w:hAnsi="Times New Roman" w:cs="Times New Roman" w:hint="eastAsia"/>
          <w:bCs/>
          <w:sz w:val="32"/>
          <w:szCs w:val="32"/>
        </w:rPr>
        <w:t>35.健全涉老法治护航机制。</w:t>
      </w:r>
      <w:r>
        <w:rPr>
          <w:rFonts w:ascii="Times New Roman" w:eastAsia="仿宋_GB2312" w:hAnsi="Times New Roman" w:cs="Times New Roman"/>
          <w:sz w:val="32"/>
          <w:szCs w:val="32"/>
        </w:rPr>
        <w:t>围绕涉老领域法治保障需求，聚焦老年人、涉老企业、养老从业人员等主体，加强对相关领域建立行业性专业性人民调解组织的指导，加强调解员队伍建设，妥善调处各类涉老纠纷。强化涉老案件法律援助，维护老年人权益和涉老企业合法经营秩序，保障企业合法权益，构建权责明晰、保障有力的涉老法治环境。</w:t>
      </w:r>
      <w:r w:rsidRPr="00B57DC3">
        <w:rPr>
          <w:rFonts w:ascii="楷体_GB2312" w:eastAsia="楷体_GB2312" w:hAnsi="Times New Roman" w:cs="Times New Roman" w:hint="eastAsia"/>
          <w:bCs/>
          <w:sz w:val="32"/>
          <w:szCs w:val="32"/>
        </w:rPr>
        <w:t>（责任单位：区司法局）</w:t>
      </w:r>
    </w:p>
    <w:p w:rsidR="00F76F3E" w:rsidRDefault="00F76F3E" w:rsidP="002952D4">
      <w:pPr>
        <w:adjustRightInd w:val="0"/>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（七）营造老龄友好社会环境</w:t>
      </w:r>
    </w:p>
    <w:p w:rsidR="00F76F3E" w:rsidRDefault="00F76F3E" w:rsidP="00B0047F">
      <w:pPr>
        <w:spacing w:line="560" w:lineRule="exact"/>
        <w:ind w:firstLineChars="200" w:firstLine="640"/>
        <w:rPr>
          <w:rFonts w:ascii="Times New Roman" w:eastAsia="仿宋_GB2312" w:hAnsi="Times New Roman" w:cs="Times New Roman"/>
          <w:sz w:val="32"/>
          <w:szCs w:val="32"/>
        </w:rPr>
      </w:pPr>
      <w:r w:rsidRPr="00B0047F">
        <w:rPr>
          <w:rFonts w:ascii="仿宋_GB2312" w:eastAsia="仿宋_GB2312" w:hAnsi="Times New Roman" w:cs="Times New Roman" w:hint="eastAsia"/>
          <w:bCs/>
          <w:sz w:val="32"/>
          <w:szCs w:val="32"/>
        </w:rPr>
        <w:t>36.强化形势分析及国情教育。</w:t>
      </w:r>
      <w:r>
        <w:rPr>
          <w:rFonts w:ascii="Times New Roman" w:eastAsia="仿宋_GB2312" w:hAnsi="Times New Roman" w:cs="Times New Roman"/>
          <w:sz w:val="32"/>
          <w:szCs w:val="32"/>
        </w:rPr>
        <w:t>结合人口抽样调查，了解老年人需求，做好年度老年人口形势分析。精准掌握全区老年人口规模、结构、分布、需求及变化趋势，为区域养老事业发展和产业规划提供参考、决策依据。推动人口老龄化国情教育进党校、进学校、进社区，增强全社会积极应对人口老龄化意识。</w:t>
      </w:r>
      <w:r w:rsidRPr="00B679A8">
        <w:rPr>
          <w:rFonts w:ascii="楷体_GB2312" w:eastAsia="楷体_GB2312" w:hAnsi="Times New Roman" w:cs="Times New Roman" w:hint="eastAsia"/>
          <w:bCs/>
          <w:sz w:val="32"/>
          <w:szCs w:val="32"/>
        </w:rPr>
        <w:t>（责任单位：区民政局、区教委、区统计局、公安朝阳分局、各街乡）</w:t>
      </w:r>
    </w:p>
    <w:p w:rsidR="00F76F3E" w:rsidRDefault="00F76F3E" w:rsidP="00B679A8">
      <w:pPr>
        <w:spacing w:line="560" w:lineRule="exact"/>
        <w:ind w:firstLineChars="200" w:firstLine="640"/>
        <w:rPr>
          <w:rFonts w:ascii="Times New Roman" w:eastAsia="仿宋_GB2312" w:hAnsi="Times New Roman" w:cs="Times New Roman"/>
          <w:b/>
          <w:bCs/>
          <w:sz w:val="32"/>
          <w:szCs w:val="32"/>
        </w:rPr>
      </w:pPr>
      <w:r w:rsidRPr="00B679A8">
        <w:rPr>
          <w:rFonts w:ascii="仿宋_GB2312" w:eastAsia="仿宋_GB2312" w:hAnsi="Times New Roman" w:cs="Times New Roman" w:hint="eastAsia"/>
          <w:bCs/>
          <w:sz w:val="32"/>
          <w:szCs w:val="32"/>
        </w:rPr>
        <w:t>37.打造综合养老服务示范街区。</w:t>
      </w:r>
      <w:r>
        <w:rPr>
          <w:rFonts w:ascii="Times New Roman" w:eastAsia="仿宋_GB2312" w:hAnsi="Times New Roman" w:cs="Times New Roman"/>
          <w:sz w:val="32"/>
          <w:szCs w:val="32"/>
        </w:rPr>
        <w:t>以香河园、崔各庄为试点，探索老龄友好街区建设，依托区域养老服务机构，建设集健康生活服务、生活支持与科技赋能为一体的地区综合养老服务体，打造居家示范场景，搭建集产品体验、品牌推广、消费服务于一体的银发友好产业链。</w:t>
      </w:r>
      <w:r w:rsidRPr="00B679A8">
        <w:rPr>
          <w:rFonts w:ascii="楷体_GB2312" w:eastAsia="楷体_GB2312" w:hAnsi="Times New Roman" w:cs="Times New Roman" w:hint="eastAsia"/>
          <w:bCs/>
          <w:sz w:val="32"/>
          <w:szCs w:val="32"/>
        </w:rPr>
        <w:t>（责任单位：香河园街道、崔各庄乡、区房管局、区民政局）</w:t>
      </w:r>
    </w:p>
    <w:p w:rsidR="00F76F3E" w:rsidRPr="00CF0714" w:rsidRDefault="00F76F3E" w:rsidP="00CF0714">
      <w:pPr>
        <w:spacing w:line="560" w:lineRule="exact"/>
        <w:ind w:firstLineChars="200" w:firstLine="640"/>
        <w:rPr>
          <w:rFonts w:ascii="楷体_GB2312" w:eastAsia="楷体_GB2312" w:hAnsi="Times New Roman" w:cs="Times New Roman"/>
          <w:sz w:val="32"/>
          <w:szCs w:val="32"/>
        </w:rPr>
      </w:pPr>
      <w:r w:rsidRPr="00CF0714">
        <w:rPr>
          <w:rFonts w:ascii="仿宋_GB2312" w:eastAsia="仿宋_GB2312" w:hAnsi="Times New Roman" w:cs="Times New Roman" w:hint="eastAsia"/>
          <w:bCs/>
          <w:sz w:val="32"/>
          <w:szCs w:val="32"/>
        </w:rPr>
        <w:t>38.打造老龄友好型社会。</w:t>
      </w:r>
      <w:r>
        <w:rPr>
          <w:rFonts w:ascii="Times New Roman" w:eastAsia="仿宋_GB2312" w:hAnsi="Times New Roman" w:cs="Times New Roman"/>
          <w:sz w:val="32"/>
          <w:szCs w:val="32"/>
        </w:rPr>
        <w:t>深化全社会多元协同参与机制，树立一批可复制、可推广的老龄友好标杆单位。持续推进老年友好社会建设，开展全国示范性老年友好型社区创建，切实提高老年人生活品质。</w:t>
      </w:r>
      <w:r w:rsidRPr="00CF0714">
        <w:rPr>
          <w:rFonts w:ascii="楷体_GB2312" w:eastAsia="楷体_GB2312" w:hAnsi="Times New Roman" w:cs="Times New Roman" w:hint="eastAsia"/>
          <w:bCs/>
          <w:sz w:val="32"/>
          <w:szCs w:val="32"/>
        </w:rPr>
        <w:t>（责任单位：区民政局、各街乡）</w:t>
      </w:r>
    </w:p>
    <w:p w:rsidR="00F76F3E" w:rsidRDefault="00F76F3E" w:rsidP="00CF0714">
      <w:pPr>
        <w:spacing w:line="560" w:lineRule="exact"/>
        <w:ind w:firstLineChars="200" w:firstLine="640"/>
        <w:rPr>
          <w:rFonts w:ascii="Times New Roman" w:eastAsia="仿宋_GB2312" w:hAnsi="Times New Roman" w:cs="Times New Roman"/>
          <w:sz w:val="32"/>
          <w:szCs w:val="32"/>
        </w:rPr>
      </w:pPr>
      <w:r w:rsidRPr="00CF0714">
        <w:rPr>
          <w:rFonts w:ascii="仿宋_GB2312" w:eastAsia="仿宋_GB2312" w:hAnsi="Times New Roman" w:cs="Times New Roman" w:hint="eastAsia"/>
          <w:bCs/>
          <w:sz w:val="32"/>
          <w:szCs w:val="32"/>
        </w:rPr>
        <w:t>39.深入开展养老领域志愿服务。</w:t>
      </w:r>
      <w:r w:rsidRPr="00CF0714">
        <w:rPr>
          <w:rFonts w:ascii="仿宋_GB2312" w:eastAsia="仿宋_GB2312" w:hAnsi="Times New Roman" w:cs="Times New Roman" w:hint="eastAsia"/>
          <w:sz w:val="32"/>
          <w:szCs w:val="32"/>
        </w:rPr>
        <w:t>重点针对“老老人”广泛开展志愿服</w:t>
      </w:r>
      <w:r w:rsidR="00E51A16">
        <w:rPr>
          <w:rFonts w:ascii="仿宋_GB2312" w:eastAsia="仿宋_GB2312" w:hAnsi="Times New Roman" w:cs="Times New Roman" w:hint="eastAsia"/>
          <w:sz w:val="32"/>
          <w:szCs w:val="32"/>
        </w:rPr>
        <w:t>务活动，逐步建立规范化、可持续的互助养老志愿服务体系。支持退休</w:t>
      </w:r>
      <w:r w:rsidRPr="00CF0714">
        <w:rPr>
          <w:rFonts w:ascii="仿宋_GB2312" w:eastAsia="仿宋_GB2312" w:hAnsi="Times New Roman" w:cs="Times New Roman" w:hint="eastAsia"/>
          <w:sz w:val="32"/>
          <w:szCs w:val="32"/>
        </w:rPr>
        <w:t>医生、护士及社会工作者等专业人才到养老服务机构执业或提供技术指导、技术培训。鼓励低龄健康老年人积极参与为老服务。</w:t>
      </w:r>
      <w:r w:rsidRPr="00CF0714">
        <w:rPr>
          <w:rFonts w:ascii="楷体_GB2312" w:eastAsia="楷体_GB2312" w:hAnsi="Times New Roman" w:cs="Times New Roman" w:hint="eastAsia"/>
          <w:bCs/>
          <w:sz w:val="32"/>
          <w:szCs w:val="32"/>
        </w:rPr>
        <w:t>（责任单位：区民政局、区卫生健康委）</w:t>
      </w:r>
    </w:p>
    <w:p w:rsidR="00F76F3E" w:rsidRDefault="00F76F3E" w:rsidP="002952D4">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三、保障措施</w:t>
      </w:r>
    </w:p>
    <w:p w:rsidR="00F76F3E" w:rsidRDefault="00CF0714" w:rsidP="00CF0714">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bCs/>
          <w:sz w:val="32"/>
          <w:szCs w:val="32"/>
        </w:rPr>
        <w:t>（一）</w:t>
      </w:r>
      <w:r w:rsidR="00F76F3E" w:rsidRPr="00CF0714">
        <w:rPr>
          <w:rFonts w:ascii="楷体_GB2312" w:eastAsia="楷体_GB2312" w:hAnsi="Times New Roman" w:cs="Times New Roman" w:hint="eastAsia"/>
          <w:bCs/>
          <w:sz w:val="32"/>
          <w:szCs w:val="32"/>
        </w:rPr>
        <w:t>凝聚思想共识，积极改革创新。</w:t>
      </w:r>
      <w:r w:rsidR="00F76F3E">
        <w:rPr>
          <w:rFonts w:ascii="Times New Roman" w:eastAsia="仿宋_GB2312" w:hAnsi="Times New Roman" w:cs="Times New Roman"/>
          <w:sz w:val="32"/>
          <w:szCs w:val="32"/>
        </w:rPr>
        <w:t>深刻认识人口结构变化</w:t>
      </w:r>
      <w:r w:rsidR="00D83293">
        <w:rPr>
          <w:rFonts w:ascii="Times New Roman" w:eastAsia="仿宋_GB2312" w:hAnsi="Times New Roman" w:cs="Times New Roman" w:hint="eastAsia"/>
          <w:sz w:val="32"/>
          <w:szCs w:val="32"/>
        </w:rPr>
        <w:t>给</w:t>
      </w:r>
      <w:r w:rsidR="00F76F3E">
        <w:rPr>
          <w:rFonts w:ascii="Times New Roman" w:eastAsia="仿宋_GB2312" w:hAnsi="Times New Roman" w:cs="Times New Roman"/>
          <w:sz w:val="32"/>
          <w:szCs w:val="32"/>
        </w:rPr>
        <w:t>经济社会带来的巨大影响和变革，紧抓重度老龄化前的窗口期，增强责任感、紧迫感，以改革的思维，加大制度创新、政策供给、资源投入力度，积极推动养老服务各项任务措施落地见效。</w:t>
      </w:r>
    </w:p>
    <w:p w:rsidR="00F76F3E" w:rsidRDefault="00CF0714" w:rsidP="00CF0714">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bCs/>
          <w:sz w:val="32"/>
          <w:szCs w:val="32"/>
        </w:rPr>
        <w:t>（二）</w:t>
      </w:r>
      <w:r w:rsidR="00F76F3E" w:rsidRPr="00CF0714">
        <w:rPr>
          <w:rFonts w:ascii="楷体_GB2312" w:eastAsia="楷体_GB2312" w:hAnsi="Times New Roman" w:cs="Times New Roman" w:hint="eastAsia"/>
          <w:bCs/>
          <w:sz w:val="32"/>
          <w:szCs w:val="32"/>
        </w:rPr>
        <w:t>强化部门协同，凝聚服务合力。</w:t>
      </w:r>
      <w:r w:rsidR="00F76F3E" w:rsidRPr="00CF0714">
        <w:rPr>
          <w:rFonts w:ascii="仿宋_GB2312" w:eastAsia="仿宋_GB2312" w:hAnsi="Times New Roman" w:cs="Times New Roman" w:hint="eastAsia"/>
          <w:sz w:val="32"/>
          <w:szCs w:val="32"/>
        </w:rPr>
        <w:t>以“分工明确、协作高效”为原则，充分激活各部门职能优势，推动形成齐抓共管的工作格局，聚焦热点问题和优势领域加强研判、打破壁垒、通力合作，跳出“惯性思维”，摆脱传统工作路径依赖，解决企业和</w:t>
      </w:r>
      <w:r w:rsidR="00FB1310">
        <w:rPr>
          <w:rFonts w:ascii="仿宋_GB2312" w:eastAsia="仿宋_GB2312" w:hAnsi="Times New Roman" w:cs="Times New Roman" w:hint="eastAsia"/>
          <w:sz w:val="32"/>
          <w:szCs w:val="32"/>
        </w:rPr>
        <w:t>群众</w:t>
      </w:r>
      <w:r w:rsidR="00F76F3E" w:rsidRPr="00CF0714">
        <w:rPr>
          <w:rFonts w:ascii="仿宋_GB2312" w:eastAsia="仿宋_GB2312" w:hAnsi="Times New Roman" w:cs="Times New Roman" w:hint="eastAsia"/>
          <w:sz w:val="32"/>
          <w:szCs w:val="32"/>
        </w:rPr>
        <w:t>关注的问题。</w:t>
      </w:r>
    </w:p>
    <w:p w:rsidR="00BC57B9" w:rsidRPr="0097653F" w:rsidRDefault="0097653F" w:rsidP="002952D4">
      <w:pPr>
        <w:widowControl/>
        <w:pBdr>
          <w:bottom w:val="none" w:sz="0" w:space="7" w:color="000000"/>
        </w:pBdr>
        <w:tabs>
          <w:tab w:val="left" w:pos="4340"/>
        </w:tabs>
        <w:autoSpaceDN w:val="0"/>
        <w:adjustRightInd w:val="0"/>
        <w:snapToGrid w:val="0"/>
        <w:spacing w:line="560" w:lineRule="exact"/>
        <w:ind w:firstLine="645"/>
        <w:rPr>
          <w:rFonts w:ascii="仿宋_GB2312" w:eastAsia="仿宋_GB2312" w:hAnsi="Times New Roman" w:cs="Times New Roman"/>
          <w:sz w:val="32"/>
          <w:szCs w:val="32"/>
        </w:rPr>
      </w:pPr>
      <w:r>
        <w:rPr>
          <w:rFonts w:ascii="楷体_GB2312" w:eastAsia="楷体_GB2312" w:hAnsi="Times New Roman" w:cs="Times New Roman" w:hint="eastAsia"/>
          <w:bCs/>
          <w:sz w:val="32"/>
          <w:szCs w:val="32"/>
        </w:rPr>
        <w:t>（三）</w:t>
      </w:r>
      <w:r w:rsidR="00F76F3E" w:rsidRPr="0097653F">
        <w:rPr>
          <w:rFonts w:ascii="楷体_GB2312" w:eastAsia="楷体_GB2312" w:hAnsi="Times New Roman" w:cs="Times New Roman" w:hint="eastAsia"/>
          <w:bCs/>
          <w:sz w:val="32"/>
          <w:szCs w:val="32"/>
        </w:rPr>
        <w:t>强化宣传推广，营造良好氛围。</w:t>
      </w:r>
      <w:r w:rsidR="00F76F3E" w:rsidRPr="0097653F">
        <w:rPr>
          <w:rFonts w:ascii="仿宋_GB2312" w:eastAsia="仿宋_GB2312" w:hAnsi="Times New Roman" w:cs="Times New Roman" w:hint="eastAsia"/>
          <w:sz w:val="32"/>
          <w:szCs w:val="32"/>
        </w:rPr>
        <w:t>构建</w:t>
      </w:r>
      <w:r w:rsidR="00F76F3E" w:rsidRPr="00D24949">
        <w:rPr>
          <w:rFonts w:ascii="仿宋_GB2312" w:eastAsia="仿宋_GB2312" w:hAnsi="Times New Roman" w:cs="Times New Roman" w:hint="eastAsia"/>
          <w:spacing w:val="-10"/>
          <w:sz w:val="32"/>
          <w:szCs w:val="32"/>
        </w:rPr>
        <w:t>“线上精准传播+</w:t>
      </w:r>
      <w:r w:rsidR="00F76F3E" w:rsidRPr="0097653F">
        <w:rPr>
          <w:rFonts w:ascii="仿宋_GB2312" w:eastAsia="仿宋_GB2312" w:hAnsi="Times New Roman" w:cs="Times New Roman" w:hint="eastAsia"/>
          <w:sz w:val="32"/>
          <w:szCs w:val="32"/>
        </w:rPr>
        <w:t>线下场景体验+</w:t>
      </w:r>
      <w:r w:rsidR="002D64EC">
        <w:rPr>
          <w:rFonts w:ascii="仿宋_GB2312" w:eastAsia="仿宋_GB2312" w:hAnsi="Times New Roman" w:cs="Times New Roman" w:hint="eastAsia"/>
          <w:sz w:val="32"/>
          <w:szCs w:val="32"/>
        </w:rPr>
        <w:t>典型示范引领”</w:t>
      </w:r>
      <w:r w:rsidR="00074EF5">
        <w:rPr>
          <w:rFonts w:ascii="仿宋_GB2312" w:eastAsia="仿宋_GB2312" w:hAnsi="Times New Roman" w:cs="Times New Roman" w:hint="eastAsia"/>
          <w:sz w:val="32"/>
          <w:szCs w:val="32"/>
        </w:rPr>
        <w:t>的</w:t>
      </w:r>
      <w:r w:rsidR="00F76F3E" w:rsidRPr="0097653F">
        <w:rPr>
          <w:rFonts w:ascii="仿宋_GB2312" w:eastAsia="仿宋_GB2312" w:hAnsi="Times New Roman" w:cs="Times New Roman" w:hint="eastAsia"/>
          <w:sz w:val="32"/>
          <w:szCs w:val="32"/>
        </w:rPr>
        <w:t>立体化宣传矩阵，传递“主动享老”“科技助老”理念。建立常态化宣传机制，结合重阳节、敬老月等节点策划主题宣传活动，为行动计划落地营造全社会关心支持的良好环境。</w:t>
      </w:r>
    </w:p>
    <w:p w:rsidR="00656F8A" w:rsidRPr="00E570A1" w:rsidRDefault="00656F8A" w:rsidP="002952D4">
      <w:pPr>
        <w:widowControl/>
        <w:pBdr>
          <w:bottom w:val="none" w:sz="0" w:space="7" w:color="000000"/>
        </w:pBdr>
        <w:tabs>
          <w:tab w:val="left" w:pos="4340"/>
        </w:tabs>
        <w:autoSpaceDN w:val="0"/>
        <w:adjustRightInd w:val="0"/>
        <w:snapToGrid w:val="0"/>
        <w:spacing w:line="560" w:lineRule="exact"/>
        <w:ind w:firstLine="645"/>
        <w:rPr>
          <w:rFonts w:ascii="楷体_GB2312" w:eastAsia="楷体_GB2312" w:hAnsi="Times New Roman" w:cs="Times New Roman"/>
          <w:bCs/>
          <w:sz w:val="32"/>
          <w:szCs w:val="21"/>
        </w:rPr>
      </w:pPr>
    </w:p>
    <w:p w:rsidR="00B90591" w:rsidRDefault="00656F8A" w:rsidP="002952D4">
      <w:pPr>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附件：主要指标</w:t>
      </w:r>
    </w:p>
    <w:p w:rsidR="005762E0" w:rsidRDefault="005762E0" w:rsidP="002952D4">
      <w:pPr>
        <w:spacing w:line="560" w:lineRule="exact"/>
        <w:ind w:firstLine="645"/>
        <w:rPr>
          <w:rFonts w:ascii="Times New Roman" w:eastAsia="仿宋_GB2312" w:hAnsi="Times New Roman" w:cs="Times New Roman"/>
          <w:sz w:val="32"/>
          <w:szCs w:val="32"/>
        </w:rPr>
      </w:pPr>
    </w:p>
    <w:p w:rsidR="005762E0" w:rsidRDefault="005762E0" w:rsidP="002952D4">
      <w:pPr>
        <w:spacing w:line="560" w:lineRule="exact"/>
        <w:ind w:firstLine="645"/>
        <w:rPr>
          <w:rFonts w:ascii="Times New Roman" w:eastAsia="仿宋_GB2312" w:hAnsi="Times New Roman" w:cs="Times New Roman"/>
          <w:sz w:val="32"/>
          <w:szCs w:val="32"/>
        </w:rPr>
      </w:pPr>
    </w:p>
    <w:p w:rsidR="005762E0" w:rsidRDefault="005762E0" w:rsidP="005762E0">
      <w:pPr>
        <w:spacing w:line="560" w:lineRule="exact"/>
        <w:rPr>
          <w:rFonts w:ascii="黑体" w:eastAsia="黑体" w:hAnsi="黑体" w:cs="黑体"/>
          <w:bCs/>
          <w:sz w:val="32"/>
          <w:szCs w:val="32"/>
        </w:rPr>
      </w:pPr>
      <w:r>
        <w:rPr>
          <w:rFonts w:ascii="黑体" w:eastAsia="黑体" w:hAnsi="黑体" w:cs="黑体" w:hint="eastAsia"/>
          <w:bCs/>
          <w:sz w:val="32"/>
          <w:szCs w:val="32"/>
        </w:rPr>
        <w:t>附件</w:t>
      </w:r>
    </w:p>
    <w:p w:rsidR="005762E0" w:rsidRDefault="005762E0" w:rsidP="005762E0">
      <w:pPr>
        <w:spacing w:line="560" w:lineRule="exact"/>
        <w:rPr>
          <w:rFonts w:ascii="黑体" w:eastAsia="黑体" w:hAnsi="黑体" w:cs="黑体"/>
          <w:bCs/>
          <w:sz w:val="32"/>
          <w:szCs w:val="32"/>
        </w:rPr>
      </w:pPr>
    </w:p>
    <w:p w:rsidR="005762E0" w:rsidRDefault="005762E0" w:rsidP="009E02C3">
      <w:pPr>
        <w:spacing w:line="560" w:lineRule="exact"/>
        <w:jc w:val="center"/>
        <w:rPr>
          <w:rFonts w:ascii="方正小标宋简体" w:eastAsia="方正小标宋简体" w:hAnsi="Times New Roman" w:cs="Times New Roman"/>
          <w:sz w:val="44"/>
          <w:szCs w:val="44"/>
        </w:rPr>
      </w:pPr>
      <w:r w:rsidRPr="005762E0">
        <w:rPr>
          <w:rFonts w:ascii="方正小标宋简体" w:eastAsia="方正小标宋简体" w:hAnsi="Times New Roman" w:cs="Times New Roman" w:hint="eastAsia"/>
          <w:sz w:val="44"/>
          <w:szCs w:val="44"/>
        </w:rPr>
        <w:t>主要指标</w:t>
      </w:r>
    </w:p>
    <w:p w:rsidR="009E02C3" w:rsidRPr="00294D2F" w:rsidRDefault="009E02C3" w:rsidP="00294D2F">
      <w:pPr>
        <w:spacing w:line="560" w:lineRule="exact"/>
        <w:ind w:firstLine="640"/>
        <w:jc w:val="center"/>
        <w:rPr>
          <w:rFonts w:ascii="方正小标宋简体" w:eastAsia="方正小标宋简体" w:hAnsi="Times New Roman" w:cs="Times New Roman"/>
          <w:sz w:val="44"/>
          <w:szCs w:val="44"/>
        </w:rPr>
      </w:pP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776"/>
        <w:gridCol w:w="3722"/>
        <w:gridCol w:w="992"/>
        <w:gridCol w:w="992"/>
        <w:gridCol w:w="992"/>
        <w:gridCol w:w="1276"/>
      </w:tblGrid>
      <w:tr w:rsidR="005762E0" w:rsidTr="00E37D19">
        <w:trPr>
          <w:jc w:val="center"/>
        </w:trPr>
        <w:tc>
          <w:tcPr>
            <w:tcW w:w="696" w:type="dxa"/>
            <w:vAlign w:val="center"/>
          </w:tcPr>
          <w:p w:rsidR="005762E0" w:rsidRPr="00E37D19" w:rsidRDefault="005762E0" w:rsidP="00935334">
            <w:pPr>
              <w:pStyle w:val="20"/>
              <w:spacing w:line="360" w:lineRule="exact"/>
              <w:ind w:leftChars="0" w:left="0" w:firstLineChars="0" w:firstLine="0"/>
              <w:jc w:val="center"/>
              <w:rPr>
                <w:rFonts w:ascii="黑体" w:eastAsia="黑体" w:hAnsi="黑体" w:cs="Times New Roman"/>
                <w:sz w:val="24"/>
                <w:szCs w:val="24"/>
              </w:rPr>
            </w:pPr>
            <w:r w:rsidRPr="00E37D19">
              <w:rPr>
                <w:rFonts w:ascii="黑体" w:eastAsia="黑体" w:hAnsi="黑体" w:cs="Times New Roman"/>
                <w:sz w:val="24"/>
                <w:szCs w:val="24"/>
              </w:rPr>
              <w:t>领域</w:t>
            </w:r>
          </w:p>
        </w:tc>
        <w:tc>
          <w:tcPr>
            <w:tcW w:w="776" w:type="dxa"/>
            <w:vAlign w:val="center"/>
          </w:tcPr>
          <w:p w:rsidR="005762E0" w:rsidRPr="00E37D19" w:rsidRDefault="005762E0" w:rsidP="00935334">
            <w:pPr>
              <w:pStyle w:val="20"/>
              <w:spacing w:line="360" w:lineRule="exact"/>
              <w:ind w:leftChars="0" w:left="0" w:firstLineChars="0" w:firstLine="0"/>
              <w:jc w:val="center"/>
              <w:rPr>
                <w:rFonts w:ascii="黑体" w:eastAsia="黑体" w:hAnsi="黑体" w:cs="Times New Roman"/>
                <w:sz w:val="24"/>
                <w:szCs w:val="24"/>
              </w:rPr>
            </w:pPr>
            <w:r w:rsidRPr="00E37D19">
              <w:rPr>
                <w:rFonts w:ascii="黑体" w:eastAsia="黑体" w:hAnsi="黑体" w:cs="Times New Roman"/>
                <w:sz w:val="24"/>
                <w:szCs w:val="24"/>
              </w:rPr>
              <w:t>内容</w:t>
            </w:r>
          </w:p>
        </w:tc>
        <w:tc>
          <w:tcPr>
            <w:tcW w:w="3722" w:type="dxa"/>
            <w:vAlign w:val="center"/>
          </w:tcPr>
          <w:p w:rsidR="005762E0" w:rsidRPr="00E37D19" w:rsidRDefault="005762E0" w:rsidP="00935334">
            <w:pPr>
              <w:pStyle w:val="20"/>
              <w:spacing w:line="360" w:lineRule="exact"/>
              <w:ind w:leftChars="0" w:left="0" w:firstLineChars="0" w:firstLine="0"/>
              <w:jc w:val="center"/>
              <w:rPr>
                <w:rFonts w:ascii="黑体" w:eastAsia="黑体" w:hAnsi="黑体" w:cs="Times New Roman"/>
                <w:sz w:val="24"/>
                <w:szCs w:val="24"/>
              </w:rPr>
            </w:pPr>
            <w:r w:rsidRPr="00E37D19">
              <w:rPr>
                <w:rFonts w:ascii="黑体" w:eastAsia="黑体" w:hAnsi="黑体" w:cs="Times New Roman"/>
                <w:sz w:val="24"/>
                <w:szCs w:val="24"/>
              </w:rPr>
              <w:t>指标名称</w:t>
            </w:r>
          </w:p>
        </w:tc>
        <w:tc>
          <w:tcPr>
            <w:tcW w:w="992" w:type="dxa"/>
            <w:vAlign w:val="center"/>
          </w:tcPr>
          <w:p w:rsidR="005762E0" w:rsidRPr="00E37D19" w:rsidRDefault="005762E0" w:rsidP="00935334">
            <w:pPr>
              <w:pStyle w:val="20"/>
              <w:spacing w:line="360" w:lineRule="exact"/>
              <w:ind w:leftChars="0" w:left="0" w:firstLineChars="0" w:firstLine="0"/>
              <w:jc w:val="center"/>
              <w:rPr>
                <w:rFonts w:ascii="黑体" w:eastAsia="黑体" w:hAnsi="黑体" w:cs="Times New Roman"/>
                <w:sz w:val="24"/>
                <w:szCs w:val="24"/>
              </w:rPr>
            </w:pPr>
            <w:r w:rsidRPr="00E37D19">
              <w:rPr>
                <w:rFonts w:ascii="黑体" w:eastAsia="黑体" w:hAnsi="黑体" w:cs="Times New Roman"/>
                <w:sz w:val="24"/>
                <w:szCs w:val="24"/>
              </w:rPr>
              <w:t>2026年</w:t>
            </w:r>
          </w:p>
        </w:tc>
        <w:tc>
          <w:tcPr>
            <w:tcW w:w="992" w:type="dxa"/>
            <w:vAlign w:val="center"/>
          </w:tcPr>
          <w:p w:rsidR="005762E0" w:rsidRPr="00E37D19" w:rsidRDefault="005762E0" w:rsidP="00935334">
            <w:pPr>
              <w:pStyle w:val="20"/>
              <w:spacing w:line="360" w:lineRule="exact"/>
              <w:ind w:leftChars="0" w:left="0" w:firstLineChars="0" w:firstLine="0"/>
              <w:jc w:val="center"/>
              <w:rPr>
                <w:rFonts w:ascii="黑体" w:eastAsia="黑体" w:hAnsi="黑体" w:cs="Times New Roman"/>
                <w:sz w:val="24"/>
                <w:szCs w:val="24"/>
              </w:rPr>
            </w:pPr>
            <w:r w:rsidRPr="00E37D19">
              <w:rPr>
                <w:rFonts w:ascii="黑体" w:eastAsia="黑体" w:hAnsi="黑体" w:cs="Times New Roman"/>
                <w:sz w:val="24"/>
                <w:szCs w:val="24"/>
              </w:rPr>
              <w:t>2027年</w:t>
            </w:r>
          </w:p>
        </w:tc>
        <w:tc>
          <w:tcPr>
            <w:tcW w:w="992" w:type="dxa"/>
            <w:vAlign w:val="center"/>
          </w:tcPr>
          <w:p w:rsidR="005762E0" w:rsidRPr="00E37D19" w:rsidRDefault="005762E0" w:rsidP="00935334">
            <w:pPr>
              <w:pStyle w:val="20"/>
              <w:spacing w:line="360" w:lineRule="exact"/>
              <w:ind w:leftChars="0" w:left="0" w:firstLineChars="0" w:firstLine="0"/>
              <w:jc w:val="center"/>
              <w:rPr>
                <w:rFonts w:ascii="黑体" w:eastAsia="黑体" w:hAnsi="黑体" w:cs="Times New Roman"/>
                <w:sz w:val="24"/>
                <w:szCs w:val="24"/>
              </w:rPr>
            </w:pPr>
            <w:r w:rsidRPr="00E37D19">
              <w:rPr>
                <w:rFonts w:ascii="黑体" w:eastAsia="黑体" w:hAnsi="黑体" w:cs="Times New Roman"/>
                <w:sz w:val="24"/>
                <w:szCs w:val="24"/>
              </w:rPr>
              <w:t>2028年</w:t>
            </w:r>
          </w:p>
        </w:tc>
        <w:tc>
          <w:tcPr>
            <w:tcW w:w="1276" w:type="dxa"/>
            <w:vAlign w:val="center"/>
          </w:tcPr>
          <w:p w:rsidR="00F83FEF" w:rsidRPr="00E37D19" w:rsidRDefault="005762E0" w:rsidP="00935334">
            <w:pPr>
              <w:pStyle w:val="20"/>
              <w:spacing w:line="360" w:lineRule="exact"/>
              <w:ind w:leftChars="0" w:left="0" w:firstLineChars="0" w:firstLine="0"/>
              <w:jc w:val="center"/>
              <w:rPr>
                <w:rFonts w:ascii="黑体" w:eastAsia="黑体" w:hAnsi="黑体" w:cs="Times New Roman"/>
                <w:sz w:val="24"/>
                <w:szCs w:val="24"/>
              </w:rPr>
            </w:pPr>
            <w:r w:rsidRPr="00E37D19">
              <w:rPr>
                <w:rFonts w:ascii="黑体" w:eastAsia="黑体" w:hAnsi="黑体" w:cs="Times New Roman"/>
                <w:sz w:val="24"/>
                <w:szCs w:val="24"/>
              </w:rPr>
              <w:t>2030年</w:t>
            </w:r>
          </w:p>
          <w:p w:rsidR="005762E0" w:rsidRPr="00E37D19" w:rsidRDefault="005762E0" w:rsidP="00935334">
            <w:pPr>
              <w:pStyle w:val="20"/>
              <w:spacing w:line="360" w:lineRule="exact"/>
              <w:ind w:leftChars="0" w:left="0" w:firstLineChars="0" w:firstLine="0"/>
              <w:jc w:val="center"/>
              <w:rPr>
                <w:rFonts w:ascii="黑体" w:eastAsia="黑体" w:hAnsi="黑体" w:cs="Times New Roman"/>
                <w:sz w:val="24"/>
                <w:szCs w:val="24"/>
              </w:rPr>
            </w:pPr>
            <w:r w:rsidRPr="00E37D19">
              <w:rPr>
                <w:rFonts w:ascii="黑体" w:eastAsia="黑体" w:hAnsi="黑体" w:cs="Times New Roman"/>
                <w:sz w:val="24"/>
                <w:szCs w:val="24"/>
              </w:rPr>
              <w:t>展望指标</w:t>
            </w:r>
          </w:p>
        </w:tc>
      </w:tr>
      <w:tr w:rsidR="005762E0" w:rsidTr="00E37D19">
        <w:trPr>
          <w:jc w:val="center"/>
        </w:trPr>
        <w:tc>
          <w:tcPr>
            <w:tcW w:w="696" w:type="dxa"/>
            <w:vMerge w:val="restart"/>
            <w:vAlign w:val="center"/>
          </w:tcPr>
          <w:p w:rsidR="005762E0" w:rsidRPr="00E37D19" w:rsidRDefault="005762E0" w:rsidP="00F83FEF">
            <w:pPr>
              <w:pStyle w:val="20"/>
              <w:spacing w:line="40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养老事业</w:t>
            </w:r>
          </w:p>
        </w:tc>
        <w:tc>
          <w:tcPr>
            <w:tcW w:w="776" w:type="dxa"/>
            <w:vMerge w:val="restart"/>
            <w:vAlign w:val="center"/>
          </w:tcPr>
          <w:p w:rsidR="005762E0" w:rsidRPr="00E37D19" w:rsidRDefault="005762E0" w:rsidP="00F83FEF">
            <w:pPr>
              <w:pStyle w:val="20"/>
              <w:spacing w:line="40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载体建设</w:t>
            </w:r>
          </w:p>
        </w:tc>
        <w:tc>
          <w:tcPr>
            <w:tcW w:w="372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养老床位总数达到（张）</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25000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26000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27000</w:t>
            </w:r>
          </w:p>
        </w:tc>
        <w:tc>
          <w:tcPr>
            <w:tcW w:w="1276"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28000</w:t>
            </w:r>
          </w:p>
        </w:tc>
      </w:tr>
      <w:tr w:rsidR="005762E0" w:rsidTr="00E37D19">
        <w:trPr>
          <w:jc w:val="center"/>
        </w:trPr>
        <w:tc>
          <w:tcPr>
            <w:tcW w:w="696" w:type="dxa"/>
            <w:vMerge/>
            <w:vAlign w:val="center"/>
          </w:tcPr>
          <w:p w:rsidR="005762E0" w:rsidRPr="00E37D19" w:rsidRDefault="005762E0" w:rsidP="00F2046A">
            <w:pPr>
              <w:pStyle w:val="20"/>
              <w:ind w:leftChars="0" w:left="0" w:firstLineChars="0" w:firstLine="0"/>
              <w:jc w:val="center"/>
              <w:rPr>
                <w:rFonts w:ascii="仿宋_GB2312" w:eastAsia="仿宋_GB2312" w:hAnsi="Times New Roman" w:cs="Times New Roman"/>
                <w:sz w:val="24"/>
                <w:szCs w:val="24"/>
              </w:rPr>
            </w:pPr>
          </w:p>
        </w:tc>
        <w:tc>
          <w:tcPr>
            <w:tcW w:w="776" w:type="dxa"/>
            <w:vMerge/>
            <w:vAlign w:val="center"/>
          </w:tcPr>
          <w:p w:rsidR="005762E0" w:rsidRPr="00E37D19" w:rsidRDefault="005762E0" w:rsidP="00F83FEF">
            <w:pPr>
              <w:pStyle w:val="20"/>
              <w:spacing w:line="400" w:lineRule="exact"/>
              <w:ind w:leftChars="0" w:left="0" w:firstLineChars="0" w:firstLine="0"/>
              <w:jc w:val="center"/>
              <w:rPr>
                <w:rFonts w:ascii="仿宋_GB2312" w:eastAsia="仿宋_GB2312" w:hAnsi="Times New Roman" w:cs="Times New Roman"/>
                <w:sz w:val="24"/>
                <w:szCs w:val="24"/>
              </w:rPr>
            </w:pPr>
          </w:p>
        </w:tc>
        <w:tc>
          <w:tcPr>
            <w:tcW w:w="372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新建家庭养老照护床位（张）</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2000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2000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2000</w:t>
            </w:r>
          </w:p>
        </w:tc>
        <w:tc>
          <w:tcPr>
            <w:tcW w:w="1276"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2000</w:t>
            </w:r>
          </w:p>
        </w:tc>
      </w:tr>
      <w:tr w:rsidR="005762E0" w:rsidTr="00E37D19">
        <w:trPr>
          <w:jc w:val="center"/>
        </w:trPr>
        <w:tc>
          <w:tcPr>
            <w:tcW w:w="696" w:type="dxa"/>
            <w:vMerge/>
            <w:vAlign w:val="center"/>
          </w:tcPr>
          <w:p w:rsidR="005762E0" w:rsidRPr="00E37D19" w:rsidRDefault="005762E0" w:rsidP="00F2046A">
            <w:pPr>
              <w:pStyle w:val="20"/>
              <w:ind w:leftChars="0" w:left="0" w:firstLineChars="0" w:firstLine="0"/>
              <w:jc w:val="center"/>
              <w:rPr>
                <w:rFonts w:ascii="仿宋_GB2312" w:eastAsia="仿宋_GB2312" w:hAnsi="Times New Roman" w:cs="Times New Roman"/>
                <w:sz w:val="24"/>
                <w:szCs w:val="24"/>
              </w:rPr>
            </w:pPr>
          </w:p>
        </w:tc>
        <w:tc>
          <w:tcPr>
            <w:tcW w:w="776" w:type="dxa"/>
            <w:vMerge/>
            <w:vAlign w:val="center"/>
          </w:tcPr>
          <w:p w:rsidR="005762E0" w:rsidRPr="00E37D19" w:rsidRDefault="005762E0" w:rsidP="00F83FEF">
            <w:pPr>
              <w:pStyle w:val="20"/>
              <w:spacing w:line="400" w:lineRule="exact"/>
              <w:ind w:leftChars="0" w:left="0" w:firstLineChars="0" w:firstLine="0"/>
              <w:jc w:val="center"/>
              <w:rPr>
                <w:rFonts w:ascii="仿宋_GB2312" w:eastAsia="仿宋_GB2312" w:hAnsi="Times New Roman" w:cs="Times New Roman"/>
                <w:sz w:val="24"/>
                <w:szCs w:val="24"/>
              </w:rPr>
            </w:pPr>
          </w:p>
        </w:tc>
        <w:tc>
          <w:tcPr>
            <w:tcW w:w="3722" w:type="dxa"/>
            <w:vAlign w:val="center"/>
          </w:tcPr>
          <w:p w:rsidR="005762E0" w:rsidRPr="00E37D19" w:rsidRDefault="005762E0" w:rsidP="009E02C3">
            <w:pPr>
              <w:pStyle w:val="20"/>
              <w:spacing w:line="36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街乡养老服务中心覆盖率达到（%）</w:t>
            </w:r>
          </w:p>
        </w:tc>
        <w:tc>
          <w:tcPr>
            <w:tcW w:w="992" w:type="dxa"/>
            <w:vAlign w:val="center"/>
          </w:tcPr>
          <w:p w:rsidR="005762E0" w:rsidRPr="00E37D19" w:rsidRDefault="005762E0" w:rsidP="009E02C3">
            <w:pPr>
              <w:pStyle w:val="20"/>
              <w:spacing w:line="36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60</w:t>
            </w:r>
          </w:p>
        </w:tc>
        <w:tc>
          <w:tcPr>
            <w:tcW w:w="992" w:type="dxa"/>
            <w:vAlign w:val="center"/>
          </w:tcPr>
          <w:p w:rsidR="005762E0" w:rsidRPr="00E37D19" w:rsidRDefault="005762E0" w:rsidP="009E02C3">
            <w:pPr>
              <w:pStyle w:val="20"/>
              <w:spacing w:line="36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70</w:t>
            </w:r>
          </w:p>
        </w:tc>
        <w:tc>
          <w:tcPr>
            <w:tcW w:w="992" w:type="dxa"/>
            <w:vAlign w:val="center"/>
          </w:tcPr>
          <w:p w:rsidR="005762E0" w:rsidRPr="00E37D19" w:rsidRDefault="005762E0" w:rsidP="009E02C3">
            <w:pPr>
              <w:pStyle w:val="20"/>
              <w:spacing w:line="36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80</w:t>
            </w:r>
          </w:p>
        </w:tc>
        <w:tc>
          <w:tcPr>
            <w:tcW w:w="1276" w:type="dxa"/>
            <w:vAlign w:val="center"/>
          </w:tcPr>
          <w:p w:rsidR="005762E0" w:rsidRPr="00E37D19" w:rsidRDefault="005762E0" w:rsidP="00857580">
            <w:pPr>
              <w:pStyle w:val="20"/>
              <w:spacing w:line="360" w:lineRule="exact"/>
              <w:ind w:leftChars="0" w:left="0" w:firstLineChars="0" w:firstLine="0"/>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100（服务功能全覆盖）</w:t>
            </w:r>
          </w:p>
        </w:tc>
      </w:tr>
      <w:tr w:rsidR="005762E0" w:rsidTr="00E37D19">
        <w:trPr>
          <w:jc w:val="center"/>
        </w:trPr>
        <w:tc>
          <w:tcPr>
            <w:tcW w:w="696" w:type="dxa"/>
            <w:vMerge/>
            <w:vAlign w:val="center"/>
          </w:tcPr>
          <w:p w:rsidR="005762E0" w:rsidRPr="00E37D19" w:rsidRDefault="005762E0" w:rsidP="00F2046A">
            <w:pPr>
              <w:pStyle w:val="20"/>
              <w:ind w:leftChars="0" w:left="0" w:firstLineChars="0" w:firstLine="0"/>
              <w:jc w:val="center"/>
              <w:rPr>
                <w:rFonts w:ascii="仿宋_GB2312" w:eastAsia="仿宋_GB2312" w:hAnsi="Times New Roman" w:cs="Times New Roman"/>
                <w:sz w:val="24"/>
                <w:szCs w:val="24"/>
              </w:rPr>
            </w:pPr>
          </w:p>
        </w:tc>
        <w:tc>
          <w:tcPr>
            <w:tcW w:w="776" w:type="dxa"/>
            <w:vMerge/>
            <w:vAlign w:val="center"/>
          </w:tcPr>
          <w:p w:rsidR="005762E0" w:rsidRPr="00E37D19" w:rsidRDefault="005762E0" w:rsidP="00F83FEF">
            <w:pPr>
              <w:pStyle w:val="20"/>
              <w:spacing w:line="400" w:lineRule="exact"/>
              <w:ind w:leftChars="0" w:left="0" w:firstLineChars="0" w:firstLine="0"/>
              <w:jc w:val="center"/>
              <w:rPr>
                <w:rFonts w:ascii="仿宋_GB2312" w:eastAsia="仿宋_GB2312" w:hAnsi="Times New Roman" w:cs="Times New Roman"/>
                <w:sz w:val="24"/>
                <w:szCs w:val="24"/>
              </w:rPr>
            </w:pPr>
          </w:p>
        </w:tc>
        <w:tc>
          <w:tcPr>
            <w:tcW w:w="372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智慧养老院覆盖率达到（%）</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5</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10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20</w:t>
            </w:r>
          </w:p>
        </w:tc>
        <w:tc>
          <w:tcPr>
            <w:tcW w:w="1276"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30</w:t>
            </w:r>
          </w:p>
        </w:tc>
      </w:tr>
      <w:tr w:rsidR="005762E0" w:rsidTr="00E37D19">
        <w:trPr>
          <w:jc w:val="center"/>
        </w:trPr>
        <w:tc>
          <w:tcPr>
            <w:tcW w:w="696" w:type="dxa"/>
            <w:vMerge/>
            <w:vAlign w:val="center"/>
          </w:tcPr>
          <w:p w:rsidR="005762E0" w:rsidRPr="00E37D19" w:rsidRDefault="005762E0" w:rsidP="00F2046A">
            <w:pPr>
              <w:pStyle w:val="20"/>
              <w:ind w:leftChars="0" w:left="0" w:firstLineChars="0" w:firstLine="0"/>
              <w:jc w:val="center"/>
              <w:rPr>
                <w:rFonts w:ascii="仿宋_GB2312" w:eastAsia="仿宋_GB2312" w:hAnsi="Times New Roman" w:cs="Times New Roman"/>
                <w:sz w:val="24"/>
                <w:szCs w:val="24"/>
              </w:rPr>
            </w:pPr>
          </w:p>
        </w:tc>
        <w:tc>
          <w:tcPr>
            <w:tcW w:w="776" w:type="dxa"/>
            <w:vMerge/>
            <w:vAlign w:val="center"/>
          </w:tcPr>
          <w:p w:rsidR="005762E0" w:rsidRPr="00E37D19" w:rsidRDefault="005762E0" w:rsidP="00F83FEF">
            <w:pPr>
              <w:pStyle w:val="20"/>
              <w:spacing w:line="400" w:lineRule="exact"/>
              <w:ind w:leftChars="0" w:left="0" w:firstLineChars="0" w:firstLine="0"/>
              <w:jc w:val="center"/>
              <w:rPr>
                <w:rFonts w:ascii="仿宋_GB2312" w:eastAsia="仿宋_GB2312" w:hAnsi="Times New Roman" w:cs="Times New Roman"/>
                <w:sz w:val="24"/>
                <w:szCs w:val="24"/>
              </w:rPr>
            </w:pPr>
          </w:p>
        </w:tc>
        <w:tc>
          <w:tcPr>
            <w:tcW w:w="372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新增医疗康复护理功能床位（张）</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300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300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400</w:t>
            </w:r>
          </w:p>
        </w:tc>
        <w:tc>
          <w:tcPr>
            <w:tcW w:w="1276"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累计1200</w:t>
            </w:r>
          </w:p>
        </w:tc>
      </w:tr>
      <w:tr w:rsidR="005762E0" w:rsidTr="00E37D19">
        <w:trPr>
          <w:jc w:val="center"/>
        </w:trPr>
        <w:tc>
          <w:tcPr>
            <w:tcW w:w="696" w:type="dxa"/>
            <w:vMerge/>
            <w:vAlign w:val="center"/>
          </w:tcPr>
          <w:p w:rsidR="005762E0" w:rsidRPr="00E37D19" w:rsidRDefault="005762E0" w:rsidP="00F2046A">
            <w:pPr>
              <w:pStyle w:val="20"/>
              <w:ind w:leftChars="0" w:left="0" w:firstLineChars="0" w:firstLine="0"/>
              <w:jc w:val="center"/>
              <w:rPr>
                <w:rFonts w:ascii="仿宋_GB2312" w:eastAsia="仿宋_GB2312" w:hAnsi="Times New Roman" w:cs="Times New Roman"/>
                <w:sz w:val="24"/>
                <w:szCs w:val="24"/>
              </w:rPr>
            </w:pPr>
          </w:p>
        </w:tc>
        <w:tc>
          <w:tcPr>
            <w:tcW w:w="776" w:type="dxa"/>
            <w:vMerge w:val="restart"/>
            <w:vAlign w:val="center"/>
          </w:tcPr>
          <w:p w:rsidR="005762E0" w:rsidRPr="00E37D19" w:rsidRDefault="005762E0" w:rsidP="00F83FEF">
            <w:pPr>
              <w:pStyle w:val="20"/>
              <w:spacing w:line="40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人才培育</w:t>
            </w:r>
          </w:p>
        </w:tc>
        <w:tc>
          <w:tcPr>
            <w:tcW w:w="372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新增培训养老服务人才（人次）</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6500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6700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6900</w:t>
            </w:r>
          </w:p>
        </w:tc>
        <w:tc>
          <w:tcPr>
            <w:tcW w:w="1276"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7200</w:t>
            </w:r>
          </w:p>
        </w:tc>
      </w:tr>
      <w:tr w:rsidR="005762E0" w:rsidTr="00E37D19">
        <w:trPr>
          <w:jc w:val="center"/>
        </w:trPr>
        <w:tc>
          <w:tcPr>
            <w:tcW w:w="696" w:type="dxa"/>
            <w:vMerge/>
            <w:vAlign w:val="center"/>
          </w:tcPr>
          <w:p w:rsidR="005762E0" w:rsidRPr="00E37D19" w:rsidRDefault="005762E0" w:rsidP="00F2046A">
            <w:pPr>
              <w:pStyle w:val="20"/>
              <w:ind w:leftChars="0" w:left="0" w:firstLineChars="0" w:firstLine="0"/>
              <w:jc w:val="center"/>
              <w:rPr>
                <w:rFonts w:ascii="仿宋_GB2312" w:eastAsia="仿宋_GB2312" w:hAnsi="Times New Roman" w:cs="Times New Roman"/>
                <w:sz w:val="24"/>
                <w:szCs w:val="24"/>
              </w:rPr>
            </w:pPr>
          </w:p>
        </w:tc>
        <w:tc>
          <w:tcPr>
            <w:tcW w:w="776" w:type="dxa"/>
            <w:vMerge/>
            <w:vAlign w:val="center"/>
          </w:tcPr>
          <w:p w:rsidR="005762E0" w:rsidRPr="00E37D19" w:rsidRDefault="005762E0" w:rsidP="00F83FEF">
            <w:pPr>
              <w:pStyle w:val="20"/>
              <w:spacing w:line="400" w:lineRule="exact"/>
              <w:ind w:leftChars="0" w:left="0" w:firstLineChars="0" w:firstLine="0"/>
              <w:jc w:val="center"/>
              <w:rPr>
                <w:rFonts w:ascii="仿宋_GB2312" w:eastAsia="仿宋_GB2312" w:hAnsi="Times New Roman" w:cs="Times New Roman"/>
                <w:sz w:val="24"/>
                <w:szCs w:val="24"/>
              </w:rPr>
            </w:pPr>
          </w:p>
        </w:tc>
        <w:tc>
          <w:tcPr>
            <w:tcW w:w="372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新增养老服务持证人员（人）</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900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1000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1100</w:t>
            </w:r>
          </w:p>
        </w:tc>
        <w:tc>
          <w:tcPr>
            <w:tcW w:w="1276"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1300</w:t>
            </w:r>
          </w:p>
        </w:tc>
      </w:tr>
      <w:tr w:rsidR="005762E0" w:rsidTr="00E37D19">
        <w:trPr>
          <w:jc w:val="center"/>
        </w:trPr>
        <w:tc>
          <w:tcPr>
            <w:tcW w:w="696" w:type="dxa"/>
            <w:vMerge/>
            <w:vAlign w:val="center"/>
          </w:tcPr>
          <w:p w:rsidR="005762E0" w:rsidRPr="00E37D19" w:rsidRDefault="005762E0" w:rsidP="00F2046A">
            <w:pPr>
              <w:pStyle w:val="20"/>
              <w:ind w:leftChars="0" w:left="0" w:firstLineChars="0" w:firstLine="0"/>
              <w:jc w:val="center"/>
              <w:rPr>
                <w:rFonts w:ascii="仿宋_GB2312" w:eastAsia="仿宋_GB2312" w:hAnsi="Times New Roman" w:cs="Times New Roman"/>
                <w:sz w:val="24"/>
                <w:szCs w:val="24"/>
              </w:rPr>
            </w:pPr>
          </w:p>
        </w:tc>
        <w:tc>
          <w:tcPr>
            <w:tcW w:w="776" w:type="dxa"/>
            <w:vMerge/>
            <w:vAlign w:val="center"/>
          </w:tcPr>
          <w:p w:rsidR="005762E0" w:rsidRPr="00E37D19" w:rsidRDefault="005762E0" w:rsidP="00F83FEF">
            <w:pPr>
              <w:pStyle w:val="20"/>
              <w:spacing w:line="400" w:lineRule="exact"/>
              <w:ind w:leftChars="0" w:left="0" w:firstLineChars="0" w:firstLine="0"/>
              <w:jc w:val="center"/>
              <w:rPr>
                <w:rFonts w:ascii="仿宋_GB2312" w:eastAsia="仿宋_GB2312" w:hAnsi="Times New Roman" w:cs="Times New Roman"/>
                <w:sz w:val="24"/>
                <w:szCs w:val="24"/>
              </w:rPr>
            </w:pPr>
          </w:p>
        </w:tc>
        <w:tc>
          <w:tcPr>
            <w:tcW w:w="372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养老机构护理员持证率达到（%）</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65</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69</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73</w:t>
            </w:r>
          </w:p>
        </w:tc>
        <w:tc>
          <w:tcPr>
            <w:tcW w:w="1276"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81</w:t>
            </w:r>
          </w:p>
        </w:tc>
      </w:tr>
      <w:tr w:rsidR="005762E0" w:rsidTr="00E37D19">
        <w:trPr>
          <w:jc w:val="center"/>
        </w:trPr>
        <w:tc>
          <w:tcPr>
            <w:tcW w:w="696" w:type="dxa"/>
            <w:vMerge/>
            <w:vAlign w:val="center"/>
          </w:tcPr>
          <w:p w:rsidR="005762E0" w:rsidRPr="00E37D19" w:rsidRDefault="005762E0" w:rsidP="00F2046A">
            <w:pPr>
              <w:pStyle w:val="20"/>
              <w:ind w:leftChars="0" w:left="0" w:firstLineChars="0" w:firstLine="0"/>
              <w:jc w:val="center"/>
              <w:rPr>
                <w:rFonts w:ascii="仿宋_GB2312" w:eastAsia="仿宋_GB2312" w:hAnsi="Times New Roman" w:cs="Times New Roman"/>
                <w:sz w:val="24"/>
                <w:szCs w:val="24"/>
              </w:rPr>
            </w:pPr>
          </w:p>
        </w:tc>
        <w:tc>
          <w:tcPr>
            <w:tcW w:w="776" w:type="dxa"/>
            <w:vMerge/>
            <w:vAlign w:val="center"/>
          </w:tcPr>
          <w:p w:rsidR="005762E0" w:rsidRPr="00E37D19" w:rsidRDefault="005762E0" w:rsidP="00F83FEF">
            <w:pPr>
              <w:pStyle w:val="20"/>
              <w:spacing w:line="400" w:lineRule="exact"/>
              <w:ind w:leftChars="0" w:left="0" w:firstLineChars="0" w:firstLine="0"/>
              <w:jc w:val="center"/>
              <w:rPr>
                <w:rFonts w:ascii="仿宋_GB2312" w:eastAsia="仿宋_GB2312" w:hAnsi="Times New Roman" w:cs="Times New Roman"/>
                <w:sz w:val="24"/>
                <w:szCs w:val="24"/>
              </w:rPr>
            </w:pPr>
          </w:p>
        </w:tc>
        <w:tc>
          <w:tcPr>
            <w:tcW w:w="372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新增培养养老专业毕业生（人）</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215</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290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345</w:t>
            </w:r>
          </w:p>
        </w:tc>
        <w:tc>
          <w:tcPr>
            <w:tcW w:w="1276"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400</w:t>
            </w:r>
          </w:p>
        </w:tc>
      </w:tr>
      <w:tr w:rsidR="005762E0" w:rsidTr="00E37D19">
        <w:trPr>
          <w:jc w:val="center"/>
        </w:trPr>
        <w:tc>
          <w:tcPr>
            <w:tcW w:w="696" w:type="dxa"/>
            <w:vMerge w:val="restart"/>
            <w:vAlign w:val="center"/>
          </w:tcPr>
          <w:p w:rsidR="005762E0" w:rsidRPr="00E37D19" w:rsidRDefault="005762E0" w:rsidP="00F83FEF">
            <w:pPr>
              <w:pStyle w:val="20"/>
              <w:spacing w:line="40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养老产业</w:t>
            </w:r>
          </w:p>
        </w:tc>
        <w:tc>
          <w:tcPr>
            <w:tcW w:w="776" w:type="dxa"/>
            <w:vMerge w:val="restart"/>
            <w:vAlign w:val="center"/>
          </w:tcPr>
          <w:p w:rsidR="005762E0" w:rsidRPr="00E37D19" w:rsidRDefault="005762E0" w:rsidP="00F83FEF">
            <w:pPr>
              <w:pStyle w:val="20"/>
              <w:spacing w:line="400" w:lineRule="exact"/>
              <w:ind w:leftChars="0" w:left="0" w:firstLineChars="0" w:firstLine="0"/>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养老科技与养老服务</w:t>
            </w:r>
          </w:p>
        </w:tc>
        <w:tc>
          <w:tcPr>
            <w:tcW w:w="372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产业总规模达到（亿元）</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260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280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300</w:t>
            </w:r>
          </w:p>
        </w:tc>
        <w:tc>
          <w:tcPr>
            <w:tcW w:w="1276"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350</w:t>
            </w:r>
          </w:p>
        </w:tc>
      </w:tr>
      <w:tr w:rsidR="005762E0" w:rsidTr="00E37D19">
        <w:trPr>
          <w:jc w:val="center"/>
        </w:trPr>
        <w:tc>
          <w:tcPr>
            <w:tcW w:w="696" w:type="dxa"/>
            <w:vMerge/>
            <w:vAlign w:val="center"/>
          </w:tcPr>
          <w:p w:rsidR="005762E0" w:rsidRPr="00E37D19" w:rsidRDefault="005762E0" w:rsidP="00F2046A">
            <w:pPr>
              <w:pStyle w:val="20"/>
              <w:ind w:leftChars="0" w:left="0" w:firstLineChars="0" w:firstLine="0"/>
              <w:jc w:val="center"/>
              <w:rPr>
                <w:rFonts w:ascii="仿宋_GB2312" w:eastAsia="仿宋_GB2312" w:hAnsi="Times New Roman" w:cs="Times New Roman"/>
                <w:sz w:val="24"/>
                <w:szCs w:val="24"/>
              </w:rPr>
            </w:pPr>
          </w:p>
        </w:tc>
        <w:tc>
          <w:tcPr>
            <w:tcW w:w="776" w:type="dxa"/>
            <w:vMerge/>
            <w:vAlign w:val="center"/>
          </w:tcPr>
          <w:p w:rsidR="005762E0" w:rsidRPr="00E37D19" w:rsidRDefault="005762E0" w:rsidP="00F2046A">
            <w:pPr>
              <w:pStyle w:val="20"/>
              <w:ind w:leftChars="0" w:left="0" w:firstLineChars="0" w:firstLine="0"/>
              <w:jc w:val="center"/>
              <w:rPr>
                <w:rFonts w:ascii="仿宋_GB2312" w:eastAsia="仿宋_GB2312" w:hAnsi="Times New Roman" w:cs="Times New Roman"/>
                <w:sz w:val="24"/>
                <w:szCs w:val="24"/>
              </w:rPr>
            </w:pPr>
          </w:p>
        </w:tc>
        <w:tc>
          <w:tcPr>
            <w:tcW w:w="372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累计突破关键技术（项）</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5</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10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15</w:t>
            </w:r>
          </w:p>
        </w:tc>
        <w:tc>
          <w:tcPr>
            <w:tcW w:w="1276"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20</w:t>
            </w:r>
          </w:p>
        </w:tc>
      </w:tr>
      <w:tr w:rsidR="005762E0" w:rsidTr="00E37D19">
        <w:trPr>
          <w:jc w:val="center"/>
        </w:trPr>
        <w:tc>
          <w:tcPr>
            <w:tcW w:w="696" w:type="dxa"/>
            <w:vMerge/>
            <w:vAlign w:val="center"/>
          </w:tcPr>
          <w:p w:rsidR="005762E0" w:rsidRPr="00E37D19" w:rsidRDefault="005762E0" w:rsidP="00F2046A">
            <w:pPr>
              <w:pStyle w:val="20"/>
              <w:ind w:leftChars="0" w:left="0" w:firstLineChars="0" w:firstLine="0"/>
              <w:jc w:val="center"/>
              <w:rPr>
                <w:rFonts w:ascii="Times New Roman" w:eastAsia="仿宋_GB2312" w:hAnsi="Times New Roman" w:cs="Times New Roman"/>
                <w:b/>
                <w:sz w:val="24"/>
                <w:szCs w:val="24"/>
              </w:rPr>
            </w:pPr>
          </w:p>
        </w:tc>
        <w:tc>
          <w:tcPr>
            <w:tcW w:w="776" w:type="dxa"/>
            <w:vMerge/>
            <w:vAlign w:val="center"/>
          </w:tcPr>
          <w:p w:rsidR="005762E0" w:rsidRPr="00E37D19" w:rsidRDefault="005762E0" w:rsidP="00F2046A">
            <w:pPr>
              <w:pStyle w:val="20"/>
              <w:ind w:leftChars="0" w:left="0" w:firstLineChars="0" w:firstLine="0"/>
              <w:jc w:val="center"/>
              <w:rPr>
                <w:rFonts w:ascii="仿宋_GB2312" w:eastAsia="仿宋_GB2312" w:hAnsi="Times New Roman" w:cs="Times New Roman"/>
                <w:sz w:val="24"/>
                <w:szCs w:val="24"/>
              </w:rPr>
            </w:pPr>
          </w:p>
        </w:tc>
        <w:tc>
          <w:tcPr>
            <w:tcW w:w="372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累计建设典型应用场景（</w:t>
            </w:r>
            <w:proofErr w:type="gramStart"/>
            <w:r w:rsidRPr="00E37D19">
              <w:rPr>
                <w:rFonts w:ascii="仿宋_GB2312" w:eastAsia="仿宋_GB2312" w:hAnsi="Times New Roman" w:cs="Times New Roman" w:hint="eastAsia"/>
                <w:sz w:val="24"/>
                <w:szCs w:val="24"/>
              </w:rPr>
              <w:t>个</w:t>
            </w:r>
            <w:proofErr w:type="gramEnd"/>
            <w:r w:rsidRPr="00E37D19">
              <w:rPr>
                <w:rFonts w:ascii="仿宋_GB2312" w:eastAsia="仿宋_GB2312" w:hAnsi="Times New Roman" w:cs="Times New Roman" w:hint="eastAsia"/>
                <w:sz w:val="24"/>
                <w:szCs w:val="24"/>
              </w:rPr>
              <w:t>）</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5</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10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15</w:t>
            </w:r>
          </w:p>
        </w:tc>
        <w:tc>
          <w:tcPr>
            <w:tcW w:w="1276"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20</w:t>
            </w:r>
          </w:p>
        </w:tc>
      </w:tr>
      <w:tr w:rsidR="005762E0" w:rsidTr="00E37D19">
        <w:trPr>
          <w:jc w:val="center"/>
        </w:trPr>
        <w:tc>
          <w:tcPr>
            <w:tcW w:w="696" w:type="dxa"/>
            <w:vMerge/>
            <w:vAlign w:val="center"/>
          </w:tcPr>
          <w:p w:rsidR="005762E0" w:rsidRPr="00E37D19" w:rsidRDefault="005762E0" w:rsidP="00F2046A">
            <w:pPr>
              <w:pStyle w:val="20"/>
              <w:ind w:leftChars="0" w:left="0" w:firstLineChars="0" w:firstLine="0"/>
              <w:jc w:val="center"/>
              <w:rPr>
                <w:rFonts w:ascii="Times New Roman" w:eastAsia="仿宋_GB2312" w:hAnsi="Times New Roman" w:cs="Times New Roman"/>
                <w:b/>
                <w:sz w:val="24"/>
                <w:szCs w:val="24"/>
              </w:rPr>
            </w:pPr>
          </w:p>
        </w:tc>
        <w:tc>
          <w:tcPr>
            <w:tcW w:w="776" w:type="dxa"/>
            <w:vMerge/>
            <w:vAlign w:val="center"/>
          </w:tcPr>
          <w:p w:rsidR="005762E0" w:rsidRPr="00E37D19" w:rsidRDefault="005762E0" w:rsidP="00F2046A">
            <w:pPr>
              <w:pStyle w:val="20"/>
              <w:ind w:leftChars="0" w:left="0" w:firstLineChars="0" w:firstLine="0"/>
              <w:jc w:val="center"/>
              <w:rPr>
                <w:rFonts w:ascii="仿宋_GB2312" w:eastAsia="仿宋_GB2312" w:hAnsi="Times New Roman" w:cs="Times New Roman"/>
                <w:sz w:val="24"/>
                <w:szCs w:val="24"/>
              </w:rPr>
            </w:pPr>
          </w:p>
        </w:tc>
        <w:tc>
          <w:tcPr>
            <w:tcW w:w="372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累计</w:t>
            </w:r>
            <w:proofErr w:type="gramStart"/>
            <w:r w:rsidRPr="00E37D19">
              <w:rPr>
                <w:rFonts w:ascii="仿宋_GB2312" w:eastAsia="仿宋_GB2312" w:hAnsi="Times New Roman" w:cs="Times New Roman" w:hint="eastAsia"/>
                <w:sz w:val="24"/>
                <w:szCs w:val="24"/>
              </w:rPr>
              <w:t>集聚链主企业</w:t>
            </w:r>
            <w:proofErr w:type="gramEnd"/>
            <w:r w:rsidRPr="00E37D19">
              <w:rPr>
                <w:rFonts w:ascii="仿宋_GB2312" w:eastAsia="仿宋_GB2312" w:hAnsi="Times New Roman" w:cs="Times New Roman" w:hint="eastAsia"/>
                <w:sz w:val="24"/>
                <w:szCs w:val="24"/>
              </w:rPr>
              <w:t>（家）</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5</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10</w:t>
            </w:r>
          </w:p>
        </w:tc>
        <w:tc>
          <w:tcPr>
            <w:tcW w:w="992"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20</w:t>
            </w:r>
          </w:p>
        </w:tc>
        <w:tc>
          <w:tcPr>
            <w:tcW w:w="1276" w:type="dxa"/>
            <w:vAlign w:val="center"/>
          </w:tcPr>
          <w:p w:rsidR="005762E0" w:rsidRPr="00E37D19" w:rsidRDefault="005762E0" w:rsidP="009E02C3">
            <w:pPr>
              <w:pStyle w:val="20"/>
              <w:spacing w:line="480" w:lineRule="exact"/>
              <w:ind w:leftChars="0" w:left="0" w:firstLineChars="0" w:firstLine="0"/>
              <w:jc w:val="center"/>
              <w:rPr>
                <w:rFonts w:ascii="仿宋_GB2312" w:eastAsia="仿宋_GB2312" w:hAnsi="Times New Roman" w:cs="Times New Roman"/>
                <w:sz w:val="24"/>
                <w:szCs w:val="24"/>
              </w:rPr>
            </w:pPr>
            <w:r w:rsidRPr="00E37D19">
              <w:rPr>
                <w:rFonts w:ascii="仿宋_GB2312" w:eastAsia="仿宋_GB2312" w:hAnsi="Times New Roman" w:cs="Times New Roman" w:hint="eastAsia"/>
                <w:sz w:val="24"/>
                <w:szCs w:val="24"/>
              </w:rPr>
              <w:t>30</w:t>
            </w:r>
          </w:p>
        </w:tc>
      </w:tr>
    </w:tbl>
    <w:p w:rsidR="00031339" w:rsidRPr="002B2C49" w:rsidRDefault="00031339" w:rsidP="00656F8A">
      <w:pPr>
        <w:tabs>
          <w:tab w:val="left" w:pos="7655"/>
        </w:tabs>
        <w:spacing w:line="600" w:lineRule="exact"/>
        <w:ind w:rightChars="388" w:right="815"/>
        <w:rPr>
          <w:rFonts w:ascii="仿宋_GB2312" w:eastAsia="仿宋_GB2312"/>
          <w:snapToGrid w:val="0"/>
          <w:kern w:val="0"/>
          <w:sz w:val="32"/>
          <w:szCs w:val="32"/>
        </w:rPr>
      </w:pPr>
    </w:p>
    <w:sectPr w:rsidR="00031339" w:rsidRPr="002B2C49" w:rsidSect="00CB6A13">
      <w:footerReference w:type="default" r:id="rId7"/>
      <w:pgSz w:w="11906" w:h="16838"/>
      <w:pgMar w:top="2098" w:right="1474" w:bottom="1985" w:left="1588" w:header="851" w:footer="1588" w:gutter="0"/>
      <w:cols w:space="720"/>
      <w:docGrid w:type="linesAndChars" w:linePitch="5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46A" w:rsidRDefault="00F2046A" w:rsidP="00AE421E">
      <w:r>
        <w:separator/>
      </w:r>
    </w:p>
  </w:endnote>
  <w:endnote w:type="continuationSeparator" w:id="0">
    <w:p w:rsidR="00F2046A" w:rsidRDefault="00F2046A" w:rsidP="00AE4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6A" w:rsidRPr="001817FA" w:rsidRDefault="00F2046A" w:rsidP="002C27B3">
    <w:pPr>
      <w:pStyle w:val="a4"/>
      <w:framePr w:wrap="around" w:vAnchor="text" w:hAnchor="margin" w:xAlign="outside" w:y="1"/>
      <w:ind w:rightChars="150" w:right="315" w:firstLineChars="100" w:firstLine="280"/>
      <w:rPr>
        <w:rStyle w:val="a6"/>
        <w:sz w:val="28"/>
      </w:rPr>
    </w:pPr>
    <w:r w:rsidRPr="001817FA">
      <w:rPr>
        <w:rStyle w:val="a6"/>
        <w:rFonts w:hint="eastAsia"/>
        <w:sz w:val="28"/>
      </w:rPr>
      <w:t>—</w:t>
    </w:r>
    <w:r w:rsidRPr="001817FA">
      <w:rPr>
        <w:rStyle w:val="a6"/>
        <w:rFonts w:hint="eastAsia"/>
        <w:sz w:val="28"/>
      </w:rPr>
      <w:t xml:space="preserve"> </w:t>
    </w:r>
    <w:r w:rsidR="00EB21BF" w:rsidRPr="00191387">
      <w:rPr>
        <w:rStyle w:val="a6"/>
        <w:rFonts w:asciiTheme="minorEastAsia" w:hAnsiTheme="minorEastAsia" w:hint="eastAsia"/>
        <w:sz w:val="28"/>
      </w:rPr>
      <w:fldChar w:fldCharType="begin"/>
    </w:r>
    <w:r w:rsidRPr="00191387">
      <w:rPr>
        <w:rStyle w:val="a6"/>
        <w:rFonts w:asciiTheme="minorEastAsia" w:hAnsiTheme="minorEastAsia" w:hint="eastAsia"/>
        <w:sz w:val="28"/>
      </w:rPr>
      <w:instrText xml:space="preserve">PAGE  </w:instrText>
    </w:r>
    <w:r w:rsidR="00EB21BF" w:rsidRPr="00191387">
      <w:rPr>
        <w:rStyle w:val="a6"/>
        <w:rFonts w:asciiTheme="minorEastAsia" w:hAnsiTheme="minorEastAsia" w:hint="eastAsia"/>
        <w:sz w:val="28"/>
      </w:rPr>
      <w:fldChar w:fldCharType="separate"/>
    </w:r>
    <w:r w:rsidR="00AB13BE">
      <w:rPr>
        <w:rStyle w:val="a6"/>
        <w:rFonts w:asciiTheme="minorEastAsia" w:hAnsiTheme="minorEastAsia"/>
        <w:noProof/>
        <w:sz w:val="28"/>
      </w:rPr>
      <w:t>19</w:t>
    </w:r>
    <w:r w:rsidR="00EB21BF" w:rsidRPr="00191387">
      <w:rPr>
        <w:rStyle w:val="a6"/>
        <w:rFonts w:asciiTheme="minorEastAsia" w:hAnsiTheme="minorEastAsia" w:hint="eastAsia"/>
        <w:sz w:val="28"/>
      </w:rPr>
      <w:fldChar w:fldCharType="end"/>
    </w:r>
    <w:r w:rsidRPr="001817FA">
      <w:rPr>
        <w:rStyle w:val="a6"/>
        <w:rFonts w:hint="eastAsia"/>
        <w:sz w:val="28"/>
      </w:rPr>
      <w:t xml:space="preserve"> </w:t>
    </w:r>
    <w:r w:rsidRPr="001817FA">
      <w:rPr>
        <w:rStyle w:val="a6"/>
        <w:rFonts w:hint="eastAsia"/>
        <w:sz w:val="28"/>
      </w:rPr>
      <w:t>—</w:t>
    </w:r>
  </w:p>
  <w:p w:rsidR="00F2046A" w:rsidRDefault="00F2046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46A" w:rsidRDefault="00F2046A" w:rsidP="00AE421E">
      <w:r>
        <w:separator/>
      </w:r>
    </w:p>
  </w:footnote>
  <w:footnote w:type="continuationSeparator" w:id="0">
    <w:p w:rsidR="00F2046A" w:rsidRDefault="00F2046A" w:rsidP="00AE42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81FFD"/>
    <w:multiLevelType w:val="hybridMultilevel"/>
    <w:tmpl w:val="1E2A72D0"/>
    <w:lvl w:ilvl="0" w:tplc="F7004FD6">
      <w:start w:val="1"/>
      <w:numFmt w:val="japaneseCounting"/>
      <w:lvlText w:val="%1、"/>
      <w:lvlJc w:val="left"/>
      <w:pPr>
        <w:ind w:left="1359" w:hanging="720"/>
      </w:pPr>
      <w:rPr>
        <w:rFonts w:hint="default"/>
      </w:rPr>
    </w:lvl>
    <w:lvl w:ilvl="1" w:tplc="04090019" w:tentative="1">
      <w:start w:val="1"/>
      <w:numFmt w:val="lowerLetter"/>
      <w:lvlText w:val="%2)"/>
      <w:lvlJc w:val="left"/>
      <w:pPr>
        <w:ind w:left="1479" w:hanging="420"/>
      </w:pPr>
    </w:lvl>
    <w:lvl w:ilvl="2" w:tplc="0409001B" w:tentative="1">
      <w:start w:val="1"/>
      <w:numFmt w:val="lowerRoman"/>
      <w:lvlText w:val="%3."/>
      <w:lvlJc w:val="right"/>
      <w:pPr>
        <w:ind w:left="1899" w:hanging="420"/>
      </w:pPr>
    </w:lvl>
    <w:lvl w:ilvl="3" w:tplc="0409000F" w:tentative="1">
      <w:start w:val="1"/>
      <w:numFmt w:val="decimal"/>
      <w:lvlText w:val="%4."/>
      <w:lvlJc w:val="left"/>
      <w:pPr>
        <w:ind w:left="2319" w:hanging="420"/>
      </w:pPr>
    </w:lvl>
    <w:lvl w:ilvl="4" w:tplc="04090019" w:tentative="1">
      <w:start w:val="1"/>
      <w:numFmt w:val="lowerLetter"/>
      <w:lvlText w:val="%5)"/>
      <w:lvlJc w:val="left"/>
      <w:pPr>
        <w:ind w:left="2739" w:hanging="420"/>
      </w:pPr>
    </w:lvl>
    <w:lvl w:ilvl="5" w:tplc="0409001B" w:tentative="1">
      <w:start w:val="1"/>
      <w:numFmt w:val="lowerRoman"/>
      <w:lvlText w:val="%6."/>
      <w:lvlJc w:val="right"/>
      <w:pPr>
        <w:ind w:left="3159" w:hanging="420"/>
      </w:pPr>
    </w:lvl>
    <w:lvl w:ilvl="6" w:tplc="0409000F" w:tentative="1">
      <w:start w:val="1"/>
      <w:numFmt w:val="decimal"/>
      <w:lvlText w:val="%7."/>
      <w:lvlJc w:val="left"/>
      <w:pPr>
        <w:ind w:left="3579" w:hanging="420"/>
      </w:pPr>
    </w:lvl>
    <w:lvl w:ilvl="7" w:tplc="04090019" w:tentative="1">
      <w:start w:val="1"/>
      <w:numFmt w:val="lowerLetter"/>
      <w:lvlText w:val="%8)"/>
      <w:lvlJc w:val="left"/>
      <w:pPr>
        <w:ind w:left="3999" w:hanging="420"/>
      </w:pPr>
    </w:lvl>
    <w:lvl w:ilvl="8" w:tplc="0409001B" w:tentative="1">
      <w:start w:val="1"/>
      <w:numFmt w:val="lowerRoman"/>
      <w:lvlText w:val="%9."/>
      <w:lvlJc w:val="right"/>
      <w:pPr>
        <w:ind w:left="4419" w:hanging="420"/>
      </w:pPr>
    </w:lvl>
  </w:abstractNum>
  <w:abstractNum w:abstractNumId="1">
    <w:nsid w:val="6932646A"/>
    <w:multiLevelType w:val="singleLevel"/>
    <w:tmpl w:val="6932646A"/>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421E"/>
    <w:rsid w:val="0000484B"/>
    <w:rsid w:val="00011369"/>
    <w:rsid w:val="00013038"/>
    <w:rsid w:val="00016466"/>
    <w:rsid w:val="00017D59"/>
    <w:rsid w:val="00020228"/>
    <w:rsid w:val="000272D8"/>
    <w:rsid w:val="00031339"/>
    <w:rsid w:val="00042C94"/>
    <w:rsid w:val="0004338B"/>
    <w:rsid w:val="00050D32"/>
    <w:rsid w:val="00052BB2"/>
    <w:rsid w:val="00053542"/>
    <w:rsid w:val="000570E2"/>
    <w:rsid w:val="000651B8"/>
    <w:rsid w:val="00070DFC"/>
    <w:rsid w:val="00072D21"/>
    <w:rsid w:val="000743CD"/>
    <w:rsid w:val="00074465"/>
    <w:rsid w:val="00074EF5"/>
    <w:rsid w:val="00075D02"/>
    <w:rsid w:val="00076325"/>
    <w:rsid w:val="000806A7"/>
    <w:rsid w:val="00094F51"/>
    <w:rsid w:val="000C38C5"/>
    <w:rsid w:val="000D1BB3"/>
    <w:rsid w:val="000D6287"/>
    <w:rsid w:val="000D6639"/>
    <w:rsid w:val="000D6D79"/>
    <w:rsid w:val="000E004F"/>
    <w:rsid w:val="000E0D2E"/>
    <w:rsid w:val="000E7BBD"/>
    <w:rsid w:val="000F55C5"/>
    <w:rsid w:val="001076F1"/>
    <w:rsid w:val="001110E3"/>
    <w:rsid w:val="00113CE1"/>
    <w:rsid w:val="00122533"/>
    <w:rsid w:val="00123385"/>
    <w:rsid w:val="00123936"/>
    <w:rsid w:val="00125582"/>
    <w:rsid w:val="001318B5"/>
    <w:rsid w:val="00133702"/>
    <w:rsid w:val="00142098"/>
    <w:rsid w:val="00153948"/>
    <w:rsid w:val="00153F3D"/>
    <w:rsid w:val="00163150"/>
    <w:rsid w:val="0016419A"/>
    <w:rsid w:val="001728E4"/>
    <w:rsid w:val="0017403C"/>
    <w:rsid w:val="00186EFA"/>
    <w:rsid w:val="00191051"/>
    <w:rsid w:val="00191387"/>
    <w:rsid w:val="0019517D"/>
    <w:rsid w:val="00196B78"/>
    <w:rsid w:val="001A64C6"/>
    <w:rsid w:val="001B38A1"/>
    <w:rsid w:val="001B478F"/>
    <w:rsid w:val="001B63A1"/>
    <w:rsid w:val="001D035D"/>
    <w:rsid w:val="001F5AF9"/>
    <w:rsid w:val="001F6E80"/>
    <w:rsid w:val="002020F2"/>
    <w:rsid w:val="0020426D"/>
    <w:rsid w:val="0021353A"/>
    <w:rsid w:val="00213674"/>
    <w:rsid w:val="0022090A"/>
    <w:rsid w:val="002226F7"/>
    <w:rsid w:val="00224120"/>
    <w:rsid w:val="00250883"/>
    <w:rsid w:val="00252C4D"/>
    <w:rsid w:val="002536E0"/>
    <w:rsid w:val="00253A6C"/>
    <w:rsid w:val="00261659"/>
    <w:rsid w:val="00261CA8"/>
    <w:rsid w:val="0026557E"/>
    <w:rsid w:val="00286436"/>
    <w:rsid w:val="002929B6"/>
    <w:rsid w:val="00294D2F"/>
    <w:rsid w:val="002952D4"/>
    <w:rsid w:val="002A315B"/>
    <w:rsid w:val="002B2224"/>
    <w:rsid w:val="002B2C49"/>
    <w:rsid w:val="002C226A"/>
    <w:rsid w:val="002C27B3"/>
    <w:rsid w:val="002C3E1A"/>
    <w:rsid w:val="002C57F6"/>
    <w:rsid w:val="002D166A"/>
    <w:rsid w:val="002D4475"/>
    <w:rsid w:val="002D64EC"/>
    <w:rsid w:val="002E22CF"/>
    <w:rsid w:val="002E2604"/>
    <w:rsid w:val="002E6524"/>
    <w:rsid w:val="002E7088"/>
    <w:rsid w:val="002F4576"/>
    <w:rsid w:val="00302EDD"/>
    <w:rsid w:val="00302F2D"/>
    <w:rsid w:val="00311B9B"/>
    <w:rsid w:val="00312173"/>
    <w:rsid w:val="00312A7E"/>
    <w:rsid w:val="00335CF4"/>
    <w:rsid w:val="00344C28"/>
    <w:rsid w:val="003649B1"/>
    <w:rsid w:val="003725BB"/>
    <w:rsid w:val="00376B2F"/>
    <w:rsid w:val="003841F0"/>
    <w:rsid w:val="003842C3"/>
    <w:rsid w:val="003869FD"/>
    <w:rsid w:val="00397193"/>
    <w:rsid w:val="003A3E13"/>
    <w:rsid w:val="003A60C7"/>
    <w:rsid w:val="003B09EB"/>
    <w:rsid w:val="003B12B2"/>
    <w:rsid w:val="003C22E0"/>
    <w:rsid w:val="003C5EF6"/>
    <w:rsid w:val="003D1846"/>
    <w:rsid w:val="003E40E9"/>
    <w:rsid w:val="003E58D7"/>
    <w:rsid w:val="003E74F2"/>
    <w:rsid w:val="003F1D83"/>
    <w:rsid w:val="003F25A8"/>
    <w:rsid w:val="004122D4"/>
    <w:rsid w:val="00414F2C"/>
    <w:rsid w:val="004162B7"/>
    <w:rsid w:val="00421D19"/>
    <w:rsid w:val="00422160"/>
    <w:rsid w:val="004356A5"/>
    <w:rsid w:val="00444459"/>
    <w:rsid w:val="0045138B"/>
    <w:rsid w:val="00452E60"/>
    <w:rsid w:val="0046781E"/>
    <w:rsid w:val="004809F7"/>
    <w:rsid w:val="00482602"/>
    <w:rsid w:val="00482B78"/>
    <w:rsid w:val="0049367B"/>
    <w:rsid w:val="00494E83"/>
    <w:rsid w:val="004A7353"/>
    <w:rsid w:val="004B3980"/>
    <w:rsid w:val="004D55D4"/>
    <w:rsid w:val="004D58FC"/>
    <w:rsid w:val="004E03C5"/>
    <w:rsid w:val="004E7B60"/>
    <w:rsid w:val="004F0CC1"/>
    <w:rsid w:val="004F4E7B"/>
    <w:rsid w:val="00507CBC"/>
    <w:rsid w:val="00511983"/>
    <w:rsid w:val="00530597"/>
    <w:rsid w:val="00537450"/>
    <w:rsid w:val="00556889"/>
    <w:rsid w:val="0056205C"/>
    <w:rsid w:val="00563967"/>
    <w:rsid w:val="00563FBD"/>
    <w:rsid w:val="00573799"/>
    <w:rsid w:val="005762E0"/>
    <w:rsid w:val="00586764"/>
    <w:rsid w:val="00592CFE"/>
    <w:rsid w:val="005A0602"/>
    <w:rsid w:val="005A3909"/>
    <w:rsid w:val="005B5026"/>
    <w:rsid w:val="005D4DF0"/>
    <w:rsid w:val="005D6238"/>
    <w:rsid w:val="005F125E"/>
    <w:rsid w:val="006006B9"/>
    <w:rsid w:val="00610D19"/>
    <w:rsid w:val="00624FDD"/>
    <w:rsid w:val="00626060"/>
    <w:rsid w:val="00631357"/>
    <w:rsid w:val="006355E3"/>
    <w:rsid w:val="006366DC"/>
    <w:rsid w:val="00643A92"/>
    <w:rsid w:val="0064651A"/>
    <w:rsid w:val="00656F8A"/>
    <w:rsid w:val="006708A4"/>
    <w:rsid w:val="00672A5A"/>
    <w:rsid w:val="00693822"/>
    <w:rsid w:val="006A15E0"/>
    <w:rsid w:val="006A6753"/>
    <w:rsid w:val="006A6C20"/>
    <w:rsid w:val="006C0CAD"/>
    <w:rsid w:val="006C1323"/>
    <w:rsid w:val="006C28C9"/>
    <w:rsid w:val="006D5A0C"/>
    <w:rsid w:val="006E296D"/>
    <w:rsid w:val="006E6388"/>
    <w:rsid w:val="006F0350"/>
    <w:rsid w:val="006F0831"/>
    <w:rsid w:val="006F6379"/>
    <w:rsid w:val="00704572"/>
    <w:rsid w:val="00707AA6"/>
    <w:rsid w:val="00710973"/>
    <w:rsid w:val="00712D98"/>
    <w:rsid w:val="0072018F"/>
    <w:rsid w:val="0072283F"/>
    <w:rsid w:val="00722EE3"/>
    <w:rsid w:val="00723CFF"/>
    <w:rsid w:val="0072530A"/>
    <w:rsid w:val="00727744"/>
    <w:rsid w:val="00734C11"/>
    <w:rsid w:val="00736595"/>
    <w:rsid w:val="007423B4"/>
    <w:rsid w:val="00747372"/>
    <w:rsid w:val="00755681"/>
    <w:rsid w:val="007627A6"/>
    <w:rsid w:val="00764F04"/>
    <w:rsid w:val="00767AED"/>
    <w:rsid w:val="0078064B"/>
    <w:rsid w:val="0078331B"/>
    <w:rsid w:val="00787218"/>
    <w:rsid w:val="00790E55"/>
    <w:rsid w:val="00797FE6"/>
    <w:rsid w:val="007A6675"/>
    <w:rsid w:val="007B0AA3"/>
    <w:rsid w:val="007B662F"/>
    <w:rsid w:val="007C17C4"/>
    <w:rsid w:val="007C6848"/>
    <w:rsid w:val="007C721D"/>
    <w:rsid w:val="007E3DC4"/>
    <w:rsid w:val="007F0F5D"/>
    <w:rsid w:val="007F4516"/>
    <w:rsid w:val="007F5405"/>
    <w:rsid w:val="007F5BDB"/>
    <w:rsid w:val="007F6BB1"/>
    <w:rsid w:val="008063C5"/>
    <w:rsid w:val="00806F1E"/>
    <w:rsid w:val="00807F59"/>
    <w:rsid w:val="008110CD"/>
    <w:rsid w:val="008148B6"/>
    <w:rsid w:val="00835C56"/>
    <w:rsid w:val="00850B80"/>
    <w:rsid w:val="0085248F"/>
    <w:rsid w:val="00854511"/>
    <w:rsid w:val="00857580"/>
    <w:rsid w:val="00857926"/>
    <w:rsid w:val="00861324"/>
    <w:rsid w:val="008639D7"/>
    <w:rsid w:val="00865C0D"/>
    <w:rsid w:val="00870FC2"/>
    <w:rsid w:val="00872A61"/>
    <w:rsid w:val="008741E4"/>
    <w:rsid w:val="00881452"/>
    <w:rsid w:val="00886F32"/>
    <w:rsid w:val="008914A3"/>
    <w:rsid w:val="0089187F"/>
    <w:rsid w:val="00891CC7"/>
    <w:rsid w:val="00893BD9"/>
    <w:rsid w:val="0089740F"/>
    <w:rsid w:val="008C39C0"/>
    <w:rsid w:val="008C6A5A"/>
    <w:rsid w:val="008D237F"/>
    <w:rsid w:val="008D62C8"/>
    <w:rsid w:val="008E478A"/>
    <w:rsid w:val="008F594D"/>
    <w:rsid w:val="008F5C33"/>
    <w:rsid w:val="008F5F31"/>
    <w:rsid w:val="008F657C"/>
    <w:rsid w:val="008F6DA4"/>
    <w:rsid w:val="00914C2D"/>
    <w:rsid w:val="00933F37"/>
    <w:rsid w:val="009348E7"/>
    <w:rsid w:val="00935334"/>
    <w:rsid w:val="00936705"/>
    <w:rsid w:val="0094182A"/>
    <w:rsid w:val="00951D58"/>
    <w:rsid w:val="00957031"/>
    <w:rsid w:val="00974B95"/>
    <w:rsid w:val="009750DD"/>
    <w:rsid w:val="0097653F"/>
    <w:rsid w:val="00981686"/>
    <w:rsid w:val="00982579"/>
    <w:rsid w:val="0098746C"/>
    <w:rsid w:val="00990AEF"/>
    <w:rsid w:val="00996E78"/>
    <w:rsid w:val="009A758A"/>
    <w:rsid w:val="009B3F0B"/>
    <w:rsid w:val="009B73DB"/>
    <w:rsid w:val="009C70DE"/>
    <w:rsid w:val="009D0BE5"/>
    <w:rsid w:val="009D1BD2"/>
    <w:rsid w:val="009E02C3"/>
    <w:rsid w:val="009E775C"/>
    <w:rsid w:val="00A02806"/>
    <w:rsid w:val="00A05B1F"/>
    <w:rsid w:val="00A22FC3"/>
    <w:rsid w:val="00A35EEA"/>
    <w:rsid w:val="00A35FD8"/>
    <w:rsid w:val="00A42175"/>
    <w:rsid w:val="00A50011"/>
    <w:rsid w:val="00A73163"/>
    <w:rsid w:val="00A75F92"/>
    <w:rsid w:val="00A86D74"/>
    <w:rsid w:val="00AB13BE"/>
    <w:rsid w:val="00AC191D"/>
    <w:rsid w:val="00AE421E"/>
    <w:rsid w:val="00AE4F80"/>
    <w:rsid w:val="00AE509D"/>
    <w:rsid w:val="00AE72A5"/>
    <w:rsid w:val="00AE7C7F"/>
    <w:rsid w:val="00AF0239"/>
    <w:rsid w:val="00B0047F"/>
    <w:rsid w:val="00B0513C"/>
    <w:rsid w:val="00B056E2"/>
    <w:rsid w:val="00B12095"/>
    <w:rsid w:val="00B1508E"/>
    <w:rsid w:val="00B1570D"/>
    <w:rsid w:val="00B24F7D"/>
    <w:rsid w:val="00B250B9"/>
    <w:rsid w:val="00B269EE"/>
    <w:rsid w:val="00B273BA"/>
    <w:rsid w:val="00B477A6"/>
    <w:rsid w:val="00B57DC3"/>
    <w:rsid w:val="00B61D33"/>
    <w:rsid w:val="00B679A8"/>
    <w:rsid w:val="00B67A7E"/>
    <w:rsid w:val="00B70712"/>
    <w:rsid w:val="00B710AE"/>
    <w:rsid w:val="00B72D17"/>
    <w:rsid w:val="00B73895"/>
    <w:rsid w:val="00B7416A"/>
    <w:rsid w:val="00B75245"/>
    <w:rsid w:val="00B8161B"/>
    <w:rsid w:val="00B90591"/>
    <w:rsid w:val="00BB0328"/>
    <w:rsid w:val="00BC57B9"/>
    <w:rsid w:val="00BE646D"/>
    <w:rsid w:val="00BF74FF"/>
    <w:rsid w:val="00BF7840"/>
    <w:rsid w:val="00C02EBF"/>
    <w:rsid w:val="00C272ED"/>
    <w:rsid w:val="00C35C14"/>
    <w:rsid w:val="00C430A1"/>
    <w:rsid w:val="00C473C1"/>
    <w:rsid w:val="00C558D4"/>
    <w:rsid w:val="00C560D4"/>
    <w:rsid w:val="00C565A9"/>
    <w:rsid w:val="00C64B9A"/>
    <w:rsid w:val="00C65956"/>
    <w:rsid w:val="00C761EB"/>
    <w:rsid w:val="00C93044"/>
    <w:rsid w:val="00CA2DD9"/>
    <w:rsid w:val="00CA3701"/>
    <w:rsid w:val="00CA7D64"/>
    <w:rsid w:val="00CA7F8E"/>
    <w:rsid w:val="00CB0AB1"/>
    <w:rsid w:val="00CB0C82"/>
    <w:rsid w:val="00CB6A13"/>
    <w:rsid w:val="00CD152F"/>
    <w:rsid w:val="00CE0BFB"/>
    <w:rsid w:val="00CE659C"/>
    <w:rsid w:val="00CF0714"/>
    <w:rsid w:val="00CF426F"/>
    <w:rsid w:val="00CF5F21"/>
    <w:rsid w:val="00D112EC"/>
    <w:rsid w:val="00D20514"/>
    <w:rsid w:val="00D24949"/>
    <w:rsid w:val="00D3621F"/>
    <w:rsid w:val="00D36FD1"/>
    <w:rsid w:val="00D42081"/>
    <w:rsid w:val="00D47DA5"/>
    <w:rsid w:val="00D542F4"/>
    <w:rsid w:val="00D62662"/>
    <w:rsid w:val="00D70CE8"/>
    <w:rsid w:val="00D7278C"/>
    <w:rsid w:val="00D75EDA"/>
    <w:rsid w:val="00D83293"/>
    <w:rsid w:val="00D866DE"/>
    <w:rsid w:val="00D9428E"/>
    <w:rsid w:val="00DA2CAA"/>
    <w:rsid w:val="00DA7C23"/>
    <w:rsid w:val="00DB2B69"/>
    <w:rsid w:val="00DB44E8"/>
    <w:rsid w:val="00E11EE6"/>
    <w:rsid w:val="00E149A6"/>
    <w:rsid w:val="00E21AEA"/>
    <w:rsid w:val="00E31087"/>
    <w:rsid w:val="00E36A23"/>
    <w:rsid w:val="00E37D19"/>
    <w:rsid w:val="00E44A64"/>
    <w:rsid w:val="00E46ED1"/>
    <w:rsid w:val="00E50403"/>
    <w:rsid w:val="00E51A16"/>
    <w:rsid w:val="00E55DE7"/>
    <w:rsid w:val="00E570A1"/>
    <w:rsid w:val="00E721F0"/>
    <w:rsid w:val="00E80327"/>
    <w:rsid w:val="00E87CE5"/>
    <w:rsid w:val="00EA619F"/>
    <w:rsid w:val="00EB21BF"/>
    <w:rsid w:val="00EB4244"/>
    <w:rsid w:val="00EC5F99"/>
    <w:rsid w:val="00ED1544"/>
    <w:rsid w:val="00ED5F2C"/>
    <w:rsid w:val="00EE7C0C"/>
    <w:rsid w:val="00EF39AD"/>
    <w:rsid w:val="00F14966"/>
    <w:rsid w:val="00F2046A"/>
    <w:rsid w:val="00F24D86"/>
    <w:rsid w:val="00F324C8"/>
    <w:rsid w:val="00F331A6"/>
    <w:rsid w:val="00F33A17"/>
    <w:rsid w:val="00F42C7F"/>
    <w:rsid w:val="00F4677A"/>
    <w:rsid w:val="00F60873"/>
    <w:rsid w:val="00F64355"/>
    <w:rsid w:val="00F65492"/>
    <w:rsid w:val="00F65F0C"/>
    <w:rsid w:val="00F76F3E"/>
    <w:rsid w:val="00F83FEF"/>
    <w:rsid w:val="00FA047F"/>
    <w:rsid w:val="00FA3FBF"/>
    <w:rsid w:val="00FB1310"/>
    <w:rsid w:val="00FB3829"/>
    <w:rsid w:val="00FB46F7"/>
    <w:rsid w:val="00FC23AE"/>
    <w:rsid w:val="00FD1BB8"/>
    <w:rsid w:val="00FE05DE"/>
    <w:rsid w:val="00FE0E38"/>
    <w:rsid w:val="00FE522B"/>
    <w:rsid w:val="00FF00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CA8"/>
    <w:pPr>
      <w:widowControl w:val="0"/>
      <w:jc w:val="both"/>
    </w:pPr>
  </w:style>
  <w:style w:type="paragraph" w:styleId="1">
    <w:name w:val="heading 1"/>
    <w:basedOn w:val="a"/>
    <w:next w:val="a"/>
    <w:link w:val="1Char"/>
    <w:qFormat/>
    <w:rsid w:val="00F76F3E"/>
    <w:pPr>
      <w:spacing w:line="560" w:lineRule="exact"/>
      <w:ind w:firstLineChars="200" w:firstLine="640"/>
      <w:outlineLvl w:val="0"/>
    </w:pPr>
    <w:rPr>
      <w:rFonts w:ascii="黑体" w:eastAsia="黑体" w:hAnsi="黑体" w:cs="黑体"/>
      <w:kern w:val="0"/>
      <w:sz w:val="32"/>
      <w:szCs w:val="32"/>
    </w:rPr>
  </w:style>
  <w:style w:type="paragraph" w:styleId="2">
    <w:name w:val="heading 2"/>
    <w:basedOn w:val="a"/>
    <w:next w:val="a"/>
    <w:link w:val="2Char"/>
    <w:qFormat/>
    <w:rsid w:val="00F76F3E"/>
    <w:pPr>
      <w:widowControl/>
      <w:adjustRightInd w:val="0"/>
      <w:snapToGrid w:val="0"/>
      <w:spacing w:line="560" w:lineRule="exact"/>
      <w:ind w:firstLineChars="200" w:firstLine="640"/>
      <w:outlineLvl w:val="1"/>
    </w:pPr>
    <w:rPr>
      <w:rFonts w:ascii="仿宋_GB2312" w:eastAsia="楷体_GB2312"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42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421E"/>
    <w:rPr>
      <w:sz w:val="18"/>
      <w:szCs w:val="18"/>
    </w:rPr>
  </w:style>
  <w:style w:type="paragraph" w:styleId="a4">
    <w:name w:val="footer"/>
    <w:basedOn w:val="a"/>
    <w:link w:val="Char0"/>
    <w:unhideWhenUsed/>
    <w:rsid w:val="00AE421E"/>
    <w:pPr>
      <w:tabs>
        <w:tab w:val="center" w:pos="4153"/>
        <w:tab w:val="right" w:pos="8306"/>
      </w:tabs>
      <w:snapToGrid w:val="0"/>
      <w:jc w:val="left"/>
    </w:pPr>
    <w:rPr>
      <w:sz w:val="18"/>
      <w:szCs w:val="18"/>
    </w:rPr>
  </w:style>
  <w:style w:type="character" w:customStyle="1" w:styleId="Char0">
    <w:name w:val="页脚 Char"/>
    <w:basedOn w:val="a0"/>
    <w:link w:val="a4"/>
    <w:rsid w:val="00AE421E"/>
    <w:rPr>
      <w:sz w:val="18"/>
      <w:szCs w:val="18"/>
    </w:rPr>
  </w:style>
  <w:style w:type="paragraph" w:styleId="a5">
    <w:name w:val="Body Text"/>
    <w:basedOn w:val="a"/>
    <w:link w:val="Char1"/>
    <w:rsid w:val="00AE421E"/>
    <w:pPr>
      <w:spacing w:line="620" w:lineRule="exact"/>
    </w:pPr>
    <w:rPr>
      <w:rFonts w:ascii="仿宋_GB2312" w:eastAsia="仿宋_GB2312" w:hAnsi="Times New Roman" w:cs="Times New Roman"/>
      <w:sz w:val="32"/>
      <w:szCs w:val="24"/>
    </w:rPr>
  </w:style>
  <w:style w:type="character" w:customStyle="1" w:styleId="Char1">
    <w:name w:val="正文文本 Char"/>
    <w:basedOn w:val="a0"/>
    <w:link w:val="a5"/>
    <w:rsid w:val="00AE421E"/>
    <w:rPr>
      <w:rFonts w:ascii="仿宋_GB2312" w:eastAsia="仿宋_GB2312" w:hAnsi="Times New Roman" w:cs="Times New Roman"/>
      <w:sz w:val="32"/>
      <w:szCs w:val="24"/>
    </w:rPr>
  </w:style>
  <w:style w:type="character" w:styleId="a6">
    <w:name w:val="page number"/>
    <w:basedOn w:val="a0"/>
    <w:rsid w:val="00AE421E"/>
  </w:style>
  <w:style w:type="paragraph" w:styleId="a7">
    <w:name w:val="Plain Text"/>
    <w:basedOn w:val="a"/>
    <w:link w:val="Char2"/>
    <w:rsid w:val="00AE421E"/>
    <w:rPr>
      <w:rFonts w:ascii="宋体" w:eastAsia="宋体" w:hAnsi="Courier New" w:cs="Times New Roman"/>
      <w:szCs w:val="20"/>
    </w:rPr>
  </w:style>
  <w:style w:type="character" w:customStyle="1" w:styleId="Char2">
    <w:name w:val="纯文本 Char"/>
    <w:basedOn w:val="a0"/>
    <w:link w:val="a7"/>
    <w:rsid w:val="00AE421E"/>
    <w:rPr>
      <w:rFonts w:ascii="宋体" w:eastAsia="宋体" w:hAnsi="Courier New" w:cs="Times New Roman"/>
      <w:szCs w:val="20"/>
    </w:rPr>
  </w:style>
  <w:style w:type="paragraph" w:styleId="a8">
    <w:name w:val="List Paragraph"/>
    <w:basedOn w:val="a"/>
    <w:uiPriority w:val="34"/>
    <w:qFormat/>
    <w:rsid w:val="00E50403"/>
    <w:pPr>
      <w:ind w:firstLineChars="200" w:firstLine="420"/>
    </w:pPr>
  </w:style>
  <w:style w:type="paragraph" w:styleId="a9">
    <w:name w:val="Balloon Text"/>
    <w:basedOn w:val="a"/>
    <w:link w:val="Char3"/>
    <w:uiPriority w:val="99"/>
    <w:semiHidden/>
    <w:unhideWhenUsed/>
    <w:rsid w:val="002D4475"/>
    <w:rPr>
      <w:sz w:val="18"/>
      <w:szCs w:val="18"/>
    </w:rPr>
  </w:style>
  <w:style w:type="character" w:customStyle="1" w:styleId="Char3">
    <w:name w:val="批注框文本 Char"/>
    <w:basedOn w:val="a0"/>
    <w:link w:val="a9"/>
    <w:uiPriority w:val="99"/>
    <w:semiHidden/>
    <w:rsid w:val="002D4475"/>
    <w:rPr>
      <w:sz w:val="18"/>
      <w:szCs w:val="18"/>
    </w:rPr>
  </w:style>
  <w:style w:type="paragraph" w:styleId="aa">
    <w:name w:val="Date"/>
    <w:basedOn w:val="a"/>
    <w:next w:val="a"/>
    <w:link w:val="Char4"/>
    <w:uiPriority w:val="99"/>
    <w:semiHidden/>
    <w:unhideWhenUsed/>
    <w:rsid w:val="00B90591"/>
    <w:pPr>
      <w:ind w:leftChars="2500" w:left="100"/>
    </w:pPr>
  </w:style>
  <w:style w:type="character" w:customStyle="1" w:styleId="Char4">
    <w:name w:val="日期 Char"/>
    <w:basedOn w:val="a0"/>
    <w:link w:val="aa"/>
    <w:uiPriority w:val="99"/>
    <w:semiHidden/>
    <w:rsid w:val="00B90591"/>
  </w:style>
  <w:style w:type="paragraph" w:styleId="ab">
    <w:name w:val="Normal (Web)"/>
    <w:basedOn w:val="a"/>
    <w:uiPriority w:val="99"/>
    <w:rsid w:val="006A15E0"/>
    <w:pPr>
      <w:spacing w:before="100" w:beforeAutospacing="1" w:after="100" w:afterAutospacing="1"/>
      <w:jc w:val="left"/>
    </w:pPr>
    <w:rPr>
      <w:rFonts w:ascii="Calibri" w:eastAsia="宋体" w:hAnsi="Calibri" w:cs="Calibri"/>
      <w:kern w:val="0"/>
      <w:sz w:val="24"/>
      <w:szCs w:val="24"/>
    </w:rPr>
  </w:style>
  <w:style w:type="character" w:customStyle="1" w:styleId="1Char">
    <w:name w:val="标题 1 Char"/>
    <w:basedOn w:val="a0"/>
    <w:link w:val="1"/>
    <w:rsid w:val="00F76F3E"/>
    <w:rPr>
      <w:rFonts w:ascii="黑体" w:eastAsia="黑体" w:hAnsi="黑体" w:cs="黑体"/>
      <w:kern w:val="0"/>
      <w:sz w:val="32"/>
      <w:szCs w:val="32"/>
    </w:rPr>
  </w:style>
  <w:style w:type="character" w:customStyle="1" w:styleId="2Char">
    <w:name w:val="标题 2 Char"/>
    <w:basedOn w:val="a0"/>
    <w:link w:val="2"/>
    <w:rsid w:val="00F76F3E"/>
    <w:rPr>
      <w:rFonts w:ascii="仿宋_GB2312" w:eastAsia="楷体_GB2312" w:hAnsi="Times New Roman" w:cs="Times New Roman"/>
      <w:b/>
      <w:bCs/>
      <w:kern w:val="0"/>
      <w:sz w:val="32"/>
      <w:szCs w:val="32"/>
    </w:rPr>
  </w:style>
  <w:style w:type="paragraph" w:styleId="ac">
    <w:name w:val="Body Text Indent"/>
    <w:basedOn w:val="a"/>
    <w:link w:val="Char5"/>
    <w:uiPriority w:val="99"/>
    <w:semiHidden/>
    <w:unhideWhenUsed/>
    <w:rsid w:val="005762E0"/>
    <w:pPr>
      <w:spacing w:after="120"/>
      <w:ind w:leftChars="200" w:left="420"/>
    </w:pPr>
  </w:style>
  <w:style w:type="character" w:customStyle="1" w:styleId="Char5">
    <w:name w:val="正文文本缩进 Char"/>
    <w:basedOn w:val="a0"/>
    <w:link w:val="ac"/>
    <w:uiPriority w:val="99"/>
    <w:semiHidden/>
    <w:rsid w:val="005762E0"/>
  </w:style>
  <w:style w:type="paragraph" w:styleId="20">
    <w:name w:val="Body Text First Indent 2"/>
    <w:basedOn w:val="ac"/>
    <w:link w:val="2Char0"/>
    <w:uiPriority w:val="99"/>
    <w:semiHidden/>
    <w:unhideWhenUsed/>
    <w:rsid w:val="005762E0"/>
    <w:pPr>
      <w:ind w:firstLineChars="200" w:firstLine="420"/>
    </w:pPr>
  </w:style>
  <w:style w:type="character" w:customStyle="1" w:styleId="2Char0">
    <w:name w:val="正文首行缩进 2 Char"/>
    <w:basedOn w:val="Char5"/>
    <w:link w:val="20"/>
    <w:uiPriority w:val="99"/>
    <w:semiHidden/>
    <w:rsid w:val="005762E0"/>
  </w:style>
</w:styles>
</file>

<file path=word/webSettings.xml><?xml version="1.0" encoding="utf-8"?>
<w:webSettings xmlns:r="http://schemas.openxmlformats.org/officeDocument/2006/relationships" xmlns:w="http://schemas.openxmlformats.org/wordprocessingml/2006/main">
  <w:divs>
    <w:div w:id="1967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FF8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19</Pages>
  <Words>1529</Words>
  <Characters>8716</Characters>
  <Application>Microsoft Office Word</Application>
  <DocSecurity>0</DocSecurity>
  <Lines>72</Lines>
  <Paragraphs>20</Paragraphs>
  <ScaleCrop>false</ScaleCrop>
  <Company>Lenovo</Company>
  <LinksUpToDate>false</LinksUpToDate>
  <CharactersWithSpaces>10225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王翛然</cp:lastModifiedBy>
  <cp:revision>124</cp:revision>
  <cp:lastPrinted>2026-05-09T08:22:00Z</cp:lastPrinted>
  <dcterms:created xsi:type="dcterms:W3CDTF">2023-08-03T03:00:00Z</dcterms:created>
  <dcterms:modified xsi:type="dcterms:W3CDTF">2026-05-11T06:39:00Z</dcterms:modified>
</cp:coreProperties>
</file>