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404040"/>
          <w:spacing w:val="0"/>
          <w:sz w:val="36"/>
          <w:szCs w:val="36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水行政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  <w:t>执法听证标准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  <w:shd w:val="clear" w:fill="FFFFFF"/>
        </w:rPr>
        <w:t>行政机关拟作出下列行政处罚决定，应当告知当事人有要求听证的权利；当事人要求听证的，水行政处罚机关应当组织听证：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  <w:shd w:val="clear" w:fill="FFFFFF"/>
        </w:rPr>
        <w:t>(一)对公民处以超过一万元、对法人或者其他组织处以超过十万元罚款；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  <w:shd w:val="clear" w:fill="FFFFFF"/>
        </w:rPr>
        <w:t>(二)没收公民违法所得或者非法财物价值超过五千元、没收法人或者其他组织违法所得或者非法财物价值超过五万元；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  <w:shd w:val="clear" w:fill="FFFFFF"/>
        </w:rPr>
        <w:t>(三)降低资质等级、吊销许可证件；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  <w:shd w:val="clear" w:fill="FFFFFF"/>
        </w:rPr>
        <w:t>(四)责令停产停业、责令关闭、限制从业；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04040"/>
          <w:spacing w:val="0"/>
          <w:sz w:val="28"/>
          <w:szCs w:val="28"/>
          <w:shd w:val="clear" w:fill="FFFFFF"/>
        </w:rPr>
        <w:t>(五)法律、法规、规章规定的其他情形。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微软雅黑 Light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ZmRlNjE4MWQyYWU5Mzg4NzNjM2NhNzA3YTQzYTIifQ=="/>
  </w:docVars>
  <w:rsids>
    <w:rsidRoot w:val="00000000"/>
    <w:rsid w:val="5CCF26BD"/>
    <w:rsid w:val="6E47555C"/>
    <w:rsid w:val="6FF7F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1391</Words>
  <Characters>1391</Characters>
  <Lines>0</Lines>
  <Paragraphs>0</Paragraphs>
  <TotalTime>4</TotalTime>
  <ScaleCrop>false</ScaleCrop>
  <LinksUpToDate>false</LinksUpToDate>
  <CharactersWithSpaces>1398</CharactersWithSpaces>
  <Application>WPS Office_11.8.2.11958_F1E327BC-269C-435d-A152-05C5408002CA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2024-06-27T10:49:00Z</dcterms:created>
  <dc:creator>15501</dc:creator>
  <cp:lastModifiedBy>UOS-PC</cp:lastModifiedBy>
  <dcterms:modified xsi:type="dcterms:W3CDTF">2024-06-27T17:39:53Z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76F416F14F7B4AE3AF4CECB4DF9063E6_12</vt:lpwstr>
  </property>
</Properties>
</file>