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D8" w:rsidRDefault="009F208F" w:rsidP="00A44547">
      <w:pPr>
        <w:spacing w:line="560" w:lineRule="exact"/>
        <w:ind w:firstLineChars="200" w:firstLine="720"/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北京市朝阳区水务局部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门整体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绩效评价报告</w:t>
      </w:r>
    </w:p>
    <w:p w:rsidR="003364D8" w:rsidRDefault="009F208F" w:rsidP="00A44547">
      <w:pPr>
        <w:spacing w:line="600" w:lineRule="exact"/>
        <w:ind w:firstLineChars="200" w:firstLine="640"/>
        <w:outlineLvl w:val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一、部门概况</w:t>
      </w:r>
    </w:p>
    <w:p w:rsidR="003364D8" w:rsidRDefault="009F208F" w:rsidP="00A44547">
      <w:pPr>
        <w:spacing w:line="600" w:lineRule="exact"/>
        <w:ind w:firstLineChars="20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（一）机构设置及职责工作任务情况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1.机构设置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根据关于印发《北京市朝阳区水务局职能配置、内设机构和人员编制规定》的通知(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京朝办字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2019〕29号)，内设科室11个，分别为：办公室、行政审批科、规划建设科、水资源管理科(水文科)、节约用水办公室、河湖管理科、河长制工作科、财务科、水旱灾害防御科、海绵城市工作科、党建工作科。所属单位8个，分别是：北京市朝阳区河道管理一所、北京市朝阳区水务综合执法队、北京市朝阳区排水管理中心、北京市朝阳区供水用水管理中心、北京市朝阳区水利工程质量与安全监督站、北京市朝阳区水务建设管理中心、北京市朝阳区水土保持与科技管理中心、北京市朝阳区河道管理二所。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2.职责工作任务情况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朝阳区水务局主要职责工作任务情况包括：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负责保障本区水资源的合理开发利用。贯彻落实国家、北京市关于水务工作的法律法规、规章、政策和战略规划。组织编制本区水务发展规划和水资源规划、河湖流域规划、防洪规划，参与编制供水规划、排水规划并组织实施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（2）组织开展本区水资源保护工作。组织编制并实施水资源保护规划。指导饮用水水源保护有关工作，组织开展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地下水开发利用和地下水资源管理保护以及地下水超采区综合治理。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负责本区水文工作。负责水文水资源监测、水文站网建设和管理。对地表水和地下水实施监测，发布水文水资源信息、情报预报和水资源公报。按规定组织开展水资源调查评价和水资源承载能力监测预警工作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4）负责本区生活、生产经营和生态环境用水的统筹和保障。负责水资源的统一配置调度和监督管理。组织实施最严格水资源管理制度，会同有关部门拟订水资源中长期规划和年度供求计划、水量分配方案并监督实施。组织实施取水许可(含矿泉水和地热水)和水影响评价(含水资源论证和防洪论证、水土保持方案审查等)，指导开展水资源有偿使用工作，参与水价管理、改革和水生态环境补偿的有关工作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（5）负责本区供水、排水行业的监督管理。组织实施排水许可制度。监督实施供水、排水行业的技术标准、管理规范。组织实施供水、排水行业特许经营。指导农民安全饮水工作。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（6）负责本区节约用水工作。拟订节约用水政策，组织编制节约用水规划，监督实施有关定额、标准。组织实施用水总量控制、计划用水等管理制度，指导和推动节水型社会建设工作。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（7）组织开展本区海绵城市建设工作。组织编制并实施推进海绵城市建设工作的规划、计划、政策，会同有关部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门统筹推进海绵城市建设工作。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8）按规定制定本区水务工程建设有关制度并组织实施。负责提出水务领域固定资产投资规模、方向、项目安排建议，承担水务领域固定资产投资项目的组织实施和监督管理工作。参与水务资金的使用管理。配合有关部门提出有关水务方面的经济调节政策、措施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（9）指导监督本区水务工程建设与运行管理。组织协调水利工程征地拆迁工作。负责水利建设市场的监督管理，组织实施水利工程建设的监督。组织开展水利工程建设安全、质量监督工作。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10）指导本区水利设施、水域及其岸线的管理、保护与综合利用。组织指导水利基础设施网络建设。指导河湖治理和保护。监督管理河湖水环境、管理范围内附属物的维护。指导河湖水生态保护与修复、河湖生态流量水量管理以及河湖水系连通工作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11）负责本区水土保持和水生态保护修复工作。拟订水土保持和水生态保护修复规划并监督实施，组织实施水土流失的综合防治、监测预报并定期公告。负责建设项目水土保持监督管理工作，组织本区重点水土保持建设和水生态保护修复项目的实施。依法承担河流等管理范围内生态保护管理工作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（12）负责本区河长制工作。拟订推进河长制工作的政策建议和工作任务，组织开展督查、考核。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（13）指导监督本区水库移民后期扶持政策的实施。组织实施水利工程移民有关政策和安置制度。协调推进水务区域合作、对口支援与协作工作。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（14）负责本区重大涉水违法事件的查处，协调本区水事纠纷，指导水政监察和水行政执法。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（15）依法依规负责本区水务行业安全生产和水务工程的安全监管工作。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（16）负责开展本区水务科技和信息化工作。监督实施水务行业的技术标准、规程规范。组织水务科技项目的研发和水务信息化项目的建设，指导科技成果的推广应用。组织开展水务合作与交流。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17）负责落实本区综合防灾减灾规划相关要求，组织编制洪水干旱灾害防治规划和防护标准并指导实施。承担水情旱情监测预警工作。组织编制防御洪涝抗御旱灾调度及应急水量调度方案，按程序报批并组织实施。承担防御洪水和城市内涝应急抢险的技术支撑工作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（18）完成区委区政府交办的其他任务。</w:t>
      </w:r>
    </w:p>
    <w:p w:rsidR="003364D8" w:rsidRDefault="009F208F" w:rsidP="00A44547">
      <w:pPr>
        <w:spacing w:line="600" w:lineRule="exact"/>
        <w:ind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（二）部门整体绩效目标设立情况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1.部门绩效目标情况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2023年度，根据上级的统一要求，结合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的职责分工，对照所执行的法律、法规、规章和本部门的“三定”规定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及2023年度重点工作任务及项目情况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等，反复进行了梳理、归纳，确定了2023年度部门绩效目标。部门绩效目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标设定如下：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通过开展河道绿化保洁服务、购置中水及利用再生水、购置水华药剂等项目，实现良好河道水环境；通过实施水利工程设施运行维护管理-供电设施维护、水利工程设施运行维护管理-闸坝、泵站等设施维护等项目，实现水利工程设施正常运行。通过开展污水处理站运行服务、污水处理站在线监测系统运行服务等项目，实现所属污水处理设施稳定运行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（2）通过开展第三方河湖生态环境检查工作，督促相关单位和部门落实河湖问题整改，实现河湖健康生态环境，促进河湖管理能力和水平提高；通过开展河长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制综合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管理信息平台维护服务，保障河长制信息化系统正常运行，实现河长巡查、事件处置、考核评价等信息化管理要求，加大河长制信息化系统安全防护，提高河长制信息化应用技术和水平。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通过开展节水型社会建设评估、节水创建等项目，提高朝阳区区域节水水平。对节约用水管理系统进行运行维护，确保系统正常运行。开展节水宣传活动，营造节约用水社会氛围。通过开展海绵城市自评估项目，推动我区海绵城市建设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（4）通过人员管理和运行管理，维持9家预算单位正常运转。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（5）通过开展雨水管线、雨水泵站等运行维护工作，保障设施安全。通过开展防汛抢险队伍应急排水</w:t>
      </w:r>
      <w:r w:rsidR="000F58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、积水点治</w:t>
      </w:r>
      <w:r w:rsidR="000F58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等，保障区域防汛安全。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6）通过开展机井查表项目、机井远传计量项目、污水处理费辅助征收项目，进一步提升污水处理费征收管理规范化水平。开展机井封填项目，加强机井全流程管理，减少地下水污染风险。开展水质检测及评价项目、消毒设备运行维护项目，持续加强供水监管。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2.绩效目标设立依据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坚持政治统领、规划引领、提升服务的总体思路，认真贯彻落实上级单位的工作部署。在根据“三定”相关职责要求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及2023年度重点工作任务及项目情况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等，设定了绩效目标，设立依据充分，决策程序规范。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3.目标与职责任务匹配情况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从上述六大指标值设定情况以及与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2023年度重点任务对应分析来看，总体目标与职责任务匹配较好，基本完整的反映了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重点工作任务和部门职责，但在绩效指标的设定上应结合项目预期成果进一步全面和完善。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4.目标合理性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围绕部门工作设定了总体绩效目标，并在此基础上细化为具体绩效指标，所设立目标与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职责密切相关，多数指标比较具体、明确，基本符合绩效目标设定要求，较合理。但个别项目的指标应进一步细化和量化。</w:t>
      </w:r>
    </w:p>
    <w:p w:rsidR="003364D8" w:rsidRDefault="009F208F" w:rsidP="00A44547">
      <w:pPr>
        <w:spacing w:line="600" w:lineRule="exact"/>
        <w:ind w:firstLineChars="200" w:firstLine="640"/>
        <w:outlineLvl w:val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当年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预算执行情况</w:t>
      </w:r>
    </w:p>
    <w:p w:rsidR="003364D8" w:rsidRDefault="009F208F" w:rsidP="00A44547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全年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预算数51,909.85万元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其中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，基本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预算数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8,380.92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项目支出预算数43,528.93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万元，其他支出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预算数0.00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资金总体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支出51,909.85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万元，其中，基本支出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8,380.92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万元，项目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支出43,528.93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万元，其他支出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0.00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预算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执行率为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100.00%。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、整体绩效目标实现情况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（一）产出完成情况分析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1.产出数量</w:t>
      </w:r>
    </w:p>
    <w:p w:rsidR="003364D8" w:rsidRDefault="009F208F" w:rsidP="00A44547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部门绩效整体完成情况较好，公用经费和</w:t>
      </w:r>
      <w:r w:rsidR="000F58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项目经费为全局各项工作提供资金保障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。信息化工作、河湖水环境管理工作、河长制工作、节水工作、污水处理设施运行维护、管理及监测工作、水资源工作绩效指标值基本按照年初预算设定实现。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2.产出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质量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积极开展各项工作，履行部门职责，通过预算执行和年度目标的完成，保质保量的完成了各项工作。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3.产出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进度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明确了各项重点任务的责任人和完成事项，2023年度各项工作基本按照进度计划开展，产出进度控制较好。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成本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2023年度预算严格执行市财政压缩一般公用支出的要求，过“紧”日子。预算执行过程中，严格执行相关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财务管理制度，应采尽采，各项支出有明确支出标准的严格按照支出标准执行，避免超预算支出。针对重点项目，</w:t>
      </w:r>
      <w:r w:rsidR="000F58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充分论证可行性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，提高预算申报的科学性、准确性。评价分析认为，2023年度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在完成各项任务的同时，产出成本控制较好。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（二）效果</w:t>
      </w:r>
      <w:r>
        <w:rPr>
          <w:rFonts w:ascii="楷体_GB2312" w:eastAsia="楷体_GB2312"/>
          <w:sz w:val="32"/>
          <w:szCs w:val="32"/>
        </w:rPr>
        <w:t>实现情况分析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1.经济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效益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整体支出基本实现了预期绩效目标，实现了</w:t>
      </w:r>
      <w:r w:rsidR="000F58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的经济效益。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2.社会效益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整体支出基本实现了预期绩效目标，实现了</w:t>
      </w:r>
      <w:r w:rsidR="000F58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的社会效益。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3.环境效益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2023年度各类工作开展过程中，注重资源的节约利用。项目执行过程中，避免对环境的污染和资源的浪费，环保理念较强，环境效益得到了一定的体现。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4.可持续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性影响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2023年度多项绩效成果产生了较好的可持续性影响。进一步完善了我区河长制工作长效管理措施，提升了河长制及河湖管理能力和水平。部门整体支出绩效目标按计划完成，实现预期效果。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5.服务对象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满意度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2023年度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整体支出基本实现了预期绩效目标，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实现了</w:t>
      </w:r>
      <w:r w:rsidR="000F58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的服务对象满意度。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、预算管理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情况分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析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（一）财务管理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1.财务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管理制度健全性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为规范预算管理，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健全了内部控制制度，补充完善了各类管理制度，涵盖了预算管理、支出管理、审批程序、固定资产、政府采购等，制度体系健全。</w:t>
      </w:r>
      <w:bookmarkStart w:id="0" w:name="_GoBack"/>
      <w:bookmarkEnd w:id="0"/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2.资金使用合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性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和安全性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部门预算经批准后，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按照批复的项目预算在单位内部进行指标分解、审批下达，细化实施方案和资金支付计划，压实项目管理责任，确保预算严格有效执行；认真遵守政府采购、资产管理、合同管理、绩效管理等相关规定。资金使用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性较强，保障了资金使用的合法、合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及安全性。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基础信息完善性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严格执行政府会计制度开展核算，确保财务信息质量。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（二）资产管理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严格执行资产管理相关制度，确保国有资产的安全。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（三）绩效</w:t>
      </w:r>
      <w:r>
        <w:rPr>
          <w:rFonts w:ascii="楷体_GB2312" w:eastAsia="楷体_GB2312"/>
          <w:sz w:val="32"/>
          <w:szCs w:val="32"/>
        </w:rPr>
        <w:t>管理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一直以来十分重视绩效工作的开展，绩效目标在预算编制时严格按照预算内容设定，预算执行过程中以绩效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目标为指引，保证项目执行不偏离目标值，预算项目结束后对项目绩效目标达成情况进行总结，核实目标设定的准确性、可量化性、可达成性是否合理，进而优化今后绩效目标的设定。严格按照预算批复内容，政府采购程序及我局采购程序执行采购。同时强化预算执行管理，加强对项目启动、实施及监督的相关管理工作，保障项目的顺利开展。强化绩效管理，各业务部门按照项目预计实现效果设定目标，并严格按照相关绩效管理规定加强事中自评和事后结果评估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（四）结转结余率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无。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（五）部门</w:t>
      </w:r>
      <w:r>
        <w:rPr>
          <w:rFonts w:ascii="楷体_GB2312" w:eastAsia="楷体_GB2312"/>
          <w:sz w:val="32"/>
          <w:szCs w:val="32"/>
        </w:rPr>
        <w:t>预决算差异率</w:t>
      </w:r>
    </w:p>
    <w:p w:rsidR="003364D8" w:rsidRDefault="00A44547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无</w:t>
      </w:r>
      <w:r w:rsidR="009F20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364D8" w:rsidRDefault="009F208F" w:rsidP="00A44547">
      <w:pPr>
        <w:spacing w:line="600" w:lineRule="exact"/>
        <w:ind w:leftChars="50" w:left="105"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五、总体</w:t>
      </w:r>
      <w:r>
        <w:rPr>
          <w:rFonts w:ascii="黑体" w:eastAsia="黑体" w:hAnsi="黑体"/>
          <w:sz w:val="32"/>
          <w:szCs w:val="32"/>
        </w:rPr>
        <w:t>评价结论</w:t>
      </w:r>
    </w:p>
    <w:p w:rsidR="003364D8" w:rsidRDefault="009F208F" w:rsidP="00A44547">
      <w:pPr>
        <w:spacing w:line="600" w:lineRule="exact"/>
        <w:ind w:leftChars="50" w:left="105"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ascii="楷体_GB2312" w:eastAsia="楷体_GB2312" w:hint="eastAsia"/>
          <w:sz w:val="32"/>
          <w:szCs w:val="32"/>
        </w:rPr>
        <w:t>情况</w:t>
      </w:r>
    </w:p>
    <w:p w:rsidR="003364D8" w:rsidRPr="009F208F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整体支出绩效目标申报表年初设置权重产出指标</w:t>
      </w:r>
      <w:r w:rsidRPr="009F20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为51.07分，成本指标15.95分，效益指标17.03分，满意度指标15.95分。经评价，总得分为92分，其中：产出指标为48.07分，成本指标14.95分，效益指标14.03分，满意度指标14.95分。</w:t>
      </w:r>
    </w:p>
    <w:p w:rsidR="003364D8" w:rsidRPr="009F208F" w:rsidRDefault="009F208F" w:rsidP="00A44547">
      <w:pPr>
        <w:spacing w:line="600" w:lineRule="exact"/>
        <w:ind w:leftChars="50" w:left="105" w:firstLineChars="200" w:firstLine="640"/>
        <w:rPr>
          <w:rFonts w:ascii="楷体_GB2312" w:eastAsia="楷体_GB2312"/>
          <w:sz w:val="32"/>
          <w:szCs w:val="32"/>
        </w:rPr>
      </w:pPr>
      <w:r w:rsidRPr="009F208F">
        <w:rPr>
          <w:rFonts w:ascii="楷体_GB2312" w:eastAsia="楷体_GB2312" w:hint="eastAsia"/>
          <w:sz w:val="32"/>
          <w:szCs w:val="32"/>
        </w:rPr>
        <w:t>（二）存在的问题及原因分析</w:t>
      </w:r>
    </w:p>
    <w:p w:rsidR="003364D8" w:rsidRPr="009F208F" w:rsidRDefault="009F208F" w:rsidP="00A44547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F20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项目绩效目标填报质量有待于进一步提高，个别指标设置不规范、细化量化不足，绩效指标可衡量性较弱。</w:t>
      </w:r>
    </w:p>
    <w:p w:rsidR="003364D8" w:rsidRDefault="009F208F" w:rsidP="0026328D">
      <w:pPr>
        <w:spacing w:line="600" w:lineRule="exact"/>
        <w:ind w:firstLineChars="221" w:firstLine="707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F208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六、措施建议</w:t>
      </w:r>
    </w:p>
    <w:p w:rsidR="0026328D" w:rsidRDefault="0026328D" w:rsidP="0026328D">
      <w:pPr>
        <w:spacing w:line="600" w:lineRule="exact"/>
        <w:ind w:leftChars="50" w:left="105"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今后将绩效管理的理念深度融入到预算编制、执行、监督的全过程，科学、细致的制定绩效目标，严格按照绩效目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标开展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项目执行，项目结束后及时开展自评工作，切实提高财政资金的使用效益。</w:t>
      </w:r>
    </w:p>
    <w:p w:rsidR="003364D8" w:rsidRPr="0026328D" w:rsidRDefault="003364D8" w:rsidP="0026328D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3364D8" w:rsidRPr="0026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69" w:rsidRDefault="00CD2D69" w:rsidP="00A44547">
      <w:r>
        <w:separator/>
      </w:r>
    </w:p>
  </w:endnote>
  <w:endnote w:type="continuationSeparator" w:id="0">
    <w:p w:rsidR="00CD2D69" w:rsidRDefault="00CD2D69" w:rsidP="00A4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234C6AD-0249-4D3B-9A6B-7E9EE5F4C5A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9342795-A973-450B-A7EC-50D3FB8D6700}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  <w:embedRegular r:id="rId3" w:subsetted="1" w:fontKey="{64F51168-7EE8-41DB-88FD-27365EFDAE7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51D7A35-3615-4A49-8964-FA8E73C206E5}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69" w:rsidRDefault="00CD2D69" w:rsidP="00A44547">
      <w:r>
        <w:separator/>
      </w:r>
    </w:p>
  </w:footnote>
  <w:footnote w:type="continuationSeparator" w:id="0">
    <w:p w:rsidR="00CD2D69" w:rsidRDefault="00CD2D69" w:rsidP="00A4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9BF12E6"/>
    <w:rsid w:val="000F588C"/>
    <w:rsid w:val="0026328D"/>
    <w:rsid w:val="003364D8"/>
    <w:rsid w:val="009F208F"/>
    <w:rsid w:val="00A44547"/>
    <w:rsid w:val="00AD1F0D"/>
    <w:rsid w:val="00AD2155"/>
    <w:rsid w:val="00C83351"/>
    <w:rsid w:val="00CD2D69"/>
    <w:rsid w:val="00E25F17"/>
    <w:rsid w:val="00FE5EBB"/>
    <w:rsid w:val="016B0D55"/>
    <w:rsid w:val="01ED1B48"/>
    <w:rsid w:val="07297872"/>
    <w:rsid w:val="077E6589"/>
    <w:rsid w:val="07AD36C9"/>
    <w:rsid w:val="08053EFD"/>
    <w:rsid w:val="08994B03"/>
    <w:rsid w:val="093920B1"/>
    <w:rsid w:val="09837D74"/>
    <w:rsid w:val="0A387F30"/>
    <w:rsid w:val="0A5C144D"/>
    <w:rsid w:val="0C25691C"/>
    <w:rsid w:val="0C292603"/>
    <w:rsid w:val="0D295F98"/>
    <w:rsid w:val="0D6047E0"/>
    <w:rsid w:val="0E2908FA"/>
    <w:rsid w:val="0E4705C7"/>
    <w:rsid w:val="0E920970"/>
    <w:rsid w:val="0EF348D9"/>
    <w:rsid w:val="10134CDE"/>
    <w:rsid w:val="104F5351"/>
    <w:rsid w:val="146D0DFF"/>
    <w:rsid w:val="17272A64"/>
    <w:rsid w:val="180A4C9A"/>
    <w:rsid w:val="18C64903"/>
    <w:rsid w:val="194C3802"/>
    <w:rsid w:val="1B8927A5"/>
    <w:rsid w:val="1BEA723A"/>
    <w:rsid w:val="1CB158CD"/>
    <w:rsid w:val="1CCE4466"/>
    <w:rsid w:val="1FB44E44"/>
    <w:rsid w:val="22946B6C"/>
    <w:rsid w:val="24076E11"/>
    <w:rsid w:val="267C3185"/>
    <w:rsid w:val="269A360B"/>
    <w:rsid w:val="276854B7"/>
    <w:rsid w:val="29762D07"/>
    <w:rsid w:val="2A0239A1"/>
    <w:rsid w:val="2A5916EE"/>
    <w:rsid w:val="2B3712DE"/>
    <w:rsid w:val="2BC03B14"/>
    <w:rsid w:val="2BDC315C"/>
    <w:rsid w:val="2CB43679"/>
    <w:rsid w:val="2D7F776E"/>
    <w:rsid w:val="2E3B56D4"/>
    <w:rsid w:val="2F260D23"/>
    <w:rsid w:val="2FC8656A"/>
    <w:rsid w:val="2FF206D6"/>
    <w:rsid w:val="301B0C1B"/>
    <w:rsid w:val="30F143A1"/>
    <w:rsid w:val="31853836"/>
    <w:rsid w:val="331035D3"/>
    <w:rsid w:val="36DE12F2"/>
    <w:rsid w:val="37B409D1"/>
    <w:rsid w:val="37EA33A3"/>
    <w:rsid w:val="3A80413A"/>
    <w:rsid w:val="3A8F74D3"/>
    <w:rsid w:val="3B974891"/>
    <w:rsid w:val="3BDF1D94"/>
    <w:rsid w:val="3C06099D"/>
    <w:rsid w:val="3D1912D6"/>
    <w:rsid w:val="3D5D053C"/>
    <w:rsid w:val="3F7A63C3"/>
    <w:rsid w:val="3FC07CF9"/>
    <w:rsid w:val="3FDD1905"/>
    <w:rsid w:val="400D2BD1"/>
    <w:rsid w:val="430558AB"/>
    <w:rsid w:val="43171E14"/>
    <w:rsid w:val="43195B8C"/>
    <w:rsid w:val="43560B8E"/>
    <w:rsid w:val="439A713C"/>
    <w:rsid w:val="44A72534"/>
    <w:rsid w:val="456D0411"/>
    <w:rsid w:val="457277D5"/>
    <w:rsid w:val="465B470D"/>
    <w:rsid w:val="47381B18"/>
    <w:rsid w:val="4B36139E"/>
    <w:rsid w:val="4B6F29CB"/>
    <w:rsid w:val="4E676205"/>
    <w:rsid w:val="50D77086"/>
    <w:rsid w:val="512027DB"/>
    <w:rsid w:val="5167665C"/>
    <w:rsid w:val="51DC0DF8"/>
    <w:rsid w:val="533F0BF2"/>
    <w:rsid w:val="54AE00FE"/>
    <w:rsid w:val="55456CB4"/>
    <w:rsid w:val="557650C0"/>
    <w:rsid w:val="573C0A82"/>
    <w:rsid w:val="58C223CA"/>
    <w:rsid w:val="5987789B"/>
    <w:rsid w:val="5B303F63"/>
    <w:rsid w:val="5E410BA5"/>
    <w:rsid w:val="5F5244A8"/>
    <w:rsid w:val="60C43183"/>
    <w:rsid w:val="6153336C"/>
    <w:rsid w:val="623A0A5E"/>
    <w:rsid w:val="633C28C7"/>
    <w:rsid w:val="650E440F"/>
    <w:rsid w:val="66ED0F5A"/>
    <w:rsid w:val="6724094E"/>
    <w:rsid w:val="681D1057"/>
    <w:rsid w:val="68F26D1F"/>
    <w:rsid w:val="69BF12E6"/>
    <w:rsid w:val="6A1C4030"/>
    <w:rsid w:val="6A3421DA"/>
    <w:rsid w:val="6A3A159A"/>
    <w:rsid w:val="6A516772"/>
    <w:rsid w:val="6BA22313"/>
    <w:rsid w:val="6BAC4F3F"/>
    <w:rsid w:val="6BFF7765"/>
    <w:rsid w:val="72233A82"/>
    <w:rsid w:val="72406C89"/>
    <w:rsid w:val="73D56AB0"/>
    <w:rsid w:val="74424693"/>
    <w:rsid w:val="74EA13AF"/>
    <w:rsid w:val="750202C6"/>
    <w:rsid w:val="76C94E79"/>
    <w:rsid w:val="7750356B"/>
    <w:rsid w:val="78484242"/>
    <w:rsid w:val="79F12A45"/>
    <w:rsid w:val="7C9F63FA"/>
    <w:rsid w:val="7D4439DE"/>
    <w:rsid w:val="7D4E40A8"/>
    <w:rsid w:val="7E754E4E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annotation reference"/>
    <w:basedOn w:val="a0"/>
    <w:autoRedefine/>
    <w:qFormat/>
    <w:rPr>
      <w:sz w:val="21"/>
      <w:szCs w:val="21"/>
    </w:rPr>
  </w:style>
  <w:style w:type="paragraph" w:styleId="a6">
    <w:name w:val="header"/>
    <w:basedOn w:val="a"/>
    <w:link w:val="Char"/>
    <w:rsid w:val="00A44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44547"/>
    <w:rPr>
      <w:kern w:val="2"/>
      <w:sz w:val="18"/>
      <w:szCs w:val="18"/>
    </w:rPr>
  </w:style>
  <w:style w:type="paragraph" w:styleId="a7">
    <w:name w:val="footer"/>
    <w:basedOn w:val="a"/>
    <w:link w:val="Char0"/>
    <w:rsid w:val="00A44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445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annotation reference"/>
    <w:basedOn w:val="a0"/>
    <w:autoRedefine/>
    <w:qFormat/>
    <w:rPr>
      <w:sz w:val="21"/>
      <w:szCs w:val="21"/>
    </w:rPr>
  </w:style>
  <w:style w:type="paragraph" w:styleId="a6">
    <w:name w:val="header"/>
    <w:basedOn w:val="a"/>
    <w:link w:val="Char"/>
    <w:rsid w:val="00A44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44547"/>
    <w:rPr>
      <w:kern w:val="2"/>
      <w:sz w:val="18"/>
      <w:szCs w:val="18"/>
    </w:rPr>
  </w:style>
  <w:style w:type="paragraph" w:styleId="a7">
    <w:name w:val="footer"/>
    <w:basedOn w:val="a"/>
    <w:link w:val="Char0"/>
    <w:rsid w:val="00A44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445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725</Words>
  <Characters>4136</Characters>
  <Application>Microsoft Office Word</Application>
  <DocSecurity>0</DocSecurity>
  <Lines>34</Lines>
  <Paragraphs>9</Paragraphs>
  <ScaleCrop>false</ScaleCrop>
  <Company>Microsoft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AutoBVT</cp:lastModifiedBy>
  <cp:revision>4</cp:revision>
  <dcterms:created xsi:type="dcterms:W3CDTF">2024-08-15T05:55:00Z</dcterms:created>
  <dcterms:modified xsi:type="dcterms:W3CDTF">2024-08-15T06:39:00Z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800685E25AD34DAE84B600E081F8443A</vt:lpwstr>
  </property>
</Properties>
</file>