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480" w:lineRule="exact"/>
        <w:rPr>
          <w:rFonts w:hint="eastAsia" w:ascii="方正小标宋简体" w:eastAsia="黑体"/>
          <w:sz w:val="36"/>
          <w:szCs w:val="36"/>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2023年</w:t>
      </w:r>
      <w:r>
        <w:rPr>
          <w:rFonts w:hint="eastAsia" w:ascii="方正小标宋简体" w:eastAsia="方正小标宋简体"/>
          <w:sz w:val="36"/>
          <w:szCs w:val="36"/>
          <w:lang w:eastAsia="zh-CN"/>
        </w:rPr>
        <w:t>北京奥林匹克中心区管理委员会</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1．内设机构</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根据中共北京市朝阳区委办公室文件《中共北京市朝阳区委奥林匹克中心区工作委员会、北京奥林匹克中心区管理委员会职能配置、内设机构和人员编制规定》(京朝办字〔2022〕4号)，北京奥林匹克中心区管理委员会内设六个机构，分别为综合部、平安建设部、景区管理部、市政管理部、发展研究部和党建工作部；下属一个城管大队和一个事业单位奥林匹克公园服务中心。</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2．主要职责</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(1)贯彻落实国家和北京市相关法律法规、规章和政策，执行区委、区政府的有关决议、决定。</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(2)参与拟订中心区建设规划，组织制定、实施旅游服务、运行管理等专项规划。</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(3)负责推进中心区品牌建设和平台建设。</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(4)负责中心区内大型活动的组织管理和服务保障工作。</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(5)负责组织协调中心区市政基础设施、城市绿化、市容市貌、公共卫生、社会治安、反恐防暴、消防安全、市场秩序、交通秩序、应急管理等工作，拟订相关建设、管理、服务的规划、标准并组织实施。 统筹园区及周边景观管理工作，实施标准化的城市管理。</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(6)负责推进中心区全域国家</w:t>
      </w:r>
      <w:r>
        <w:rPr>
          <w:rFonts w:hint="eastAsia" w:ascii="楷体_GB2312" w:eastAsia="楷体_GB2312"/>
          <w:sz w:val="32"/>
          <w:szCs w:val="32"/>
          <w:lang w:val="en-US" w:eastAsia="zh-CN"/>
        </w:rPr>
        <w:t>5</w:t>
      </w:r>
      <w:r>
        <w:rPr>
          <w:rFonts w:hint="eastAsia" w:ascii="楷体_GB2312" w:eastAsia="楷体_GB2312"/>
          <w:sz w:val="32"/>
          <w:szCs w:val="32"/>
        </w:rPr>
        <w:t>A级景区建设，推进景区发展品质提升， 承担景区红色旅游工作。</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(7)充分发挥统筹协调作用，督促驻区企业、相关责任单位履职尽责， 解决安全生产工作中的突出矛盾和问题。 协助有关部门和属地街乡依法履行安全生产管理职责。</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(8)完成区委、 区政府交办的其他任务。</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lang w:eastAsia="zh-CN"/>
        </w:rPr>
        <w:t>部门整体绩效目标的设立依据当年的主要工作任务，</w:t>
      </w:r>
      <w:r>
        <w:rPr>
          <w:rFonts w:hint="eastAsia" w:ascii="楷体_GB2312" w:eastAsia="楷体_GB2312"/>
          <w:sz w:val="32"/>
          <w:szCs w:val="32"/>
        </w:rPr>
        <w:t>进一步贯彻执行党的路线、方针、政策和区委的决议、决定</w:t>
      </w:r>
      <w:r>
        <w:rPr>
          <w:rFonts w:hint="eastAsia" w:ascii="楷体_GB2312" w:eastAsia="楷体_GB2312"/>
          <w:sz w:val="32"/>
          <w:szCs w:val="32"/>
          <w:lang w:eastAsia="zh-CN"/>
        </w:rPr>
        <w:t>，</w:t>
      </w:r>
      <w:r>
        <w:rPr>
          <w:rFonts w:hint="eastAsia" w:ascii="楷体_GB2312" w:eastAsia="楷体_GB2312"/>
          <w:sz w:val="32"/>
          <w:szCs w:val="32"/>
        </w:rPr>
        <w:t>加强对奥林匹克中心区内大型活动的组织管理和服务保障工作</w:t>
      </w:r>
      <w:r>
        <w:rPr>
          <w:rFonts w:hint="eastAsia" w:ascii="楷体_GB2312" w:eastAsia="楷体_GB2312"/>
          <w:sz w:val="32"/>
          <w:szCs w:val="32"/>
          <w:lang w:eastAsia="zh-CN"/>
        </w:rPr>
        <w:t>，</w:t>
      </w:r>
      <w:r>
        <w:rPr>
          <w:rFonts w:hint="eastAsia" w:ascii="楷体_GB2312" w:eastAsia="楷体_GB2312"/>
          <w:sz w:val="32"/>
          <w:szCs w:val="32"/>
        </w:rPr>
        <w:t>加强组织、协调、统筹奥林匹克中心区内的产业发展和促进工作。</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18509.414715</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4856.01424</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13653.400475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18509.414715</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4856.01424</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13653.400475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numPr>
          <w:ilvl w:val="0"/>
          <w:numId w:val="2"/>
        </w:numPr>
        <w:spacing w:line="600" w:lineRule="exact"/>
        <w:ind w:left="105" w:leftChars="50" w:firstLine="480" w:firstLineChars="150"/>
        <w:rPr>
          <w:rFonts w:ascii="黑体" w:hAnsi="黑体" w:eastAsia="黑体" w:cs="宋体"/>
          <w:color w:val="000000"/>
          <w:kern w:val="0"/>
          <w:sz w:val="32"/>
          <w:szCs w:val="32"/>
        </w:rPr>
      </w:pPr>
      <w:r>
        <w:rPr>
          <w:rFonts w:ascii="黑体" w:hAnsi="黑体" w:eastAsia="黑体" w:cs="宋体"/>
          <w:color w:val="000000"/>
          <w:kern w:val="0"/>
          <w:sz w:val="32"/>
          <w:szCs w:val="32"/>
        </w:rPr>
        <w:t>整体绩效目标实现情况</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我委部门整体支出绩效目标完成情况良好，并通过园区绿化、景观布置、设施完善经费，公共事务协管经费，园区日常环卫保洁经费三个大型项目的实施，较好地完成了绩效目标，主要体现在以下三个方面：</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 提升了园区景观环境。园区以优美的景观、浓郁的节日氛围吸引游客前来休闲观光，为奥运功能区的持续发展提供有力保障。不断巩固和提升奥林匹克公园“国家AAAAA级景区”的环境景观品质。</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 为奥林匹克中心区提供良好的安全服务保障。为园区内开展的北京冬奥会和冬残奥会、服贸会和北京马拉松等各项国家级政治外交活动以及其他有影响力的大型活动提供了良好的环境和安全保障。</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3.有效控制道路扬尘，降低空气中PM2.5的产生；及时对卫生间及临时卫生间进行清扫，控制异味的产生，提升游园环境品质，有效保持园区环境干净整洁，为游人提供清新美好的空气。</w:t>
      </w: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措施建议</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园区的环境生态建设是一个长期持续的过程，随着游人接待量的逐年增加、建设面积的不断扩大，需要不断加大投入力度。不断加强和完善园区的环境、治安等工作。</w:t>
      </w:r>
    </w:p>
    <w:p>
      <w:pPr>
        <w:spacing w:line="600" w:lineRule="exact"/>
        <w:ind w:firstLine="640" w:firstLineChars="200"/>
        <w:rPr>
          <w:rFonts w:hint="eastAsia" w:ascii="仿宋_GB2312" w:hAnsi="宋体" w:eastAsia="仿宋_GB2312" w:cs="宋体"/>
          <w:color w:val="00000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7A9F6"/>
    <w:multiLevelType w:val="singleLevel"/>
    <w:tmpl w:val="65F7A9F6"/>
    <w:lvl w:ilvl="0" w:tentative="0">
      <w:start w:val="2"/>
      <w:numFmt w:val="chineseCounting"/>
      <w:suff w:val="nothing"/>
      <w:lvlText w:val="（%1）"/>
      <w:lvlJc w:val="left"/>
    </w:lvl>
  </w:abstractNum>
  <w:abstractNum w:abstractNumId="1">
    <w:nsid w:val="65F7B1DE"/>
    <w:multiLevelType w:val="singleLevel"/>
    <w:tmpl w:val="65F7B1DE"/>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24615B38"/>
    <w:rsid w:val="3EF7670A"/>
    <w:rsid w:val="5B1D39DF"/>
    <w:rsid w:val="61E12525"/>
    <w:rsid w:val="6A507C40"/>
    <w:rsid w:val="6DDA2EA1"/>
    <w:rsid w:val="6E0E5CF7"/>
    <w:rsid w:val="7142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批注框文本 字符"/>
    <w:basedOn w:val="6"/>
    <w:link w:val="2"/>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0</TotalTime>
  <ScaleCrop>false</ScaleCrop>
  <LinksUpToDate>false</LinksUpToDate>
  <CharactersWithSpaces>525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2024-04-01T01:25:00Z</cp:lastPrinted>
  <dcterms:modified xsi:type="dcterms:W3CDTF">2024-09-12T06:09:41Z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