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94CCE">
      <w:pPr>
        <w:spacing w:line="600" w:lineRule="exact"/>
        <w:ind w:firstLine="640" w:firstLineChars="200"/>
        <w:rPr>
          <w:rFonts w:ascii="黑体" w:hAnsi="黑体" w:eastAsia="黑体" w:cs="黑体"/>
          <w:sz w:val="32"/>
          <w:szCs w:val="32"/>
        </w:rPr>
      </w:pPr>
    </w:p>
    <w:p w14:paraId="343699E1">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朝阳区住房和城乡建设委员会</w:t>
      </w:r>
      <w:r>
        <w:rPr>
          <w:rFonts w:hint="eastAsia" w:ascii="方正小标宋简体" w:eastAsia="方正小标宋简体"/>
          <w:sz w:val="36"/>
          <w:szCs w:val="36"/>
        </w:rPr>
        <w:t>部门整体绩效评价报告</w:t>
      </w:r>
    </w:p>
    <w:p w14:paraId="0E0F4FEE">
      <w:pPr>
        <w:jc w:val="center"/>
        <w:rPr>
          <w:rFonts w:ascii="仿宋_GB2312"/>
          <w:szCs w:val="30"/>
        </w:rPr>
      </w:pPr>
    </w:p>
    <w:p w14:paraId="47166B74">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38E31643">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14:paraId="0A79EA88">
      <w:pPr>
        <w:ind w:firstLine="640" w:firstLineChars="200"/>
        <w:rPr>
          <w:rFonts w:hint="eastAsia" w:ascii="楷体_GB2312" w:eastAsia="楷体_GB2312"/>
          <w:sz w:val="32"/>
          <w:szCs w:val="32"/>
        </w:rPr>
      </w:pPr>
      <w:r>
        <w:rPr>
          <w:rFonts w:hint="eastAsia" w:ascii="仿宋_GB2312" w:hAnsi="宋体" w:eastAsia="仿宋_GB2312" w:cs="宋体"/>
          <w:color w:val="000000"/>
          <w:kern w:val="0"/>
          <w:sz w:val="32"/>
          <w:szCs w:val="32"/>
        </w:rPr>
        <w:t>北京市朝阳区住房和城乡建设委员会（简称区住房城乡建设委）是根据中共北京市委、北京市人民政府批准的《北京市朝阳区人民政府机构改革方案》和《北京市朝阳区人民政府关于区政府机构设置的通知》（朝政发〔2009〕13号）设立。下属</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个预算单位，分别为朝阳区住房和城乡建设委员会</w:t>
      </w:r>
      <w:r>
        <w:rPr>
          <w:rFonts w:hint="eastAsia" w:ascii="仿宋_GB2312" w:hAnsi="宋体" w:eastAsia="仿宋_GB2312" w:cs="宋体"/>
          <w:color w:val="000000"/>
          <w:kern w:val="0"/>
          <w:sz w:val="32"/>
          <w:szCs w:val="32"/>
          <w:lang w:eastAsia="zh-CN"/>
        </w:rPr>
        <w:t>本级、</w:t>
      </w:r>
      <w:r>
        <w:rPr>
          <w:rFonts w:hint="eastAsia" w:ascii="仿宋_GB2312" w:hAnsi="宋体" w:eastAsia="仿宋_GB2312" w:cs="宋体"/>
          <w:color w:val="000000"/>
          <w:kern w:val="0"/>
          <w:sz w:val="32"/>
          <w:szCs w:val="32"/>
        </w:rPr>
        <w:t>朝阳区建设工程质量</w:t>
      </w:r>
      <w:r>
        <w:rPr>
          <w:rFonts w:hint="eastAsia" w:ascii="仿宋_GB2312" w:hAnsi="宋体" w:eastAsia="仿宋_GB2312" w:cs="宋体"/>
          <w:color w:val="000000"/>
          <w:kern w:val="0"/>
          <w:sz w:val="32"/>
          <w:szCs w:val="32"/>
          <w:lang w:eastAsia="zh-CN"/>
        </w:rPr>
        <w:t>安全</w:t>
      </w:r>
      <w:r>
        <w:rPr>
          <w:rFonts w:hint="eastAsia" w:ascii="仿宋_GB2312" w:hAnsi="宋体" w:eastAsia="仿宋_GB2312" w:cs="宋体"/>
          <w:color w:val="000000"/>
          <w:kern w:val="0"/>
          <w:sz w:val="32"/>
          <w:szCs w:val="32"/>
        </w:rPr>
        <w:t>监督站、朝阳区建筑行业管理处</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朝阳区住房和城乡建设</w:t>
      </w:r>
      <w:r>
        <w:rPr>
          <w:rFonts w:hint="eastAsia" w:ascii="仿宋_GB2312" w:hAnsi="宋体" w:eastAsia="仿宋_GB2312" w:cs="宋体"/>
          <w:color w:val="000000"/>
          <w:kern w:val="0"/>
          <w:sz w:val="32"/>
          <w:szCs w:val="32"/>
          <w:lang w:eastAsia="zh-CN"/>
        </w:rPr>
        <w:t>综合执法大队</w:t>
      </w:r>
      <w:r>
        <w:rPr>
          <w:rFonts w:hint="eastAsia" w:ascii="仿宋_GB2312" w:hAnsi="宋体" w:eastAsia="仿宋_GB2312" w:cs="宋体"/>
          <w:color w:val="000000"/>
          <w:kern w:val="0"/>
          <w:sz w:val="32"/>
          <w:szCs w:val="32"/>
        </w:rPr>
        <w:t>。</w:t>
      </w:r>
    </w:p>
    <w:p w14:paraId="046C9F61">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14:paraId="5659FD39">
      <w:pPr>
        <w:pStyle w:val="3"/>
        <w:ind w:firstLine="640" w:firstLineChars="200"/>
      </w:pPr>
      <w:r>
        <w:rPr>
          <w:rFonts w:hint="eastAsia" w:ascii="仿宋_GB2312" w:hAnsi="宋体" w:eastAsia="仿宋_GB2312" w:cs="宋体"/>
          <w:color w:val="000000"/>
          <w:kern w:val="0"/>
          <w:sz w:val="32"/>
          <w:szCs w:val="32"/>
          <w:lang w:val="en-US" w:eastAsia="zh-CN" w:bidi="ar-SA"/>
        </w:rPr>
        <w:t>本部门按照各项目的实际情况设置绩效目标，包括产出指标、成本指标、效益指标和满意度指标。</w:t>
      </w:r>
    </w:p>
    <w:p w14:paraId="55B55669">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1682B8BB">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预算数258544.7</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7031.5</w:t>
      </w:r>
      <w:r>
        <w:rPr>
          <w:rFonts w:hint="eastAsia" w:ascii="仿宋_GB2312" w:hAnsi="宋体" w:eastAsia="仿宋_GB2312" w:cs="宋体"/>
          <w:color w:val="000000"/>
          <w:kern w:val="0"/>
          <w:sz w:val="32"/>
          <w:szCs w:val="32"/>
          <w:lang w:val="en-US" w:eastAsia="zh-CN"/>
        </w:rPr>
        <w:t>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项目支出预算数251513.1</w:t>
      </w:r>
      <w:r>
        <w:rPr>
          <w:rFonts w:hint="eastAsia" w:ascii="仿宋_GB2312" w:hAnsi="宋体" w:eastAsia="仿宋_GB2312" w:cs="宋体"/>
          <w:color w:val="000000"/>
          <w:kern w:val="0"/>
          <w:sz w:val="32"/>
          <w:szCs w:val="32"/>
          <w:lang w:val="en-US" w:eastAsia="zh-CN"/>
        </w:rPr>
        <w:t>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支出191182.7</w:t>
      </w:r>
      <w:r>
        <w:rPr>
          <w:rFonts w:hint="eastAsia" w:ascii="仿宋_GB2312" w:hAnsi="宋体" w:eastAsia="仿宋_GB2312" w:cs="宋体"/>
          <w:color w:val="000000"/>
          <w:kern w:val="0"/>
          <w:sz w:val="32"/>
          <w:szCs w:val="32"/>
          <w:lang w:val="en-US" w:eastAsia="zh-CN"/>
        </w:rPr>
        <w:t>2</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6929.8</w:t>
      </w:r>
      <w:r>
        <w:rPr>
          <w:rFonts w:hint="eastAsia" w:ascii="仿宋_GB2312" w:hAnsi="宋体" w:eastAsia="仿宋_GB2312" w:cs="宋体"/>
          <w:color w:val="000000"/>
          <w:kern w:val="0"/>
          <w:sz w:val="32"/>
          <w:szCs w:val="32"/>
          <w:lang w:val="en-US" w:eastAsia="zh-CN"/>
        </w:rPr>
        <w:t>3</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支出184252.8</w:t>
      </w:r>
      <w:r>
        <w:rPr>
          <w:rFonts w:hint="eastAsia" w:ascii="仿宋_GB2312" w:hAnsi="宋体" w:eastAsia="仿宋_GB2312" w:cs="宋体"/>
          <w:color w:val="000000"/>
          <w:kern w:val="0"/>
          <w:sz w:val="32"/>
          <w:szCs w:val="32"/>
          <w:lang w:val="en-US" w:eastAsia="zh-CN"/>
        </w:rPr>
        <w:t>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73.26%</w:t>
      </w:r>
      <w:bookmarkStart w:id="0" w:name="_GoBack"/>
      <w:bookmarkEnd w:id="0"/>
      <w:r>
        <w:rPr>
          <w:rFonts w:hint="eastAsia" w:ascii="仿宋_GB2312" w:hAnsi="宋体" w:eastAsia="仿宋_GB2312" w:cs="宋体"/>
          <w:color w:val="000000"/>
          <w:kern w:val="0"/>
          <w:sz w:val="32"/>
          <w:szCs w:val="32"/>
        </w:rPr>
        <w:t>。</w:t>
      </w:r>
    </w:p>
    <w:p w14:paraId="42161F36">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72AC1F30">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76F16DC4">
      <w:pPr>
        <w:pStyle w:val="3"/>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bidi="ar-SA"/>
        </w:rPr>
        <w:t>本部门所有项目在产出数量、产出质量、产出进度和产出成本方面都完成情况良好，已基本实现此条绩效目标。</w:t>
      </w:r>
      <w:r>
        <w:rPr>
          <w:rFonts w:hint="eastAsia" w:ascii="仿宋_GB2312" w:hAnsi="宋体" w:eastAsia="仿宋_GB2312" w:cs="宋体"/>
          <w:color w:val="000000"/>
          <w:kern w:val="0"/>
          <w:sz w:val="32"/>
          <w:szCs w:val="32"/>
        </w:rPr>
        <w:t xml:space="preserve">                         </w:t>
      </w:r>
    </w:p>
    <w:p w14:paraId="7FACC3C6">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0DC29DB7">
      <w:pPr>
        <w:pStyle w:val="3"/>
        <w:ind w:firstLine="64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宋体"/>
          <w:color w:val="000000"/>
          <w:kern w:val="0"/>
          <w:sz w:val="32"/>
          <w:szCs w:val="32"/>
          <w:lang w:val="en-US" w:eastAsia="zh-CN" w:bidi="ar-SA"/>
        </w:rPr>
        <w:t>本部门所有项目在经济效益、社会效益、环境效益、可持续性影响和服务对象满意度方面都完成情况良好，已基本实现此条绩效目标。</w:t>
      </w:r>
    </w:p>
    <w:p w14:paraId="559C34C8">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24CC3CCA">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7C79C4B1">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2B3F408B">
      <w:pPr>
        <w:pStyle w:val="3"/>
        <w:ind w:firstLine="640" w:firstLineChars="200"/>
      </w:pPr>
      <w:r>
        <w:rPr>
          <w:rFonts w:hint="eastAsia" w:ascii="仿宋_GB2312" w:hAnsi="宋体" w:eastAsia="仿宋_GB2312" w:cs="宋体"/>
          <w:color w:val="000000"/>
          <w:kern w:val="0"/>
          <w:sz w:val="32"/>
          <w:szCs w:val="32"/>
          <w:lang w:val="en-US" w:eastAsia="zh-CN" w:bidi="ar-SA"/>
        </w:rPr>
        <w:t>财务管理制度健全。</w:t>
      </w:r>
    </w:p>
    <w:p w14:paraId="2A374FBC">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3F3DBFB3">
      <w:pPr>
        <w:pStyle w:val="3"/>
        <w:ind w:firstLine="640" w:firstLineChars="200"/>
      </w:pPr>
      <w:r>
        <w:rPr>
          <w:rFonts w:hint="eastAsia" w:ascii="仿宋_GB2312" w:hAnsi="宋体" w:eastAsia="仿宋_GB2312" w:cs="宋体"/>
          <w:color w:val="000000"/>
          <w:kern w:val="0"/>
          <w:sz w:val="32"/>
          <w:szCs w:val="32"/>
          <w:lang w:val="en-US" w:eastAsia="zh-CN" w:bidi="ar-SA"/>
        </w:rPr>
        <w:t>资金使用合规和安全。</w:t>
      </w:r>
    </w:p>
    <w:p w14:paraId="7DD2AC08">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142CD532">
      <w:pPr>
        <w:pStyle w:val="3"/>
        <w:ind w:firstLine="640" w:firstLineChars="200"/>
      </w:pPr>
      <w:r>
        <w:rPr>
          <w:rFonts w:hint="eastAsia" w:ascii="仿宋_GB2312" w:hAnsi="宋体" w:eastAsia="仿宋_GB2312" w:cs="宋体"/>
          <w:color w:val="000000"/>
          <w:kern w:val="0"/>
          <w:sz w:val="32"/>
          <w:szCs w:val="32"/>
          <w:lang w:val="en-US" w:eastAsia="zh-CN" w:bidi="ar-SA"/>
        </w:rPr>
        <w:t>会计基础信息完善。</w:t>
      </w:r>
    </w:p>
    <w:p w14:paraId="5BA874BA">
      <w:pPr>
        <w:numPr>
          <w:ilvl w:val="0"/>
          <w:numId w:val="3"/>
        </w:numPr>
        <w:spacing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资产管理</w:t>
      </w:r>
    </w:p>
    <w:p w14:paraId="536EAA1E">
      <w:pPr>
        <w:pStyle w:val="3"/>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固定资产管理由专门的人员负责，其他资产由财务人员负责。</w:t>
      </w:r>
    </w:p>
    <w:p w14:paraId="5A291904">
      <w:pPr>
        <w:numPr>
          <w:ilvl w:val="0"/>
          <w:numId w:val="3"/>
        </w:numPr>
        <w:spacing w:line="600" w:lineRule="exact"/>
        <w:ind w:left="0" w:leftChars="0" w:firstLine="640" w:firstLineChars="20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14:paraId="71F00633">
      <w:pPr>
        <w:pStyle w:val="3"/>
        <w:ind w:firstLine="560" w:firstLineChars="200"/>
      </w:pPr>
      <w:r>
        <w:rPr>
          <w:rFonts w:hint="eastAsia" w:ascii="仿宋_GB2312" w:hAnsi="宋体" w:eastAsia="仿宋_GB2312" w:cs="Times New Roman"/>
          <w:kern w:val="2"/>
          <w:sz w:val="28"/>
          <w:szCs w:val="28"/>
          <w:lang w:val="en-US" w:eastAsia="zh-CN" w:bidi="ar-SA"/>
        </w:rPr>
        <w:t>本单位按照规定对项目支出进行绩效管理，对项目支出进行有效控制，确保项目资金的使用效益。</w:t>
      </w:r>
    </w:p>
    <w:p w14:paraId="52FF07C6">
      <w:pPr>
        <w:numPr>
          <w:ilvl w:val="0"/>
          <w:numId w:val="3"/>
        </w:numPr>
        <w:spacing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结转结余率</w:t>
      </w:r>
    </w:p>
    <w:p w14:paraId="0AEF39BB">
      <w:pPr>
        <w:pStyle w:val="3"/>
        <w:ind w:firstLine="560" w:firstLineChars="200"/>
      </w:pPr>
      <w:r>
        <w:rPr>
          <w:rFonts w:hint="eastAsia" w:ascii="仿宋_GB2312" w:hAnsi="宋体" w:eastAsia="仿宋_GB2312" w:cs="Times New Roman"/>
          <w:kern w:val="2"/>
          <w:sz w:val="28"/>
          <w:szCs w:val="28"/>
          <w:lang w:val="en-US" w:eastAsia="zh-CN" w:bidi="ar-SA"/>
        </w:rPr>
        <w:t>所有项目不进行结转，结转结余率为0。</w:t>
      </w:r>
    </w:p>
    <w:p w14:paraId="0AB8E030">
      <w:pPr>
        <w:numPr>
          <w:ilvl w:val="0"/>
          <w:numId w:val="3"/>
        </w:numPr>
        <w:spacing w:line="600" w:lineRule="exact"/>
        <w:ind w:left="0" w:leftChars="0" w:firstLine="640" w:firstLineChars="20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14:paraId="0D231A95">
      <w:pPr>
        <w:pStyle w:val="3"/>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2024年全年预算数258544.74万元，决算数</w:t>
      </w:r>
      <w:r>
        <w:rPr>
          <w:rFonts w:hint="eastAsia" w:ascii="仿宋_GB2312" w:hAnsi="宋体" w:eastAsia="仿宋_GB2312" w:cs="宋体"/>
          <w:color w:val="000000"/>
          <w:kern w:val="0"/>
          <w:sz w:val="32"/>
          <w:szCs w:val="32"/>
        </w:rPr>
        <w:t>191182.7</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Times New Roman"/>
          <w:kern w:val="2"/>
          <w:sz w:val="28"/>
          <w:szCs w:val="28"/>
          <w:lang w:val="en-US" w:eastAsia="zh-CN" w:bidi="ar-SA"/>
        </w:rPr>
        <w:t>万元，部门预决算差异率为-26.05%。</w:t>
      </w:r>
    </w:p>
    <w:p w14:paraId="47A38353">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64FC8D0B">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3DE3B491">
      <w:pPr>
        <w:pStyle w:val="3"/>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本部门绩效目标总体得分为87分。</w:t>
      </w:r>
    </w:p>
    <w:p w14:paraId="09A5E8B5">
      <w:pPr>
        <w:numPr>
          <w:ilvl w:val="0"/>
          <w:numId w:val="4"/>
        </w:numPr>
        <w:spacing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存在的问题及原因分析</w:t>
      </w:r>
    </w:p>
    <w:p w14:paraId="2C3BFD04">
      <w:pPr>
        <w:pStyle w:val="3"/>
        <w:ind w:firstLine="560" w:firstLineChars="200"/>
      </w:pPr>
      <w:r>
        <w:rPr>
          <w:rFonts w:hint="eastAsia" w:ascii="仿宋_GB2312" w:hAnsi="宋体" w:eastAsia="仿宋_GB2312" w:cs="Times New Roman"/>
          <w:kern w:val="2"/>
          <w:sz w:val="28"/>
          <w:szCs w:val="28"/>
          <w:lang w:val="en-US" w:eastAsia="zh-CN" w:bidi="ar-SA"/>
        </w:rPr>
        <w:t>北京市朝阳区住房和城乡建设委员会建委机关老旧小区改造项目年初预算金额较大，但是按照实际工作安排支出金额较少，造成部门预决算差异率较大。其他项目预决算误差可控。</w:t>
      </w:r>
    </w:p>
    <w:p w14:paraId="39986CB8">
      <w:r>
        <w:rPr>
          <w:rFonts w:hint="eastAsia" w:ascii="方正小标宋简体" w:eastAsia="方正小标宋简体"/>
          <w:sz w:val="36"/>
          <w:szCs w:val="36"/>
        </w:rPr>
        <w:t xml:space="preserve"> </w:t>
      </w:r>
    </w:p>
    <w:p w14:paraId="191CC33A"/>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85B7">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450E1">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5450E1">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13F7BCC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1C5C4"/>
    <w:multiLevelType w:val="singleLevel"/>
    <w:tmpl w:val="D6D1C5C4"/>
    <w:lvl w:ilvl="0" w:tentative="0">
      <w:start w:val="2"/>
      <w:numFmt w:val="decimal"/>
      <w:lvlText w:val="%1."/>
      <w:lvlJc w:val="left"/>
      <w:pPr>
        <w:tabs>
          <w:tab w:val="left" w:pos="312"/>
        </w:tabs>
      </w:pPr>
    </w:lvl>
  </w:abstractNum>
  <w:abstractNum w:abstractNumId="1">
    <w:nsid w:val="0F249428"/>
    <w:multiLevelType w:val="singleLevel"/>
    <w:tmpl w:val="0F249428"/>
    <w:lvl w:ilvl="0" w:tentative="0">
      <w:start w:val="2"/>
      <w:numFmt w:val="chineseCounting"/>
      <w:suff w:val="nothing"/>
      <w:lvlText w:val="（%1）"/>
      <w:lvlJc w:val="left"/>
      <w:rPr>
        <w:rFonts w:hint="eastAsia"/>
      </w:rPr>
    </w:lvl>
  </w:abstractNum>
  <w:abstractNum w:abstractNumId="2">
    <w:nsid w:val="16F381CF"/>
    <w:multiLevelType w:val="singleLevel"/>
    <w:tmpl w:val="16F381CF"/>
    <w:lvl w:ilvl="0" w:tentative="0">
      <w:start w:val="2"/>
      <w:numFmt w:val="chineseCounting"/>
      <w:suff w:val="nothing"/>
      <w:lvlText w:val="（%1）"/>
      <w:lvlJc w:val="left"/>
      <w:rPr>
        <w:rFonts w:hint="eastAsia"/>
      </w:rPr>
    </w:lvl>
  </w:abstractNum>
  <w:abstractNum w:abstractNumId="3">
    <w:nsid w:val="63011B6A"/>
    <w:multiLevelType w:val="singleLevel"/>
    <w:tmpl w:val="63011B6A"/>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40354C1"/>
    <w:rsid w:val="058201CC"/>
    <w:rsid w:val="0DB25F8E"/>
    <w:rsid w:val="13C6214E"/>
    <w:rsid w:val="14927E49"/>
    <w:rsid w:val="1F17390C"/>
    <w:rsid w:val="29015BC3"/>
    <w:rsid w:val="386C7960"/>
    <w:rsid w:val="3B0223C2"/>
    <w:rsid w:val="423B4033"/>
    <w:rsid w:val="4420119C"/>
    <w:rsid w:val="46DA3884"/>
    <w:rsid w:val="5B1D39DF"/>
    <w:rsid w:val="647C5B23"/>
    <w:rsid w:val="64B924E0"/>
    <w:rsid w:val="6B5D01B3"/>
    <w:rsid w:val="6E0E5CF7"/>
    <w:rsid w:val="705E229E"/>
    <w:rsid w:val="7CD0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Balloon Text"/>
    <w:basedOn w:val="1"/>
    <w:link w:val="10"/>
    <w:unhideWhenUsed/>
    <w:qFormat/>
    <w:uiPriority w:val="0"/>
    <w:rPr>
      <w:sz w:val="18"/>
      <w:szCs w:val="18"/>
    </w:rPr>
  </w:style>
  <w:style w:type="paragraph" w:styleId="5">
    <w:name w:val="footer"/>
    <w:basedOn w:val="1"/>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批注框文本 字符"/>
    <w:basedOn w:val="8"/>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651</Words>
  <Characters>670</Characters>
  <Lines>3</Lines>
  <Paragraphs>1</Paragraphs>
  <TotalTime>14</TotalTime>
  <ScaleCrop>false</ScaleCrop>
  <LinksUpToDate>false</LinksUpToDate>
  <CharactersWithSpaces>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KaloC</cp:lastModifiedBy>
  <cp:lastPrinted>2024-02-27T01:50:00Z</cp:lastPrinted>
  <dcterms:modified xsi:type="dcterms:W3CDTF">2025-09-01T02:04:39Z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eyJoZGlkIjoiZTRjZmY1NGQzODA5MjNhNjA1M2FlN2M4MzY5MDBhZjgiLCJ1c2VySWQiOiIyMDUxMzY5OTYifQ==</vt:lpwstr>
  </property>
  <property fmtid="{D5CDD505-2E9C-101B-9397-08002B2CF9AE}" pid="4" name="ICV">
    <vt:lpwstr>CD6EB6D545AB4FE094A3D92F341D164A_13</vt:lpwstr>
  </property>
</Properties>
</file>