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adjustRightInd w:val="0"/>
        <w:snapToGrid w:val="0"/>
        <w:spacing w:line="560" w:lineRule="exact"/>
        <w:jc w:val="left"/>
        <w:rPr>
          <w:rFonts w:ascii="Times New Roman" w:eastAsia="黑体" w:cs="Times New Roman" w:hAnsi="Times New Roman"/>
          <w:sz w:val="32"/>
          <w:szCs w:val="32"/>
        </w:rPr>
      </w:pPr>
      <w:bookmarkStart w:id="0" w:name="_GoBack"/>
      <w:bookmarkEnd w:id="0"/>
    </w:p>
    <w:p>
      <w:pPr>
        <w:adjustRightInd w:val="0"/>
        <w:snapToGrid w:val="0"/>
        <w:spacing w:line="560" w:lineRule="exact"/>
        <w:jc w:val="center"/>
        <w:rPr>
          <w:rFonts w:ascii="Times New Roman" w:eastAsia="方正小标宋简体" w:cs="Times New Roman" w:hAnsi="Times New Roman"/>
          <w:sz w:val="44"/>
          <w:szCs w:val="44"/>
        </w:rPr>
      </w:pPr>
      <w:r>
        <w:rPr>
          <w:rFonts w:ascii="Times New Roman" w:eastAsia="方正小标宋简体" w:cs="Times New Roman" w:hAnsi="Times New Roman"/>
          <w:sz w:val="44"/>
          <w:szCs w:val="44"/>
        </w:rPr>
        <w:t>关于《</w:t>
      </w:r>
      <w:r>
        <w:rPr>
          <w:rFonts w:ascii="Times New Roman" w:eastAsia="方正小标宋简体" w:cs="Times New Roman" w:hAnsi="Times New Roman" w:hint="eastAsia"/>
          <w:sz w:val="44"/>
          <w:szCs w:val="44"/>
        </w:rPr>
        <w:t>朝阳区统筹疫情防控和稳定经济增长的实施方案</w:t>
      </w:r>
      <w:r>
        <w:rPr>
          <w:rFonts w:ascii="Times New Roman" w:eastAsia="方正小标宋简体" w:cs="Times New Roman" w:hAnsi="Times New Roman"/>
          <w:sz w:val="44"/>
          <w:szCs w:val="44"/>
        </w:rPr>
        <w:t>》的起草说明</w:t>
      </w:r>
    </w:p>
    <w:p>
      <w:pPr>
        <w:pStyle w:val="15"/>
        <w:spacing w:line="560" w:lineRule="exact"/>
      </w:pPr>
    </w:p>
    <w:p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  <w:shd w:val="clear" w:color="auto" w:fill="FFFFFF"/>
        </w:rPr>
        <w:t>按照党中央</w:t>
      </w:r>
      <w:r>
        <w:rPr>
          <w:rFonts w:ascii="Times New Roman" w:eastAsia="仿宋_GB2312" w:cs="Times New Roman" w:hAnsi="Times New Roman"/>
          <w:sz w:val="32"/>
          <w:szCs w:val="40"/>
        </w:rPr>
        <w:t>“疫情要防住、经济要稳住、发展要安全”的</w:t>
      </w:r>
      <w:r>
        <w:rPr>
          <w:rFonts w:ascii="Times New Roman" w:eastAsia="仿宋_GB2312" w:cs="Times New Roman" w:hAnsi="Times New Roman" w:hint="eastAsia"/>
          <w:sz w:val="32"/>
          <w:szCs w:val="40"/>
        </w:rPr>
        <w:t>精神，为贯彻落实</w:t>
      </w:r>
      <w:r>
        <w:rPr>
          <w:rFonts w:ascii="Times New Roman" w:eastAsia="仿宋_GB2312" w:cs="Times New Roman" w:hAnsi="Times New Roman"/>
          <w:sz w:val="32"/>
          <w:szCs w:val="32"/>
        </w:rPr>
        <w:t>《北京市统筹疫情防控和稳定经济增长的实施方案》</w:t>
      </w:r>
      <w:r>
        <w:rPr>
          <w:rFonts w:ascii="Times New Roman" w:eastAsia="仿宋_GB2312" w:cs="Times New Roman" w:hAnsi="Times New Roman" w:hint="eastAsia"/>
          <w:sz w:val="32"/>
          <w:szCs w:val="40"/>
        </w:rPr>
        <w:t>(京政发〔2022〕23号)，</w:t>
      </w:r>
      <w:r>
        <w:rPr>
          <w:rFonts w:ascii="Times New Roman" w:eastAsia="仿宋_GB2312" w:cs="Times New Roman" w:hAnsi="Times New Roman"/>
          <w:sz w:val="32"/>
          <w:szCs w:val="32"/>
        </w:rPr>
        <w:t>我委牵头起草了《</w:t>
      </w:r>
      <w:r>
        <w:rPr>
          <w:rFonts w:ascii="Times New Roman" w:eastAsia="仿宋_GB2312" w:cs="Times New Roman" w:hAnsi="Times New Roman" w:hint="eastAsia"/>
          <w:sz w:val="32"/>
          <w:szCs w:val="32"/>
        </w:rPr>
        <w:t>朝阳区统筹疫情防控和稳定经济增长的实施方案</w:t>
      </w:r>
      <w:r>
        <w:rPr>
          <w:rFonts w:ascii="Times New Roman" w:eastAsia="仿宋_GB2312" w:cs="Times New Roman" w:hAnsi="Times New Roman"/>
          <w:sz w:val="32"/>
          <w:szCs w:val="32"/>
        </w:rPr>
        <w:t>》（以下简称“实施方案”），</w:t>
      </w:r>
      <w:r>
        <w:rPr>
          <w:rFonts w:ascii="Times New Roman" w:eastAsia="仿宋_GB2312" w:cs="Times New Roman" w:hAnsi="Times New Roman" w:hint="eastAsia"/>
          <w:sz w:val="32"/>
          <w:szCs w:val="32"/>
        </w:rPr>
        <w:t>现就文件起草情况具体说明如下</w:t>
      </w:r>
      <w:r>
        <w:rPr>
          <w:rFonts w:ascii="Times New Roman" w:eastAsia="仿宋_GB2312" w:cs="Times New Roman" w:hAnsi="Times New Roman"/>
          <w:sz w:val="32"/>
          <w:szCs w:val="32"/>
        </w:rPr>
        <w:t>：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40"/>
        <w:rPr>
          <w:rFonts w:ascii="Times New Roman" w:eastAsia="黑体" w:cs="Times New Roman" w:hAnsi="Times New Roman"/>
          <w:sz w:val="32"/>
          <w:szCs w:val="32"/>
        </w:rPr>
      </w:pPr>
      <w:r>
        <w:rPr>
          <w:rFonts w:ascii="Times New Roman" w:eastAsia="黑体" w:cs="Times New Roman" w:hAnsi="Times New Roman"/>
          <w:sz w:val="32"/>
          <w:szCs w:val="32"/>
        </w:rPr>
        <w:t>文件起草背景及过程</w:t>
      </w:r>
    </w:p>
    <w:p>
      <w:pPr>
        <w:spacing w:line="600" w:lineRule="exact"/>
        <w:ind w:firstLineChars="200" w:firstLine="640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 w:hint="eastAsia"/>
          <w:sz w:val="32"/>
          <w:szCs w:val="32"/>
        </w:rPr>
        <w:t>5月31日，国务院印发《扎实稳住经济的一揽子政策措施》，要求各部门要按照通知提出的6方面33项具体政策措施及分工安排，对本部门本领域本行业的工作进行再部署再推动再落实。</w:t>
      </w:r>
      <w:r>
        <w:rPr>
          <w:rFonts w:ascii="Times New Roman" w:eastAsia="仿宋_GB2312" w:cs="Times New Roman" w:hAnsi="Times New Roman"/>
          <w:sz w:val="32"/>
          <w:szCs w:val="32"/>
        </w:rPr>
        <w:t>6月2日市政府发布了《北京市统筹疫情防控和稳定经济增长的实施方案》</w:t>
      </w:r>
      <w:r>
        <w:rPr>
          <w:rFonts w:ascii="Times New Roman" w:eastAsia="仿宋_GB2312" w:cs="Times New Roman" w:hAnsi="Times New Roman" w:hint="eastAsia"/>
          <w:sz w:val="32"/>
          <w:szCs w:val="32"/>
          <w:lang w:eastAsia="zh-CN"/>
        </w:rPr>
        <w:t>，</w:t>
      </w:r>
      <w:r>
        <w:rPr>
          <w:rFonts w:ascii="Times New Roman" w:eastAsia="仿宋_GB2312" w:cs="Times New Roman" w:hAnsi="Times New Roman"/>
          <w:b w:val="0"/>
          <w:bCs w:val="0"/>
          <w:color w:val="auto"/>
          <w:sz w:val="32"/>
          <w:szCs w:val="32"/>
          <w:lang w:val="en-US" w:eastAsia="zh-CN"/>
        </w:rPr>
        <w:t>要求各区抓好贯彻落实。</w:t>
      </w:r>
      <w:r>
        <w:rPr>
          <w:rFonts w:eastAsia="仿宋_GB2312" w:cs="Times New Roman" w:hint="eastAsia"/>
          <w:b w:val="0"/>
          <w:bCs w:val="0"/>
          <w:color w:val="auto"/>
          <w:sz w:val="32"/>
          <w:szCs w:val="32"/>
          <w:lang w:val="en-US" w:eastAsia="zh-CN"/>
        </w:rPr>
        <w:t>结合我区实际和各部门意见</w:t>
      </w:r>
      <w:r>
        <w:rPr>
          <w:rFonts w:ascii="Times New Roman" w:eastAsia="仿宋_GB2312" w:cs="Times New Roman" w:hAnsi="Times New Roman"/>
          <w:sz w:val="32"/>
          <w:szCs w:val="32"/>
        </w:rPr>
        <w:t>，我委</w:t>
      </w:r>
      <w:r>
        <w:rPr>
          <w:rFonts w:ascii="Times New Roman" w:eastAsia="仿宋_GB2312" w:cs="Times New Roman" w:hAnsi="Times New Roman" w:hint="eastAsia"/>
          <w:sz w:val="32"/>
          <w:szCs w:val="32"/>
        </w:rPr>
        <w:t>研究起</w:t>
      </w:r>
      <w:r>
        <w:rPr>
          <w:rFonts w:ascii="Times New Roman" w:eastAsia="仿宋_GB2312" w:cs="Times New Roman" w:hAnsi="Times New Roman"/>
          <w:sz w:val="32"/>
          <w:szCs w:val="32"/>
        </w:rPr>
        <w:t>草了</w:t>
      </w:r>
      <w:r>
        <w:rPr>
          <w:rFonts w:ascii="Times New Roman" w:eastAsia="仿宋_GB2312" w:cs="Times New Roman" w:hAnsi="Times New Roman" w:hint="eastAsia"/>
          <w:sz w:val="32"/>
          <w:szCs w:val="32"/>
        </w:rPr>
        <w:t>《实施方案</w:t>
      </w:r>
      <w:r>
        <w:rPr>
          <w:rFonts w:ascii="Times New Roman" w:eastAsia="仿宋_GB2312" w:cs="Times New Roman" w:hAnsi="Times New Roman"/>
          <w:sz w:val="32"/>
          <w:szCs w:val="32"/>
        </w:rPr>
        <w:t>（征求意见稿）</w:t>
      </w:r>
      <w:r>
        <w:rPr>
          <w:rFonts w:ascii="Times New Roman" w:eastAsia="仿宋_GB2312" w:cs="Times New Roman" w:hAnsi="Times New Roman" w:hint="eastAsia"/>
          <w:sz w:val="32"/>
          <w:szCs w:val="32"/>
        </w:rPr>
        <w:t>》</w:t>
      </w:r>
      <w:r>
        <w:rPr>
          <w:rFonts w:ascii="Times New Roman" w:eastAsia="仿宋_GB2312" w:cs="Times New Roman" w:hAnsi="Times New Roman"/>
          <w:sz w:val="32"/>
          <w:szCs w:val="32"/>
        </w:rPr>
        <w:t>，在征求各相关单位意见建议并进行修改完善后，形成了《实施方案》。</w:t>
      </w:r>
    </w:p>
    <w:p>
      <w:pPr>
        <w:spacing w:line="600" w:lineRule="exact"/>
        <w:ind w:firstLineChars="200" w:firstLine="640"/>
        <w:rPr>
          <w:rFonts w:ascii="Times New Roman" w:eastAsia="黑体" w:cs="Times New Roman" w:hAnsi="Times New Roman"/>
          <w:sz w:val="32"/>
          <w:szCs w:val="32"/>
        </w:rPr>
      </w:pPr>
      <w:r>
        <w:rPr>
          <w:rFonts w:ascii="Times New Roman" w:eastAsia="黑体" w:cs="Times New Roman" w:hAnsi="Times New Roman"/>
          <w:sz w:val="32"/>
          <w:szCs w:val="32"/>
        </w:rPr>
        <w:t>二、主要内容</w:t>
      </w:r>
      <w:r>
        <w:rPr>
          <w:rFonts w:ascii="Times New Roman" w:eastAsia="黑体" w:cs="Times New Roman" w:hAnsi="Times New Roman" w:hint="eastAsia"/>
          <w:sz w:val="32"/>
          <w:szCs w:val="32"/>
        </w:rPr>
        <w:t>说明</w:t>
      </w:r>
    </w:p>
    <w:p>
      <w:pPr>
        <w:spacing w:line="560" w:lineRule="exact"/>
        <w:ind w:firstLineChars="200" w:firstLine="640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《实施方案》包括六方面45项措施，具体如下：</w:t>
      </w:r>
    </w:p>
    <w:p>
      <w:pPr>
        <w:spacing w:line="560" w:lineRule="exact"/>
        <w:ind w:firstLineChars="200" w:firstLine="640"/>
        <w:rPr>
          <w:rFonts w:ascii="Times New Roman" w:eastAsia="仿宋_GB2312" w:cs="Times New Roman" w:hAnsi="Times New Roman"/>
          <w:snapToGrid w:val="0"/>
          <w:kern w:val="0"/>
          <w:sz w:val="32"/>
          <w:szCs w:val="32"/>
        </w:rPr>
      </w:pPr>
      <w:r>
        <w:rPr>
          <w:rFonts w:ascii="楷体_GB2312" w:eastAsia="楷体_GB2312" w:cs="Times New Roman" w:hint="eastAsia"/>
          <w:b/>
          <w:bCs/>
          <w:sz w:val="32"/>
          <w:szCs w:val="32"/>
        </w:rPr>
        <w:t>（</w:t>
      </w:r>
      <w:r>
        <w:rPr>
          <w:rFonts w:ascii="楷体_GB2312" w:eastAsia="楷体_GB2312" w:cs="Times New Roman"/>
          <w:b/>
          <w:bCs/>
          <w:sz w:val="32"/>
          <w:szCs w:val="32"/>
        </w:rPr>
        <w:t>一</w:t>
      </w:r>
      <w:r>
        <w:rPr>
          <w:rFonts w:ascii="楷体_GB2312" w:eastAsia="楷体_GB2312" w:cs="Times New Roman" w:hint="eastAsia"/>
          <w:b/>
          <w:bCs/>
          <w:sz w:val="32"/>
          <w:szCs w:val="32"/>
        </w:rPr>
        <w:t>）持续加力助企纾困和营商环境优化，全力稳住经济基本面。</w:t>
      </w:r>
      <w:r>
        <w:rPr>
          <w:rFonts w:ascii="Times New Roman" w:eastAsia="仿宋_GB2312" w:cs="Times New Roman" w:hAnsi="Times New Roman"/>
          <w:sz w:val="32"/>
          <w:szCs w:val="32"/>
        </w:rPr>
        <w:t>一是实现留抵退税“直达快享”。二是对受疫情影响的企业等，落实社会保险</w:t>
      </w:r>
      <w:r>
        <w:rPr>
          <w:rFonts w:ascii="Times New Roman" w:eastAsia="仿宋_GB2312" w:cs="Times New Roman" w:hAnsi="Times New Roman" w:hint="eastAsia"/>
          <w:sz w:val="32"/>
          <w:szCs w:val="32"/>
        </w:rPr>
        <w:t>费</w:t>
      </w:r>
      <w:r>
        <w:rPr>
          <w:rFonts w:ascii="Times New Roman" w:eastAsia="仿宋_GB2312" w:cs="Times New Roman" w:hAnsi="Times New Roman"/>
          <w:sz w:val="32"/>
          <w:szCs w:val="32"/>
        </w:rPr>
        <w:t>和住房公积金“应缓尽缓”。三是</w:t>
      </w:r>
      <w:r>
        <w:rPr>
          <w:rFonts w:ascii="Times New Roman" w:eastAsia="仿宋_GB2312" w:cs="Times New Roman" w:hAnsi="Times New Roman" w:hint="eastAsia"/>
          <w:sz w:val="32"/>
          <w:szCs w:val="40"/>
        </w:rPr>
        <w:t>对</w:t>
      </w:r>
      <w:r>
        <w:rPr>
          <w:rFonts w:ascii="Times New Roman" w:eastAsia="仿宋_GB2312" w:cs="Times New Roman" w:hAnsi="Times New Roman"/>
          <w:sz w:val="32"/>
          <w:szCs w:val="40"/>
        </w:rPr>
        <w:t>承租区内各类国有房屋的企业等减免房租，实现“</w:t>
      </w:r>
      <w:r>
        <w:rPr>
          <w:rFonts w:ascii="Times New Roman" w:eastAsia="仿宋_GB2312" w:cs="Times New Roman" w:hAnsi="Times New Roman" w:hint="eastAsia"/>
          <w:sz w:val="32"/>
          <w:szCs w:val="40"/>
        </w:rPr>
        <w:t>即申即享</w:t>
      </w:r>
      <w:r>
        <w:rPr>
          <w:rFonts w:ascii="Times New Roman" w:eastAsia="仿宋_GB2312" w:cs="Times New Roman" w:hAnsi="Times New Roman"/>
          <w:sz w:val="32"/>
          <w:szCs w:val="40"/>
        </w:rPr>
        <w:t>”。四是</w:t>
      </w:r>
      <w:r>
        <w:rPr>
          <w:rFonts w:ascii="Times New Roman" w:eastAsia="仿宋_GB2312" w:cs="Times New Roman" w:hAnsi="Times New Roman"/>
          <w:snapToGrid w:val="0"/>
          <w:kern w:val="0"/>
          <w:sz w:val="32"/>
          <w:szCs w:val="32"/>
        </w:rPr>
        <w:t>对受疫情影响未能及时缴费的小微企业和个体工商户用水、用电、用气“欠费不停供”。五是为中小微企业提供“组合金融”服务，开</w:t>
      </w:r>
      <w:r>
        <w:rPr>
          <w:rFonts w:ascii="Times New Roman" w:eastAsia="仿宋_GB2312" w:cs="Times New Roman" w:hAnsi="Times New Roman" w:hint="eastAsia"/>
          <w:snapToGrid w:val="0"/>
          <w:kern w:val="0"/>
          <w:sz w:val="32"/>
          <w:szCs w:val="32"/>
        </w:rPr>
        <w:t>行</w:t>
      </w:r>
      <w:r>
        <w:rPr>
          <w:rFonts w:ascii="Times New Roman" w:eastAsia="仿宋_GB2312" w:cs="Times New Roman" w:hAnsi="Times New Roman"/>
          <w:snapToGrid w:val="0"/>
          <w:kern w:val="0"/>
          <w:sz w:val="32"/>
          <w:szCs w:val="32"/>
        </w:rPr>
        <w:t>“融资纾困直通车”。六是用好“服务包”等机制，</w:t>
      </w:r>
      <w:r>
        <w:rPr>
          <w:rFonts w:ascii="Times New Roman" w:eastAsia="仿宋_GB2312" w:cs="Times New Roman" w:hAnsi="Times New Roman" w:hint="eastAsia"/>
          <w:snapToGrid w:val="0"/>
          <w:kern w:val="0"/>
          <w:sz w:val="32"/>
          <w:szCs w:val="32"/>
        </w:rPr>
        <w:t>持续优化提升区域营商环境水平</w:t>
      </w:r>
      <w:r>
        <w:rPr>
          <w:rFonts w:ascii="Times New Roman" w:eastAsia="仿宋_GB2312" w:cs="Times New Roman" w:hAnsi="Times New Roman"/>
          <w:snapToGrid w:val="0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cs="Times New Roman" w:hAnsi="Times New Roman"/>
          <w:snapToGrid w:val="0"/>
          <w:kern w:val="0"/>
          <w:sz w:val="32"/>
          <w:szCs w:val="32"/>
        </w:rPr>
      </w:pPr>
      <w:r>
        <w:rPr>
          <w:rFonts w:ascii="楷体_GB2312" w:eastAsia="楷体_GB2312" w:cs="Times New Roman" w:hint="eastAsia"/>
          <w:b/>
          <w:bCs/>
          <w:sz w:val="32"/>
          <w:szCs w:val="32"/>
        </w:rPr>
        <w:t>（</w:t>
      </w:r>
      <w:r>
        <w:rPr>
          <w:rFonts w:ascii="楷体_GB2312" w:eastAsia="楷体_GB2312" w:cs="Times New Roman"/>
          <w:b/>
          <w:bCs/>
          <w:sz w:val="32"/>
          <w:szCs w:val="32"/>
        </w:rPr>
        <w:t>二</w:t>
      </w:r>
      <w:r>
        <w:rPr>
          <w:rFonts w:ascii="楷体_GB2312" w:eastAsia="楷体_GB2312" w:cs="Times New Roman" w:hint="eastAsia"/>
          <w:b/>
          <w:bCs/>
          <w:sz w:val="32"/>
          <w:szCs w:val="32"/>
        </w:rPr>
        <w:t>）着力打通关键堵点，促进产业链供应链安全稳定</w:t>
      </w:r>
      <w:r>
        <w:rPr>
          <w:rFonts w:ascii="楷体_GB2312" w:eastAsia="楷体_GB2312" w:cs="Times New Roman"/>
          <w:b/>
          <w:bCs/>
          <w:sz w:val="32"/>
          <w:szCs w:val="32"/>
        </w:rPr>
        <w:t>。</w:t>
      </w:r>
      <w:r>
        <w:rPr>
          <w:rFonts w:ascii="Times New Roman" w:eastAsia="仿宋_GB2312" w:cs="Times New Roman" w:hAnsi="Times New Roman" w:hint="eastAsia"/>
          <w:snapToGrid w:val="0"/>
          <w:kern w:val="0"/>
          <w:sz w:val="32"/>
          <w:szCs w:val="32"/>
        </w:rPr>
        <w:t>一是积极稳妥有序推进复工复产</w:t>
      </w:r>
      <w:r>
        <w:rPr>
          <w:rFonts w:ascii="Times New Roman" w:eastAsia="仿宋_GB2312" w:cs="Times New Roman" w:hAnsi="Times New Roman"/>
          <w:snapToGrid w:val="0"/>
          <w:kern w:val="0"/>
          <w:sz w:val="32"/>
          <w:szCs w:val="32"/>
        </w:rPr>
        <w:t>，</w:t>
      </w:r>
      <w:r>
        <w:rPr>
          <w:rFonts w:ascii="Times New Roman" w:eastAsia="仿宋_GB2312" w:cs="Times New Roman" w:hAnsi="Times New Roman" w:hint="eastAsia"/>
          <w:sz w:val="32"/>
          <w:szCs w:val="32"/>
        </w:rPr>
        <w:t>健全重点企业“白名单”制度，</w:t>
      </w:r>
      <w:r>
        <w:rPr>
          <w:rFonts w:ascii="Times New Roman" w:eastAsia="仿宋_GB2312" w:cs="Times New Roman" w:hAnsi="Times New Roman" w:hint="eastAsia"/>
          <w:snapToGrid w:val="0"/>
          <w:kern w:val="0"/>
          <w:sz w:val="32"/>
          <w:szCs w:val="32"/>
        </w:rPr>
        <w:t>高效统筹疫情防控和生产经营</w:t>
      </w:r>
      <w:r>
        <w:rPr>
          <w:rFonts w:ascii="Times New Roman" w:eastAsia="仿宋_GB2312" w:cs="Times New Roman" w:hAnsi="Times New Roman"/>
          <w:snapToGrid w:val="0"/>
          <w:kern w:val="0"/>
          <w:sz w:val="32"/>
          <w:szCs w:val="32"/>
        </w:rPr>
        <w:t>。</w:t>
      </w:r>
      <w:r>
        <w:rPr>
          <w:rFonts w:ascii="Times New Roman" w:eastAsia="仿宋_GB2312" w:cs="Times New Roman" w:hAnsi="Times New Roman" w:hint="eastAsia"/>
          <w:snapToGrid w:val="0"/>
          <w:kern w:val="0"/>
          <w:sz w:val="32"/>
          <w:szCs w:val="32"/>
        </w:rPr>
        <w:t>二是全面保障民生物资、生产性物资运输畅通</w:t>
      </w:r>
      <w:r>
        <w:rPr>
          <w:rFonts w:ascii="Times New Roman" w:eastAsia="仿宋_GB2312" w:cs="Times New Roman" w:hAnsi="Times New Roman"/>
          <w:snapToGrid w:val="0"/>
          <w:kern w:val="0"/>
          <w:sz w:val="32"/>
          <w:szCs w:val="32"/>
        </w:rPr>
        <w:t>。</w:t>
      </w:r>
      <w:r>
        <w:rPr>
          <w:rFonts w:ascii="Times New Roman" w:eastAsia="仿宋_GB2312" w:cs="Times New Roman" w:hAnsi="Times New Roman" w:hint="eastAsia"/>
          <w:snapToGrid w:val="0"/>
          <w:kern w:val="0"/>
          <w:sz w:val="32"/>
          <w:szCs w:val="32"/>
        </w:rPr>
        <w:t>三是开展高精尖产业强链补链行动，加快布局京津冀协同重点领域产业链。</w:t>
      </w:r>
    </w:p>
    <w:p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楷体_GB2312" w:eastAsia="楷体_GB2312" w:cs="Times New Roman" w:hint="eastAsia"/>
          <w:b/>
          <w:bCs/>
          <w:sz w:val="32"/>
          <w:szCs w:val="32"/>
        </w:rPr>
        <w:t>（</w:t>
      </w:r>
      <w:r>
        <w:rPr>
          <w:rFonts w:ascii="楷体_GB2312" w:eastAsia="楷体_GB2312" w:cs="Times New Roman"/>
          <w:b/>
          <w:bCs/>
          <w:sz w:val="32"/>
          <w:szCs w:val="32"/>
        </w:rPr>
        <w:t>三</w:t>
      </w:r>
      <w:r>
        <w:rPr>
          <w:rFonts w:ascii="楷体_GB2312" w:eastAsia="楷体_GB2312" w:cs="Times New Roman" w:hint="eastAsia"/>
          <w:b/>
          <w:bCs/>
          <w:sz w:val="32"/>
          <w:szCs w:val="32"/>
        </w:rPr>
        <w:t>）充分发挥优势企业带动作用，不断提升高精尖产业发展能级</w:t>
      </w:r>
      <w:r>
        <w:rPr>
          <w:rFonts w:ascii="楷体_GB2312" w:eastAsia="楷体_GB2312" w:cs="Times New Roman"/>
          <w:b/>
          <w:bCs/>
          <w:sz w:val="32"/>
          <w:szCs w:val="32"/>
        </w:rPr>
        <w:t>。</w:t>
      </w:r>
      <w:r>
        <w:rPr>
          <w:rFonts w:ascii="Times New Roman" w:eastAsia="仿宋_GB2312" w:cs="Times New Roman" w:hAnsi="Times New Roman" w:hint="eastAsia"/>
          <w:snapToGrid w:val="0"/>
          <w:kern w:val="0"/>
          <w:sz w:val="32"/>
          <w:szCs w:val="32"/>
        </w:rPr>
        <w:t>一是促进平台企业规范健康持续发展</w:t>
      </w:r>
      <w:r>
        <w:rPr>
          <w:rFonts w:ascii="Times New Roman" w:eastAsia="仿宋_GB2312" w:cs="Times New Roman" w:hAnsi="Times New Roman"/>
          <w:snapToGrid w:val="0"/>
          <w:kern w:val="0"/>
          <w:sz w:val="32"/>
          <w:szCs w:val="32"/>
        </w:rPr>
        <w:t>，二是通过加大创新型企业融资支持力度等，</w:t>
      </w:r>
      <w:r>
        <w:rPr>
          <w:rFonts w:ascii="Times New Roman" w:eastAsia="仿宋_GB2312" w:cs="Times New Roman" w:hAnsi="Times New Roman" w:hint="eastAsia"/>
          <w:snapToGrid w:val="0"/>
          <w:kern w:val="0"/>
          <w:sz w:val="32"/>
          <w:szCs w:val="32"/>
        </w:rPr>
        <w:t>支持创新型企业发展，三是</w:t>
      </w:r>
      <w:r>
        <w:rPr>
          <w:rFonts w:ascii="Times New Roman" w:eastAsia="仿宋_GB2312" w:cs="Times New Roman" w:hAnsi="Times New Roman"/>
          <w:sz w:val="32"/>
          <w:szCs w:val="32"/>
        </w:rPr>
        <w:t>深入推动“两区”重点领域全产业链开放和全环节改革</w:t>
      </w:r>
      <w:r>
        <w:rPr>
          <w:rFonts w:ascii="Times New Roman" w:eastAsia="仿宋_GB2312" w:cs="Times New Roman" w:hAnsi="Times New Roman"/>
          <w:snapToGrid w:val="0"/>
          <w:kern w:val="0"/>
          <w:sz w:val="32"/>
          <w:szCs w:val="32"/>
        </w:rPr>
        <w:t>，</w:t>
      </w:r>
      <w:r>
        <w:rPr>
          <w:rFonts w:ascii="Times New Roman" w:eastAsia="仿宋_GB2312" w:cs="Times New Roman" w:hAnsi="Times New Roman" w:hint="eastAsia"/>
          <w:snapToGrid w:val="0"/>
          <w:kern w:val="0"/>
          <w:sz w:val="32"/>
          <w:szCs w:val="32"/>
        </w:rPr>
        <w:t>以“两区”建设促进外资外贸发展</w:t>
      </w:r>
      <w:r>
        <w:rPr>
          <w:rFonts w:ascii="Times New Roman" w:eastAsia="仿宋_GB2312" w:cs="Times New Roman" w:hAnsi="Times New Roman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楷体_GB2312" w:eastAsia="楷体_GB2312" w:cs="Times New Roman"/>
          <w:b/>
          <w:bCs/>
          <w:sz w:val="32"/>
          <w:szCs w:val="32"/>
        </w:rPr>
        <w:t>（四）</w:t>
      </w:r>
      <w:r>
        <w:rPr>
          <w:rFonts w:ascii="楷体_GB2312" w:eastAsia="楷体_GB2312" w:cs="Times New Roman" w:hint="eastAsia"/>
          <w:b/>
          <w:bCs/>
          <w:sz w:val="32"/>
          <w:szCs w:val="32"/>
        </w:rPr>
        <w:t>推进重大项目建设，加大有效投资力度</w:t>
      </w:r>
      <w:r>
        <w:rPr>
          <w:rFonts w:ascii="楷体_GB2312" w:eastAsia="楷体_GB2312" w:cs="Times New Roman"/>
          <w:b/>
          <w:bCs/>
          <w:sz w:val="32"/>
          <w:szCs w:val="32"/>
        </w:rPr>
        <w:t>。</w:t>
      </w:r>
      <w:r>
        <w:rPr>
          <w:rFonts w:ascii="Times New Roman" w:eastAsia="仿宋_GB2312" w:cs="Times New Roman" w:hAnsi="Times New Roman"/>
          <w:sz w:val="32"/>
          <w:szCs w:val="32"/>
        </w:rPr>
        <w:t>一是扩大生产性投资，激</w:t>
      </w:r>
      <w:r>
        <w:rPr>
          <w:rFonts w:ascii="Times New Roman" w:eastAsia="仿宋_GB2312" w:cs="Times New Roman" w:hAnsi="Times New Roman"/>
          <w:snapToGrid w:val="0"/>
          <w:kern w:val="0"/>
          <w:sz w:val="32"/>
          <w:szCs w:val="32"/>
        </w:rPr>
        <w:t>发城市更新投资活力</w:t>
      </w:r>
      <w:r>
        <w:rPr>
          <w:rFonts w:ascii="Times New Roman" w:eastAsia="仿宋_GB2312" w:cs="Times New Roman" w:hAnsi="Times New Roman"/>
          <w:sz w:val="32"/>
          <w:szCs w:val="32"/>
        </w:rPr>
        <w:t>，加大现代化基础设施投资。二是向社会公开推介重点领域民间资本参与项目，持续激发民间投资。三是优化简化投资审批，加强重大项目谋划储备，提升投资项目落地效率。</w:t>
      </w:r>
    </w:p>
    <w:p>
      <w:pPr>
        <w:adjustRightInd w:val="0"/>
        <w:snapToGrid w:val="0"/>
        <w:spacing w:line="560" w:lineRule="exact"/>
        <w:ind w:firstLineChars="200" w:firstLine="640"/>
        <w:rPr>
          <w:rFonts w:ascii="Times New Roman" w:eastAsia="楷体_GB2312" w:cs="Times New Roman" w:hAnsi="Times New Roman"/>
          <w:b/>
          <w:bCs/>
          <w:sz w:val="32"/>
          <w:szCs w:val="40"/>
        </w:rPr>
      </w:pPr>
      <w:r>
        <w:rPr>
          <w:rFonts w:ascii="楷体_GB2312" w:eastAsia="楷体_GB2312" w:cs="Times New Roman"/>
          <w:b/>
          <w:bCs/>
          <w:sz w:val="32"/>
          <w:szCs w:val="32"/>
        </w:rPr>
        <w:t>（五）加快恢复大宗消费和新型消费，更大力度挖掘消费潜力。</w:t>
      </w:r>
      <w:r>
        <w:rPr>
          <w:rFonts w:ascii="Times New Roman" w:eastAsia="仿宋_GB2312" w:cs="Times New Roman" w:hAnsi="Times New Roman"/>
          <w:sz w:val="32"/>
          <w:szCs w:val="32"/>
        </w:rPr>
        <w:t>一是稳定增加汽车</w:t>
      </w:r>
      <w:r>
        <w:rPr>
          <w:rFonts w:ascii="Times New Roman" w:eastAsia="仿宋_GB2312" w:cs="Times New Roman" w:hAnsi="Times New Roman" w:hint="eastAsia"/>
          <w:sz w:val="32"/>
          <w:szCs w:val="32"/>
        </w:rPr>
        <w:t>等大宗</w:t>
      </w:r>
      <w:r>
        <w:rPr>
          <w:rFonts w:ascii="Times New Roman" w:eastAsia="仿宋_GB2312" w:cs="Times New Roman" w:hAnsi="Times New Roman"/>
          <w:sz w:val="32"/>
          <w:szCs w:val="32"/>
        </w:rPr>
        <w:t>消费，对符合条件的购车消费者给予相应补贴，保障刚性住房需求。二是落实市级促进数字消费能级提升工作方案，积极培育数字新消费。三是</w:t>
      </w:r>
      <w:r>
        <w:rPr>
          <w:rFonts w:ascii="Times New Roman" w:eastAsia="仿宋_GB2312" w:cs="Times New Roman" w:hAnsi="Times New Roman" w:hint="eastAsia"/>
          <w:sz w:val="32"/>
          <w:szCs w:val="32"/>
        </w:rPr>
        <w:t>促进餐饮和文化体育娱乐消费回暖</w:t>
      </w:r>
      <w:r>
        <w:rPr>
          <w:rFonts w:ascii="Times New Roman" w:eastAsia="仿宋_GB2312" w:cs="Times New Roman" w:hAnsi="Times New Roman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cs="Times New Roman" w:hAnsi="Times New Roman"/>
          <w:snapToGrid w:val="0"/>
          <w:kern w:val="0"/>
          <w:sz w:val="32"/>
          <w:szCs w:val="32"/>
        </w:rPr>
      </w:pPr>
      <w:r>
        <w:rPr>
          <w:rFonts w:ascii="楷体_GB2312" w:eastAsia="楷体_GB2312" w:cs="Times New Roman"/>
          <w:b/>
          <w:bCs/>
          <w:sz w:val="32"/>
          <w:szCs w:val="32"/>
        </w:rPr>
        <w:t>（六）多措并举拓宽就业渠道，牢牢兜住社会民生底线。</w:t>
      </w:r>
      <w:r>
        <w:rPr>
          <w:rFonts w:ascii="Times New Roman" w:eastAsia="仿宋_GB2312" w:cs="Times New Roman" w:hAnsi="Times New Roman"/>
          <w:snapToGrid w:val="0"/>
          <w:kern w:val="0"/>
          <w:sz w:val="32"/>
          <w:szCs w:val="32"/>
        </w:rPr>
        <w:t>一是强化高校毕业生、农村劳动力、社工等重点群体就业服务保障。二是</w:t>
      </w:r>
      <w:r>
        <w:rPr>
          <w:rFonts w:ascii="Times New Roman" w:eastAsia="仿宋_GB2312" w:cs="Times New Roman" w:hAnsi="Times New Roman" w:hint="eastAsia"/>
          <w:snapToGrid w:val="0"/>
          <w:kern w:val="0"/>
          <w:sz w:val="32"/>
          <w:szCs w:val="32"/>
        </w:rPr>
        <w:t>落实全市加强首都公共卫生应急管理体系建设三年行动计划</w:t>
      </w:r>
      <w:r>
        <w:rPr>
          <w:rFonts w:ascii="Times New Roman" w:eastAsia="仿宋_GB2312" w:cs="Times New Roman" w:hAnsi="Times New Roman"/>
          <w:snapToGrid w:val="0"/>
          <w:kern w:val="0"/>
          <w:sz w:val="32"/>
          <w:szCs w:val="32"/>
        </w:rPr>
        <w:t>，做好生活物资保供稳价工作，提升城市安全运行水平。</w:t>
      </w:r>
    </w:p>
    <w:p>
      <w:pPr>
        <w:pStyle w:val="15"/>
      </w:pPr>
    </w:p>
    <w:sectPr>
      <w:footerReference w:type="default" r:id="rId2"/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50"/>
    <w:family w:val="auto"/>
    <w:pitch w:val="variable"/>
    <w:sig w:usb0="E0002AFF" w:usb1="C0007841" w:usb2="00000009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宋体">
    <w:panose1 w:val="02010600030101010101"/>
    <w:charset w:val="80"/>
    <w:family w:val="auto"/>
    <w:pitch w:val="variable"/>
    <w:sig w:usb0="00000003" w:usb1="288F0000" w:usb2="0000000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Courier New">
    <w:panose1 w:val="02070309020205020404"/>
    <w:charset w:val="01"/>
    <w:family w:val="modern"/>
    <w:pitch w:val="variable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variable"/>
    <w:sig w:usb0="E1002EFF" w:usb1="C000605B" w:usb2="00000029" w:usb3="00000000" w:csb0="200101FF" w:csb1="2028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9"/>
      <w:tabs>
        <w:tab w:val="center" w:pos="4153"/>
        <w:tab w:val="right" w:pos="8306"/>
      </w:tabs>
    </w:pPr>
    <w:r>
      <mc:AlternateContent>
        <mc:Choice Requires="wps">
          <w:drawing>
            <wp:anchor distT="0" distB="0" distL="114298" distR="114298" simplePos="0" relativeHeight="12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950" cy="139560"/>
              <wp:effectExtent l="0" t="0" r="0" b="0"/>
              <wp:wrapNone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57950" cy="139560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19"/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1 3" o:spid="_x0000_s3" filled="f" stroked="f" style="position:absolute;margin-left:0.0pt;margin-top:0.0pt;width:4.563pt;height:10.989pt;z-index:12;mso-position-horizontal:center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9"/>
                      <w:tabs>
                        <w:tab w:val="center" w:pos="4153"/>
                        <w:tab w:val="right" w:pos="8306"/>
                      </w:tabs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EAFA7948"/>
    <w:multiLevelType w:val="singleLevel"/>
    <w:tmpl w:val="EAFA7948"/>
    <w:lvl w:ilvl="0">
      <w:start w:val="1"/>
      <w:numFmt w:val="chineseCounting"/>
      <w:lvlRestart w:val="0"/>
      <w:suff w:val="nothing"/>
      <w:lvlText w:val="%1、"/>
      <w:lvlJc w:val="left"/>
      <w:pPr>
        <w:ind w:left="0" w:hanging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32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w:docVars>
    <w:docVar w:name="commondata" w:val="eyJoZGlkIjoiMGU4NTYwMTU3ODRmNzAwOTk4ZWFjZmU2YTE4ZDM4OTQ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qFormat/>
    <w:next w:val="15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qFormat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qFormat/>
    <w:basedOn w:val="0"/>
    <w:next w:val="0"/>
    <w:pPr>
      <w:keepNext/>
      <w:keepLines/>
      <w:widowControl w:val="0"/>
      <w:spacing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qFormat/>
    <w:basedOn w:val="0"/>
    <w:next w:val="0"/>
    <w:pPr>
      <w:keepNext/>
      <w:keepLines/>
      <w:widowControl w:val="0"/>
      <w:spacing w:line="413" w:lineRule="auto"/>
      <w:outlineLvl w:val="2"/>
    </w:pPr>
    <w:rPr>
      <w:rFonts w:eastAsia="楷体_GB2312"/>
      <w:b/>
      <w:sz w:val="32"/>
    </w:rPr>
  </w:style>
  <w:style w:type="character" w:default="1" w:styleId="10">
    <w:name w:val="Default Paragraph Font"/>
    <w:qFormat/>
  </w:style>
  <w:style w:type="paragraph" w:styleId="15">
    <w:name w:val="Plain Text"/>
    <w:qFormat/>
    <w:basedOn w:val="0"/>
    <w:next w:val="0"/>
    <w:rPr>
      <w:rFonts w:cs="Courier New"/>
      <w:szCs w:val="21"/>
    </w:rPr>
  </w:style>
  <w:style w:type="paragraph" w:styleId="16">
    <w:name w:val="Body Text"/>
    <w:qFormat/>
    <w:basedOn w:val="0"/>
    <w:pPr>
      <w:spacing w:after="120"/>
    </w:pPr>
  </w:style>
  <w:style w:type="paragraph" w:styleId="17">
    <w:name w:val="Block Text"/>
    <w:qFormat/>
    <w:basedOn w:val="0"/>
    <w:pPr>
      <w:ind w:leftChars="-342" w:left="-342" w:rightChars="-244" w:right="-244"/>
      <w:jc w:val="center"/>
    </w:pPr>
    <w:rPr>
      <w:rFonts w:ascii="仿宋_GB2312" w:hAnsi="仿宋_GB2312"/>
      <w:sz w:val="44"/>
    </w:rPr>
  </w:style>
  <w:style w:type="paragraph" w:styleId="18">
    <w:name w:val="Balloon Text"/>
    <w:qFormat/>
    <w:basedOn w:val="0"/>
    <w:rPr>
      <w:sz w:val="18"/>
      <w:szCs w:val="18"/>
    </w:rPr>
  </w:style>
  <w:style w:type="paragraph" w:styleId="19">
    <w:name w:val="footer"/>
    <w:qFormat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qFormat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Normal (Web)"/>
    <w:qFormat/>
    <w:basedOn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22">
    <w:name w:val="Strong"/>
    <w:qFormat/>
    <w:basedOn w:val="10"/>
    <w:rPr>
      <w:b/>
    </w:rPr>
  </w:style>
  <w:style w:type="paragraph" w:customStyle="1" w:styleId="23">
    <w:name w:val="BodyText"/>
    <w:qFormat/>
    <w:basedOn w:val="0"/>
    <w:next w:val="25"/>
    <w:rPr>
      <w:sz w:val="24"/>
    </w:rPr>
  </w:style>
  <w:style w:type="paragraph" w:customStyle="1" w:styleId="24">
    <w:name w:val="BodyText1I"/>
    <w:qFormat/>
    <w:basedOn w:val="23"/>
    <w:pPr>
      <w:spacing w:line="360" w:lineRule="auto"/>
      <w:ind w:firstLineChars="200" w:firstLine="200"/>
    </w:pPr>
    <w:rPr>
      <w:rFonts w:ascii="Tahoma" w:eastAsia="仿宋_GB2312" w:hAnsi="Tahoma"/>
      <w:szCs w:val="22"/>
    </w:rPr>
  </w:style>
  <w:style w:type="paragraph" w:customStyle="1" w:styleId="25">
    <w:name w:val="TOC6"/>
    <w:qFormat/>
    <w:basedOn w:val="0"/>
    <w:next w:val="0"/>
    <w:pPr>
      <w:ind w:leftChars="1000" w:left="1000"/>
    </w:pPr>
  </w:style>
  <w:style w:type="paragraph" w:customStyle="1" w:styleId="26">
    <w:name w:val="样式1"/>
    <w:qFormat/>
    <w:pPr>
      <w:spacing w:before="100" w:beforeAutospacing="1" w:after="100" w:afterAutospacing="1"/>
      <w:outlineLvl w:val="0"/>
    </w:pPr>
    <w:rPr>
      <w:rFonts w:ascii="黑体" w:eastAsia="宋体" w:cs="宋体" w:hAnsi="黑体"/>
      <w:b/>
      <w:bCs/>
      <w:kern w:val="36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</TotalTime>
  <Application>Yozo_Office27021597764231180</Application>
  <Pages>3</Pages>
  <Words>0</Words>
  <Characters>900</Characters>
  <Lines>0</Lines>
  <Paragraphs>15</Paragraphs>
  <CharactersWithSpaces>1200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1238</dc:creator>
  <cp:lastModifiedBy>123</cp:lastModifiedBy>
  <cp:revision>26</cp:revision>
  <cp:lastPrinted>2022-06-09T22:50:00Z</cp:lastPrinted>
  <dcterms:created xsi:type="dcterms:W3CDTF">2022-06-05T13:00:00Z</dcterms:created>
  <dcterms:modified xsi:type="dcterms:W3CDTF">2022-11-23T09:29:35Z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2052-10.8.0.6308</vt:lpwstr>
  </property>
  <property fmtid="{D5CDD505-2E9C-101B-9397-08002B2CF9AE}" pid="3" name="ICV">
    <vt:lpwstr>051EAABB386642A7B6606990CF858ACE</vt:lpwstr>
  </property>
</Properties>
</file>