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DB33D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569CB3F1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部门整体绩效评价报告</w:t>
      </w:r>
    </w:p>
    <w:p w14:paraId="131B823B">
      <w:pPr>
        <w:jc w:val="center"/>
        <w:rPr>
          <w:rFonts w:ascii="仿宋_GB2312"/>
          <w:szCs w:val="30"/>
        </w:rPr>
      </w:pPr>
    </w:p>
    <w:p w14:paraId="3439260A"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 w14:paraId="13BAA200"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 w14:paraId="6AAA935F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北京市朝阳区环境卫生服务中心为区属处级事业单位，主要职责是朝阳区辖内公共环境卫生维护，及环卫设施运行维护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下辖二级单位10家，主要包括北京市朝阳区环境卫生服务中心机关、北京市朝阳区环境卫生服务中心一队、北京市朝阳区环境卫生服务中心二队、北京市朝阳区环境卫生服务中心三队、北京市朝阳区环境卫生服务中心四队、北京市朝阳区环境卫生服务中心第一清洁车辆场、北京市朝阳区环境卫生服务中心第二清洁车辆场、北京市朝阳区环境卫生服务中心第三清洁车辆场、北京市朝阳区环境卫生服务中心第四清洁车辆场、北京市朝阳区高安屯卫生填埋场。</w:t>
      </w:r>
    </w:p>
    <w:p w14:paraId="5871D2D0">
      <w:pPr>
        <w:numPr>
          <w:ilvl w:val="0"/>
          <w:numId w:val="1"/>
        </w:numPr>
        <w:spacing w:line="600" w:lineRule="exact"/>
        <w:ind w:left="-10" w:leftChars="0" w:firstLine="640" w:firstLineChars="0"/>
        <w:rPr>
          <w:rFonts w:hint="eastAsia" w:ascii="楷体_GB2312" w:eastAsia="楷体_GB2312"/>
          <w:sz w:val="32"/>
          <w:szCs w:val="32"/>
        </w:rPr>
      </w:pPr>
      <w:bookmarkStart w:id="0" w:name="_GoBack"/>
      <w:bookmarkEnd w:id="0"/>
      <w:r>
        <w:rPr>
          <w:rFonts w:hint="eastAsia" w:ascii="楷体_GB2312" w:eastAsia="楷体_GB2312"/>
          <w:sz w:val="32"/>
          <w:szCs w:val="32"/>
        </w:rPr>
        <w:t>部门整体绩效目标设立情况。</w:t>
      </w:r>
    </w:p>
    <w:p w14:paraId="63D1ADFC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北京市朝阳区环境卫生服务中心为成本核算单位，部门绩效目标根据职责工作，以当年各项工作的任务量为基础，设立绩效目标，目标与职责任务相匹配，目标设立合理。</w:t>
      </w:r>
    </w:p>
    <w:p w14:paraId="005CB54B"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 w14:paraId="68FF4CC7"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年全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预算数132216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709001万元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其中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，基本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39069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093459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项目支出预算数93147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615542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支出132229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096801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万元，其中，基本支出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39081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481259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支出93147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615542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100%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 w14:paraId="0A2E7515"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 w14:paraId="12445D03">
      <w:pPr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环卫中心项目绩效总体目标完成，项目支出与实际申报绩效目标一致。项目实施坚持节俭原则，优化资金使用，最大程度发挥财政资金效益；项目进度合理推进，按照计划有序进行。</w:t>
      </w:r>
    </w:p>
    <w:p w14:paraId="62D3FB09"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 w14:paraId="688351B0"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 w14:paraId="61C16F37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</w:p>
    <w:p w14:paraId="682D8B66">
      <w:pPr>
        <w:pStyle w:val="2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en-US" w:eastAsia="zh-CN"/>
        </w:rPr>
        <w:t>环卫中心建立相对健全的管理制度，并对财务制度依据新政策及时进行更新完善。</w:t>
      </w:r>
    </w:p>
    <w:p w14:paraId="531670AC">
      <w:pPr>
        <w:numPr>
          <w:ilvl w:val="0"/>
          <w:numId w:val="2"/>
        </w:num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资金使用合规性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</w:p>
    <w:p w14:paraId="2A203E19">
      <w:pPr>
        <w:numPr>
          <w:ilvl w:val="0"/>
          <w:numId w:val="0"/>
        </w:numPr>
        <w:spacing w:line="600" w:lineRule="exact"/>
        <w:ind w:left="0" w:leftChars="0" w:firstLine="739" w:firstLineChars="231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en-US" w:eastAsia="zh-CN"/>
        </w:rPr>
        <w:t>环卫中心严格按照财政资金预算使用用途，支出真实、合规；专项资金管理无截留、挤占和挪用的行为；认真执行收支两条线，无以支抵收和坐收坐支的现象。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依法建立账簿，不存在账外账、小金库等行为。</w:t>
      </w:r>
    </w:p>
    <w:p w14:paraId="51DE3E60">
      <w:pPr>
        <w:numPr>
          <w:ilvl w:val="0"/>
          <w:numId w:val="2"/>
        </w:num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基础信息完善性</w:t>
      </w:r>
    </w:p>
    <w:p w14:paraId="350EF5DF">
      <w:pPr>
        <w:pStyle w:val="2"/>
        <w:numPr>
          <w:ilvl w:val="0"/>
          <w:numId w:val="0"/>
        </w:numPr>
        <w:ind w:left="0" w:leftChars="0" w:firstLine="640" w:firstLineChars="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会计凭证的编制符合《会计基础工作规范》的要求，签字齐全、定期装订，专人保管，原始单据完整合法。</w:t>
      </w:r>
    </w:p>
    <w:p w14:paraId="6B5248F3">
      <w:pPr>
        <w:numPr>
          <w:ilvl w:val="0"/>
          <w:numId w:val="0"/>
        </w:numPr>
        <w:spacing w:line="600" w:lineRule="exact"/>
        <w:ind w:left="630" w:leftChars="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（二）</w:t>
      </w:r>
      <w:r>
        <w:rPr>
          <w:rFonts w:hint="eastAsia" w:ascii="楷体_GB2312" w:eastAsia="楷体_GB2312"/>
          <w:sz w:val="32"/>
          <w:szCs w:val="32"/>
        </w:rPr>
        <w:t>资产管理</w:t>
      </w:r>
    </w:p>
    <w:p w14:paraId="39226949">
      <w:pPr>
        <w:numPr>
          <w:ilvl w:val="0"/>
          <w:numId w:val="0"/>
        </w:numPr>
        <w:spacing w:line="600" w:lineRule="exact"/>
        <w:ind w:left="0" w:leftChars="0" w:firstLine="736" w:firstLineChars="23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en-US" w:eastAsia="zh-CN"/>
        </w:rPr>
        <w:t>国有资产账实相符：每月 /季度/年财务人员均与资产管理人员及时核对资产账目，确保账实相符。资产管理盘点及时，资产管理工作有序开展。</w:t>
      </w:r>
    </w:p>
    <w:p w14:paraId="5C1894A2">
      <w:pPr>
        <w:numPr>
          <w:ilvl w:val="0"/>
          <w:numId w:val="1"/>
        </w:numPr>
        <w:spacing w:line="600" w:lineRule="exact"/>
        <w:ind w:left="-10" w:leftChars="0" w:firstLine="640" w:firstLineChars="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绩效</w:t>
      </w:r>
      <w:r>
        <w:rPr>
          <w:rFonts w:ascii="楷体_GB2312" w:eastAsia="楷体_GB2312"/>
          <w:sz w:val="32"/>
          <w:szCs w:val="32"/>
        </w:rPr>
        <w:t>管理</w:t>
      </w:r>
    </w:p>
    <w:p w14:paraId="77412084">
      <w:pPr>
        <w:numPr>
          <w:ilvl w:val="0"/>
          <w:numId w:val="0"/>
        </w:numPr>
        <w:spacing w:line="600" w:lineRule="exact"/>
        <w:ind w:left="0" w:leftChars="0" w:firstLine="736" w:firstLineChars="23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en-US" w:eastAsia="zh-CN"/>
        </w:rPr>
        <w:t>环卫中心各基层场队，严格按照年初制定的绩效目标，对项目进行全过程绩效目标管理。年终一次性对项目绩效进行考评，并对绩效未达标项目及时分析原因，找出问题，并于次年绩效目标设立时予以完善。</w:t>
      </w:r>
    </w:p>
    <w:p w14:paraId="2DBA4761">
      <w:pPr>
        <w:numPr>
          <w:ilvl w:val="0"/>
          <w:numId w:val="1"/>
        </w:numPr>
        <w:spacing w:line="600" w:lineRule="exact"/>
        <w:ind w:left="-10" w:leftChars="0" w:firstLine="640" w:firstLineChars="0"/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</w:rPr>
        <w:t>结转结余率</w:t>
      </w:r>
    </w:p>
    <w:p w14:paraId="7F31F333">
      <w:pPr>
        <w:numPr>
          <w:ilvl w:val="0"/>
          <w:numId w:val="0"/>
        </w:numPr>
        <w:spacing w:line="600" w:lineRule="exact"/>
        <w:ind w:left="630" w:leftChars="0"/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en-US" w:eastAsia="zh-CN"/>
        </w:rPr>
        <w:t>财政拨款结转和结余率为0。</w:t>
      </w:r>
    </w:p>
    <w:p w14:paraId="1C7AD77C">
      <w:pPr>
        <w:numPr>
          <w:ilvl w:val="0"/>
          <w:numId w:val="1"/>
        </w:numPr>
        <w:spacing w:line="600" w:lineRule="exact"/>
        <w:ind w:left="-10" w:leftChars="0" w:firstLine="640" w:firstLineChars="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</w:rPr>
        <w:t>部门</w:t>
      </w:r>
      <w:r>
        <w:rPr>
          <w:rFonts w:ascii="楷体_GB2312" w:eastAsia="楷体_GB2312"/>
          <w:sz w:val="32"/>
          <w:szCs w:val="32"/>
        </w:rPr>
        <w:t>预决算差异率</w:t>
      </w:r>
    </w:p>
    <w:p w14:paraId="61186958">
      <w:pPr>
        <w:numPr>
          <w:ilvl w:val="0"/>
          <w:numId w:val="0"/>
        </w:numPr>
        <w:spacing w:line="600" w:lineRule="exact"/>
        <w:ind w:left="630" w:leftChars="0"/>
        <w:rPr>
          <w:rFonts w:hint="default" w:ascii="仿宋_GB2312" w:hAnsi="Times New Roman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en-US" w:eastAsia="zh-CN"/>
        </w:rPr>
        <w:t>财政拨款收入预决算差异率为0.45%。</w:t>
      </w:r>
    </w:p>
    <w:p w14:paraId="6B41D5DB">
      <w:pPr>
        <w:spacing w:line="600" w:lineRule="exact"/>
        <w:ind w:left="105" w:leftChars="50"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 w14:paraId="39D13382"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 w14:paraId="4B2CEE94">
      <w:pPr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环卫中心项目绩效总体目标完成，项目支出与实际申报绩效目标一致。项目实施坚持节俭原则，优化资金使用，最大程度发挥财政资金效益；项目进度合理推进，按照计划有序进行。</w:t>
      </w:r>
    </w:p>
    <w:p w14:paraId="19AD9A13">
      <w:pPr>
        <w:numPr>
          <w:ilvl w:val="0"/>
          <w:numId w:val="3"/>
        </w:num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存在的问题及原因分析</w:t>
      </w:r>
    </w:p>
    <w:p w14:paraId="228AFB8E"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环卫中心严格执行相关制度规定要求，遵守各项财经纪律，规范财政资金使用。通过建立健全内部风险防控体系，进一步完善制度建设，提升科学管理水平，规避潜在风险，完成年度项目绩效目标。</w:t>
      </w:r>
    </w:p>
    <w:p w14:paraId="7669F5B7">
      <w:pPr>
        <w:numPr>
          <w:ilvl w:val="0"/>
          <w:numId w:val="4"/>
        </w:numPr>
        <w:spacing w:line="600" w:lineRule="exact"/>
        <w:ind w:firstLine="640" w:firstLineChars="200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措施建议</w:t>
      </w:r>
    </w:p>
    <w:p w14:paraId="52872CD5">
      <w:pPr>
        <w:ind w:firstLine="640" w:firstLineChars="200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认真贯彻落实绩效管理，从思想上重视绩效管理工作，加强自身的学习，不断提高对绩效管理工作的理解和运用，真正把绩效管理落到实处。同时进一步建立科学、合理的绩效管理体系，以便于考核的操作和执行。</w:t>
      </w:r>
    </w:p>
    <w:p w14:paraId="00EB18DE">
      <w:pPr>
        <w:numPr>
          <w:ilvl w:val="0"/>
          <w:numId w:val="0"/>
        </w:numPr>
        <w:spacing w:line="600" w:lineRule="exac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</w:p>
    <w:p w14:paraId="0FAEFD09"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p w14:paraId="1A28FB67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380A0D3B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7894EC56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631528AD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2A09400A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60F721CE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7D65FCA0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74662A4F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2F41E2DB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5B8F3D8B">
      <w:pPr>
        <w:spacing w:line="600" w:lineRule="exact"/>
        <w:ind w:left="105" w:leftChars="50" w:firstLine="480" w:firstLineChars="150"/>
        <w:jc w:val="right"/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 w14:paraId="282BB3D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063BF">
    <w:pPr>
      <w:pStyle w:val="4"/>
      <w:jc w:val="right"/>
      <w:rPr>
        <w:rFonts w:ascii="宋体" w:hAnsi="宋体"/>
        <w:sz w:val="28"/>
        <w:szCs w:val="28"/>
      </w:rPr>
    </w:pPr>
  </w:p>
  <w:p w14:paraId="218AAD25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CAD3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96500"/>
    <w:multiLevelType w:val="singleLevel"/>
    <w:tmpl w:val="91196500"/>
    <w:lvl w:ilvl="0" w:tentative="0">
      <w:start w:val="2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abstractNum w:abstractNumId="1">
    <w:nsid w:val="9ED14E5D"/>
    <w:multiLevelType w:val="singleLevel"/>
    <w:tmpl w:val="9ED14E5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5F8F610"/>
    <w:multiLevelType w:val="singleLevel"/>
    <w:tmpl w:val="65F8F610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65F8F8E6"/>
    <w:multiLevelType w:val="singleLevel"/>
    <w:tmpl w:val="65F8F8E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D39DF"/>
    <w:rsid w:val="001C7834"/>
    <w:rsid w:val="0057202C"/>
    <w:rsid w:val="005E3946"/>
    <w:rsid w:val="00B03B70"/>
    <w:rsid w:val="00CF07EE"/>
    <w:rsid w:val="00E617B2"/>
    <w:rsid w:val="00F42C33"/>
    <w:rsid w:val="06593700"/>
    <w:rsid w:val="0AF62277"/>
    <w:rsid w:val="1A3A7BAD"/>
    <w:rsid w:val="1CFA34F8"/>
    <w:rsid w:val="1D1769B4"/>
    <w:rsid w:val="255D778F"/>
    <w:rsid w:val="29531237"/>
    <w:rsid w:val="2F321339"/>
    <w:rsid w:val="3DFA317F"/>
    <w:rsid w:val="3F5D289F"/>
    <w:rsid w:val="40532182"/>
    <w:rsid w:val="51835E3D"/>
    <w:rsid w:val="5B1D39DF"/>
    <w:rsid w:val="5E423AFE"/>
    <w:rsid w:val="69C91FDD"/>
    <w:rsid w:val="7F941D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uiPriority w:val="0"/>
    <w:pPr>
      <w:tabs>
        <w:tab w:val="left" w:pos="567"/>
      </w:tabs>
      <w:spacing w:before="120" w:line="22" w:lineRule="atLeast"/>
    </w:pPr>
    <w:rPr>
      <w:rFonts w:ascii="宋体" w:hAnsi="宋体"/>
      <w:kern w:val="0"/>
      <w:sz w:val="24"/>
      <w:szCs w:val="20"/>
    </w:rPr>
  </w:style>
  <w:style w:type="paragraph" w:customStyle="1" w:styleId="3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75</Words>
  <Characters>430</Characters>
  <Lines>3</Lines>
  <Paragraphs>1</Paragraphs>
  <TotalTime>0</TotalTime>
  <ScaleCrop>false</ScaleCrop>
  <LinksUpToDate>false</LinksUpToDate>
  <CharactersWithSpaces>504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2024-01-18T03:00:00Z</dcterms:created>
  <dc:creator>Administrator</dc:creator>
  <cp:lastModifiedBy>516</cp:lastModifiedBy>
  <cp:lastPrinted>2025-01-16T06:24:00Z</cp:lastPrinted>
  <dcterms:modified xsi:type="dcterms:W3CDTF">2025-09-05T03:09:48Z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6CE98E9833BD49158BB231854CECD2DA_12</vt:lpwstr>
  </property>
</Properties>
</file>