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430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6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</w:t>
      </w:r>
    </w:p>
    <w:p w14:paraId="465ED4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</w:p>
    <w:p w14:paraId="5BA55BE0">
      <w:pPr>
        <w:pStyle w:val="3"/>
        <w:keepNext w:val="0"/>
        <w:keepLines w:val="0"/>
        <w:pageBreakBefore w:val="0"/>
        <w:widowControl/>
        <w:tabs>
          <w:tab w:val="left" w:pos="13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2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24"/>
        </w:rPr>
        <w:t>关于《</w:t>
      </w:r>
      <w:r>
        <w:rPr>
          <w:rFonts w:ascii="Times New Roman" w:hAnsi="Times New Roman" w:eastAsia="方正小标宋简体"/>
          <w:kern w:val="2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kern w:val="2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kern w:val="2"/>
          <w:sz w:val="44"/>
          <w:szCs w:val="44"/>
        </w:rPr>
        <w:t>年朝阳区汽车</w:t>
      </w:r>
      <w:r>
        <w:rPr>
          <w:rFonts w:hint="eastAsia" w:ascii="Times New Roman" w:hAnsi="Times New Roman" w:eastAsia="方正小标宋简体"/>
          <w:kern w:val="2"/>
          <w:sz w:val="44"/>
          <w:szCs w:val="44"/>
          <w:lang w:eastAsia="zh-CN"/>
        </w:rPr>
        <w:t>购新礼包</w:t>
      </w:r>
      <w:r>
        <w:rPr>
          <w:rFonts w:ascii="Times New Roman" w:hAnsi="Times New Roman" w:eastAsia="方正小标宋简体"/>
          <w:kern w:val="2"/>
          <w:sz w:val="44"/>
          <w:szCs w:val="44"/>
        </w:rPr>
        <w:t>发放方案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24"/>
        </w:rPr>
        <w:t>》的起草说明</w:t>
      </w:r>
    </w:p>
    <w:p w14:paraId="4B24C2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18B20F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为进一步释放汽车市场潜力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，调动社会各界力量共同参与消费建设，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带动我区石油零售、保险销售等实现增长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发放202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年汽车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购新礼包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助力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我区</w:t>
      </w:r>
      <w:r>
        <w:rPr>
          <w:rFonts w:ascii="Times New Roman" w:hAnsi="Times New Roman" w:eastAsia="仿宋_GB2312"/>
          <w:sz w:val="32"/>
          <w:szCs w:val="32"/>
          <w:highlight w:val="none"/>
        </w:rPr>
        <w:t>经济高质量发展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  <w:r>
        <w:rPr>
          <w:rFonts w:ascii="Times New Roman" w:hAnsi="Times New Roman" w:eastAsia="仿宋_GB2312"/>
          <w:sz w:val="32"/>
          <w:szCs w:val="32"/>
          <w:highlight w:val="none"/>
        </w:rPr>
        <w:t>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拟定</w:t>
      </w:r>
      <w:r>
        <w:rPr>
          <w:rFonts w:ascii="Times New Roman" w:hAnsi="Times New Roman" w:eastAsia="仿宋_GB2312"/>
          <w:sz w:val="32"/>
          <w:szCs w:val="32"/>
          <w:highlight w:val="none"/>
        </w:rPr>
        <w:t>《202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年</w:t>
      </w:r>
      <w:r>
        <w:rPr>
          <w:rFonts w:ascii="Times New Roman" w:hAnsi="Times New Roman" w:eastAsia="仿宋_GB2312"/>
          <w:sz w:val="32"/>
          <w:szCs w:val="32"/>
          <w:highlight w:val="none"/>
        </w:rPr>
        <w:t>朝阳区汽车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购新礼包</w:t>
      </w:r>
      <w:r>
        <w:rPr>
          <w:rFonts w:ascii="Times New Roman" w:hAnsi="Times New Roman" w:eastAsia="仿宋_GB2312"/>
          <w:sz w:val="32"/>
          <w:szCs w:val="32"/>
          <w:highlight w:val="none"/>
        </w:rPr>
        <w:t>发放方案》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对起草情况进行说明。</w:t>
      </w:r>
    </w:p>
    <w:p w14:paraId="67D3467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起草考虑</w:t>
      </w:r>
    </w:p>
    <w:p w14:paraId="3EC602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为进一步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提振</w:t>
      </w:r>
      <w:r>
        <w:rPr>
          <w:rFonts w:ascii="Times New Roman" w:hAnsi="Times New Roman" w:eastAsia="仿宋_GB2312" w:cs="Times New Roman"/>
          <w:sz w:val="32"/>
          <w:szCs w:val="32"/>
        </w:rPr>
        <w:t>我区汽车消费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发放</w:t>
      </w:r>
      <w:r>
        <w:rPr>
          <w:rFonts w:ascii="Times New Roman" w:hAnsi="Times New Roman" w:eastAsia="仿宋_GB2312" w:cs="Times New Roman"/>
          <w:sz w:val="32"/>
          <w:szCs w:val="32"/>
        </w:rPr>
        <w:t>汽车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购新礼包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具体考虑有：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引导区内汽车零售企业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、金融机构、平台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配套相关资源，发挥财政资金杠杆作用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结合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北京市小客车指标发放时点，提升消费者购新意愿。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三是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采用向消费者发放加油充电、汽车保险服务权益的形式，带动我区石油零售、保险销售等实现增长，形成更大经济效益。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通过多渠道宣传，扩大购新礼包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影响力，强化朝阳汽车消费品牌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效应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7FD75E4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主要内容</w:t>
      </w:r>
    </w:p>
    <w:p w14:paraId="5671152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由区商务局委托第三方平台在公共平台渠道，对消费者购买的乘用车发放汽车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购新礼包</w:t>
      </w:r>
      <w:r>
        <w:rPr>
          <w:rFonts w:hint="eastAsia" w:ascii="Times New Roman" w:hAnsi="Times New Roman" w:eastAsia="楷体_GB2312" w:cs="Times New Roman"/>
          <w:kern w:val="2"/>
          <w:sz w:val="28"/>
          <w:szCs w:val="36"/>
          <w:lang w:val="en-US" w:eastAsia="zh-CN" w:bidi="ar-SA"/>
        </w:rPr>
        <w:t>（参与活动的汽车零售企业需在我区规范经营）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，不与2026年汽车以旧换新补贴政策叠加</w:t>
      </w:r>
      <w:r>
        <w:rPr>
          <w:rFonts w:hint="eastAsia" w:ascii="Times New Roman" w:hAnsi="Times New Roman" w:eastAsia="楷体_GB2312" w:cs="Times New Roman"/>
          <w:kern w:val="2"/>
          <w:sz w:val="28"/>
          <w:szCs w:val="36"/>
          <w:lang w:val="en-US" w:eastAsia="zh-CN" w:bidi="ar-SA"/>
        </w:rPr>
        <w:t>（购新礼包发放方案详见附件1）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80BAF6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40"/>
          <w:highlight w:val="none"/>
        </w:rPr>
        <w:t>（一）资金安排计划</w:t>
      </w:r>
    </w:p>
    <w:p w14:paraId="5ABBAF3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安排3000万元财政资金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用于礼包发放，分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档，具体标准如下：</w:t>
      </w:r>
    </w:p>
    <w:tbl>
      <w:tblPr>
        <w:tblStyle w:val="4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754"/>
        <w:gridCol w:w="1815"/>
        <w:gridCol w:w="1810"/>
        <w:gridCol w:w="1924"/>
      </w:tblGrid>
      <w:tr w14:paraId="7AC0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0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单车</w:t>
            </w:r>
          </w:p>
          <w:p w14:paraId="46A32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销售额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EB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10万元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（不含）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-20万元（含）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B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20万元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（不含）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-40万元（含）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C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40万元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（不含）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-60万元（含）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B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60万元以上</w:t>
            </w:r>
          </w:p>
        </w:tc>
      </w:tr>
      <w:tr w14:paraId="15E4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E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礼包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额度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6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1000元/台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C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2000元/台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7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3000元/台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0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5000元/台</w:t>
            </w:r>
          </w:p>
        </w:tc>
      </w:tr>
      <w:tr w14:paraId="45F1E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0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84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汽车购新礼包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资金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总额度有限，先用先得。</w:t>
            </w:r>
          </w:p>
        </w:tc>
      </w:tr>
    </w:tbl>
    <w:p w14:paraId="04E5297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40"/>
          <w:highlight w:val="none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40"/>
          <w:highlight w:val="none"/>
          <w:lang w:eastAsia="zh-CN"/>
        </w:rPr>
        <w:t>二</w:t>
      </w:r>
      <w:r>
        <w:rPr>
          <w:rFonts w:hint="eastAsia" w:ascii="Times New Roman" w:hAnsi="Times New Roman" w:eastAsia="楷体_GB2312" w:cs="Times New Roman"/>
          <w:sz w:val="32"/>
          <w:szCs w:val="40"/>
          <w:highlight w:val="none"/>
        </w:rPr>
        <w:t>）</w:t>
      </w:r>
      <w:r>
        <w:rPr>
          <w:rFonts w:hint="eastAsia" w:ascii="Times New Roman" w:hAnsi="Times New Roman" w:eastAsia="楷体_GB2312" w:cs="Times New Roman"/>
          <w:sz w:val="32"/>
          <w:szCs w:val="40"/>
          <w:highlight w:val="none"/>
          <w:lang w:eastAsia="zh-CN"/>
        </w:rPr>
        <w:t>发放时间</w:t>
      </w:r>
    </w:p>
    <w:p w14:paraId="4F2641C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预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计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发放时间为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2026年6月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26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日0时—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月3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日24时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62532D5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40"/>
        </w:rPr>
      </w:pPr>
      <w:r>
        <w:rPr>
          <w:rFonts w:hint="eastAsia" w:ascii="Times New Roman" w:hAnsi="Times New Roman" w:eastAsia="楷体_GB2312" w:cs="Times New Roman"/>
          <w:sz w:val="32"/>
          <w:szCs w:val="40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40"/>
          <w:lang w:eastAsia="zh-CN"/>
        </w:rPr>
        <w:t>三</w:t>
      </w:r>
      <w:r>
        <w:rPr>
          <w:rFonts w:hint="eastAsia" w:ascii="Times New Roman" w:hAnsi="Times New Roman" w:eastAsia="楷体_GB2312" w:cs="Times New Roman"/>
          <w:sz w:val="32"/>
          <w:szCs w:val="40"/>
        </w:rPr>
        <w:t>）发放及核销方式</w:t>
      </w:r>
    </w:p>
    <w:p w14:paraId="5B50C9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kern w:val="0"/>
          <w:sz w:val="32"/>
          <w:szCs w:val="24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24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加油充电服务权益</w:t>
      </w:r>
    </w:p>
    <w:p w14:paraId="43CCFC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本次加油充电服务权益额度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24"/>
        </w:rPr>
        <w:t>不超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24"/>
          <w:highlight w:val="none"/>
        </w:rPr>
        <w:t>过1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24"/>
          <w:highlight w:val="none"/>
        </w:rPr>
        <w:t>00万元</w:t>
      </w:r>
      <w:r>
        <w:rPr>
          <w:rFonts w:ascii="Times New Roman" w:hAnsi="Times New Roman" w:eastAsia="楷体_GB2312" w:cs="Times New Roman"/>
          <w:sz w:val="28"/>
          <w:szCs w:val="36"/>
          <w:highlight w:val="none"/>
        </w:rPr>
        <w:t>（</w:t>
      </w:r>
      <w:r>
        <w:rPr>
          <w:rFonts w:hint="eastAsia" w:ascii="Times New Roman" w:hAnsi="Times New Roman" w:eastAsia="楷体_GB2312" w:cs="Times New Roman"/>
          <w:sz w:val="28"/>
          <w:szCs w:val="36"/>
          <w:highlight w:val="none"/>
        </w:rPr>
        <w:t>具体</w:t>
      </w:r>
      <w:r>
        <w:rPr>
          <w:rFonts w:hint="eastAsia" w:ascii="Times New Roman" w:hAnsi="Times New Roman" w:eastAsia="楷体_GB2312" w:cs="Times New Roman"/>
          <w:sz w:val="28"/>
          <w:szCs w:val="36"/>
          <w:highlight w:val="none"/>
          <w:lang w:eastAsia="zh-CN"/>
        </w:rPr>
        <w:t>加油</w:t>
      </w:r>
      <w:r>
        <w:rPr>
          <w:rFonts w:hint="eastAsia" w:ascii="Times New Roman" w:hAnsi="Times New Roman" w:eastAsia="楷体_GB2312" w:cs="Times New Roman"/>
          <w:sz w:val="28"/>
          <w:szCs w:val="36"/>
          <w:highlight w:val="none"/>
        </w:rPr>
        <w:t>与</w:t>
      </w:r>
      <w:r>
        <w:rPr>
          <w:rFonts w:hint="eastAsia" w:ascii="Times New Roman" w:hAnsi="Times New Roman" w:eastAsia="楷体_GB2312" w:cs="Times New Roman"/>
          <w:sz w:val="28"/>
          <w:szCs w:val="36"/>
          <w:highlight w:val="none"/>
          <w:lang w:eastAsia="zh-CN"/>
        </w:rPr>
        <w:t>充电服务权益</w:t>
      </w:r>
      <w:r>
        <w:rPr>
          <w:rFonts w:hint="eastAsia" w:ascii="Times New Roman" w:hAnsi="Times New Roman" w:eastAsia="楷体_GB2312" w:cs="Times New Roman"/>
          <w:sz w:val="28"/>
          <w:szCs w:val="36"/>
          <w:highlight w:val="none"/>
        </w:rPr>
        <w:t>分配比例根据消费者最终申报情况决定，总额不超过1</w:t>
      </w:r>
      <w:r>
        <w:rPr>
          <w:rFonts w:hint="eastAsia" w:ascii="Times New Roman" w:hAnsi="Times New Roman" w:eastAsia="楷体_GB2312" w:cs="Times New Roman"/>
          <w:sz w:val="28"/>
          <w:szCs w:val="36"/>
          <w:highlight w:val="none"/>
          <w:lang w:val="en-US" w:eastAsia="zh-CN"/>
        </w:rPr>
        <w:t>5</w:t>
      </w:r>
      <w:r>
        <w:rPr>
          <w:rFonts w:hint="eastAsia" w:ascii="Times New Roman" w:hAnsi="Times New Roman" w:eastAsia="楷体_GB2312" w:cs="Times New Roman"/>
          <w:sz w:val="28"/>
          <w:szCs w:val="36"/>
          <w:highlight w:val="none"/>
        </w:rPr>
        <w:t>00万元</w:t>
      </w:r>
      <w:r>
        <w:rPr>
          <w:rFonts w:ascii="Times New Roman" w:hAnsi="Times New Roman" w:eastAsia="楷体_GB2312" w:cs="Times New Roman"/>
          <w:sz w:val="28"/>
          <w:szCs w:val="36"/>
          <w:highlight w:val="none"/>
        </w:rPr>
        <w:t>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24"/>
          <w:highlight w:val="none"/>
          <w:lang w:eastAsia="zh-CN"/>
        </w:rPr>
        <w:t>，</w:t>
      </w:r>
      <w:r>
        <w:rPr>
          <w:rFonts w:ascii="Times New Roman" w:hAnsi="Times New Roman" w:eastAsia="仿宋_GB2312" w:cs="Times New Roman"/>
          <w:bCs/>
          <w:kern w:val="0"/>
          <w:sz w:val="32"/>
          <w:szCs w:val="24"/>
          <w:highlight w:val="none"/>
        </w:rPr>
        <w:t>由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24"/>
          <w:highlight w:val="none"/>
          <w:lang w:eastAsia="zh-CN"/>
        </w:rPr>
        <w:t>发放平台</w:t>
      </w:r>
      <w:r>
        <w:rPr>
          <w:rFonts w:ascii="Times New Roman" w:hAnsi="Times New Roman" w:eastAsia="仿宋_GB2312" w:cs="Times New Roman"/>
          <w:bCs/>
          <w:kern w:val="0"/>
          <w:sz w:val="32"/>
          <w:szCs w:val="24"/>
          <w:highlight w:val="none"/>
        </w:rPr>
        <w:t>根据消费者提供的购车材料</w:t>
      </w:r>
      <w:r>
        <w:rPr>
          <w:rFonts w:ascii="Times New Roman" w:hAnsi="Times New Roman" w:eastAsia="楷体_GB2312" w:cs="Times New Roman"/>
          <w:sz w:val="28"/>
          <w:szCs w:val="36"/>
          <w:highlight w:val="none"/>
        </w:rPr>
        <w:t>（包括消费者身份</w:t>
      </w:r>
      <w:r>
        <w:rPr>
          <w:rFonts w:ascii="Times New Roman" w:hAnsi="Times New Roman" w:eastAsia="楷体_GB2312" w:cs="Times New Roman"/>
          <w:sz w:val="28"/>
          <w:szCs w:val="36"/>
        </w:rPr>
        <w:t>信息、购车发票、新车行驶证</w:t>
      </w:r>
      <w:r>
        <w:rPr>
          <w:rFonts w:hint="eastAsia" w:ascii="Times New Roman" w:hAnsi="Times New Roman" w:eastAsia="楷体_GB2312" w:cs="Times New Roman"/>
          <w:sz w:val="28"/>
          <w:szCs w:val="36"/>
          <w:lang w:eastAsia="zh-CN"/>
        </w:rPr>
        <w:t>、承诺书</w:t>
      </w:r>
      <w:r>
        <w:rPr>
          <w:rFonts w:ascii="Times New Roman" w:hAnsi="Times New Roman" w:eastAsia="楷体_GB2312" w:cs="Times New Roman"/>
          <w:sz w:val="28"/>
          <w:szCs w:val="36"/>
        </w:rPr>
        <w:t>等）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24"/>
          <w:highlight w:val="none"/>
          <w:lang w:eastAsia="zh-CN"/>
        </w:rPr>
        <w:t>进行</w:t>
      </w:r>
      <w:r>
        <w:rPr>
          <w:rFonts w:hint="eastAsia" w:ascii="Times New Roman" w:hAnsi="Times New Roman" w:eastAsia="仿宋_GB2312" w:cs="Times New Roman"/>
          <w:bCs/>
          <w:sz w:val="32"/>
        </w:rPr>
        <w:t>初审。</w:t>
      </w:r>
    </w:p>
    <w:p w14:paraId="4934EC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0"/>
          <w:sz w:val="32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24"/>
        </w:rPr>
        <w:t>2.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24"/>
          <w:lang w:eastAsia="zh-CN"/>
        </w:rPr>
        <w:t>汽车保险服务权益</w:t>
      </w:r>
    </w:p>
    <w:p w14:paraId="12C668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本次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24"/>
          <w:lang w:eastAsia="zh-CN"/>
        </w:rPr>
        <w:t>汽车保险服务权益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额度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24"/>
        </w:rPr>
        <w:t>不超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24"/>
          <w:highlight w:val="none"/>
        </w:rPr>
        <w:t>过1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24"/>
          <w:highlight w:val="none"/>
        </w:rPr>
        <w:t>00万元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24"/>
          <w:highlight w:val="none"/>
          <w:lang w:eastAsia="zh-CN"/>
        </w:rPr>
        <w:t>，</w:t>
      </w:r>
      <w:r>
        <w:rPr>
          <w:rFonts w:ascii="Times New Roman" w:hAnsi="Times New Roman" w:eastAsia="仿宋_GB2312" w:cs="Times New Roman"/>
          <w:bCs/>
          <w:kern w:val="0"/>
          <w:sz w:val="32"/>
          <w:szCs w:val="24"/>
        </w:rPr>
        <w:t>由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24"/>
          <w:highlight w:val="none"/>
          <w:lang w:eastAsia="zh-CN"/>
        </w:rPr>
        <w:t>发放平台</w:t>
      </w:r>
      <w:r>
        <w:rPr>
          <w:rFonts w:ascii="Times New Roman" w:hAnsi="Times New Roman" w:eastAsia="仿宋_GB2312" w:cs="Times New Roman"/>
          <w:bCs/>
          <w:kern w:val="0"/>
          <w:sz w:val="32"/>
          <w:szCs w:val="24"/>
          <w:highlight w:val="none"/>
        </w:rPr>
        <w:t>根据消费者提供的购车材料</w:t>
      </w:r>
      <w:r>
        <w:rPr>
          <w:rFonts w:ascii="Times New Roman" w:hAnsi="Times New Roman" w:eastAsia="楷体_GB2312" w:cs="Times New Roman"/>
          <w:sz w:val="28"/>
          <w:szCs w:val="36"/>
          <w:highlight w:val="none"/>
        </w:rPr>
        <w:t>（包括消费者身份信息、购车发票、新车行驶证</w:t>
      </w:r>
      <w:r>
        <w:rPr>
          <w:rFonts w:hint="eastAsia" w:ascii="Times New Roman" w:hAnsi="Times New Roman" w:eastAsia="楷体_GB2312" w:cs="Times New Roman"/>
          <w:sz w:val="28"/>
          <w:szCs w:val="36"/>
          <w:highlight w:val="none"/>
        </w:rPr>
        <w:t>、</w:t>
      </w:r>
      <w:r>
        <w:rPr>
          <w:rFonts w:hint="eastAsia" w:ascii="Times New Roman" w:hAnsi="Times New Roman" w:eastAsia="楷体_GB2312" w:cs="Times New Roman"/>
          <w:sz w:val="28"/>
          <w:szCs w:val="36"/>
          <w:highlight w:val="none"/>
          <w:lang w:eastAsia="zh-CN"/>
        </w:rPr>
        <w:t>汽车保险服务</w:t>
      </w:r>
      <w:r>
        <w:rPr>
          <w:rFonts w:hint="eastAsia" w:ascii="Times New Roman" w:hAnsi="Times New Roman" w:eastAsia="楷体_GB2312" w:cs="Times New Roman"/>
          <w:sz w:val="28"/>
          <w:szCs w:val="36"/>
          <w:highlight w:val="none"/>
        </w:rPr>
        <w:t>保单、银行卡</w:t>
      </w:r>
      <w:r>
        <w:rPr>
          <w:rFonts w:hint="eastAsia" w:ascii="Times New Roman" w:hAnsi="Times New Roman" w:eastAsia="楷体_GB2312" w:cs="Times New Roman"/>
          <w:sz w:val="28"/>
          <w:szCs w:val="36"/>
          <w:highlight w:val="none"/>
          <w:lang w:eastAsia="zh-CN"/>
        </w:rPr>
        <w:t>、承诺书</w:t>
      </w:r>
      <w:r>
        <w:rPr>
          <w:rFonts w:ascii="Times New Roman" w:hAnsi="Times New Roman" w:eastAsia="楷体_GB2312" w:cs="Times New Roman"/>
          <w:sz w:val="28"/>
          <w:szCs w:val="36"/>
          <w:highlight w:val="none"/>
        </w:rPr>
        <w:t>等）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24"/>
          <w:highlight w:val="none"/>
          <w:lang w:eastAsia="zh-CN"/>
        </w:rPr>
        <w:t>进行</w:t>
      </w:r>
      <w:r>
        <w:rPr>
          <w:rFonts w:hint="eastAsia" w:ascii="Times New Roman" w:hAnsi="Times New Roman" w:eastAsia="仿宋_GB2312" w:cs="Times New Roman"/>
          <w:bCs/>
          <w:sz w:val="32"/>
        </w:rPr>
        <w:t>初审</w:t>
      </w:r>
      <w:r>
        <w:rPr>
          <w:rFonts w:ascii="Times New Roman" w:hAnsi="Times New Roman" w:eastAsia="仿宋_GB2312" w:cs="Times New Roman"/>
          <w:bCs/>
          <w:sz w:val="32"/>
          <w:highlight w:val="none"/>
        </w:rPr>
        <w:t>。</w:t>
      </w:r>
    </w:p>
    <w:p w14:paraId="596F1FC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楷体_GB2312" w:cs="Times New Roman"/>
          <w:sz w:val="32"/>
          <w:szCs w:val="40"/>
        </w:rPr>
      </w:pPr>
      <w:r>
        <w:rPr>
          <w:rFonts w:hint="eastAsia" w:ascii="Times New Roman" w:hAnsi="Times New Roman" w:eastAsia="楷体_GB2312" w:cs="Times New Roman"/>
          <w:sz w:val="32"/>
          <w:szCs w:val="40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40"/>
          <w:lang w:eastAsia="zh-CN"/>
        </w:rPr>
        <w:t>四</w:t>
      </w:r>
      <w:r>
        <w:rPr>
          <w:rFonts w:hint="eastAsia" w:ascii="Times New Roman" w:hAnsi="Times New Roman" w:eastAsia="楷体_GB2312" w:cs="Times New Roman"/>
          <w:sz w:val="32"/>
          <w:szCs w:val="40"/>
        </w:rPr>
        <w:t>）审核及拨付方式</w:t>
      </w:r>
    </w:p>
    <w:p w14:paraId="2A9F10E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</w:rPr>
        <w:t>由区商务局委托第三方进行复审，复审通过后，向符合申报规则的消费者按照标准发放消费者选择的权益。其中，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加油充电服务权益</w:t>
      </w:r>
      <w:r>
        <w:rPr>
          <w:rFonts w:hint="eastAsia" w:ascii="Times New Roman" w:hAnsi="Times New Roman" w:eastAsia="仿宋_GB2312" w:cs="Times New Roman"/>
          <w:bCs/>
          <w:sz w:val="32"/>
        </w:rPr>
        <w:t>由平台向消费者直接发放</w:t>
      </w:r>
      <w:r>
        <w:rPr>
          <w:rFonts w:hint="eastAsia" w:ascii="Times New Roman" w:hAnsi="Times New Roman" w:eastAsia="仿宋_GB2312" w:cs="Times New Roman"/>
          <w:bCs/>
          <w:sz w:val="32"/>
          <w:lang w:eastAsia="zh-CN"/>
        </w:rPr>
        <w:t>权益</w:t>
      </w:r>
      <w:r>
        <w:rPr>
          <w:rFonts w:hint="eastAsia" w:ascii="Times New Roman" w:hAnsi="Times New Roman" w:eastAsia="仿宋_GB2312" w:cs="Times New Roman"/>
          <w:bCs/>
          <w:sz w:val="32"/>
        </w:rPr>
        <w:t>；</w:t>
      </w:r>
      <w:r>
        <w:rPr>
          <w:rFonts w:hint="eastAsia" w:ascii="Times New Roman" w:hAnsi="Times New Roman" w:eastAsia="仿宋_GB2312" w:cs="Times New Roman"/>
          <w:bCs/>
          <w:sz w:val="32"/>
          <w:lang w:eastAsia="zh-CN"/>
        </w:rPr>
        <w:t>汽车保险服务</w:t>
      </w:r>
      <w:r>
        <w:rPr>
          <w:rFonts w:hint="eastAsia" w:ascii="Times New Roman" w:hAnsi="Times New Roman" w:eastAsia="仿宋_GB2312" w:cs="Times New Roman"/>
          <w:bCs/>
          <w:sz w:val="32"/>
        </w:rPr>
        <w:t>权</w:t>
      </w:r>
      <w:r>
        <w:rPr>
          <w:rFonts w:hint="eastAsia" w:ascii="Times New Roman" w:hAnsi="Times New Roman" w:eastAsia="仿宋_GB2312" w:cs="Times New Roman"/>
          <w:bCs/>
          <w:sz w:val="32"/>
          <w:highlight w:val="none"/>
        </w:rPr>
        <w:t>益由区商务</w:t>
      </w:r>
      <w:r>
        <w:rPr>
          <w:rFonts w:hint="eastAsia" w:ascii="Times New Roman" w:hAnsi="Times New Roman" w:eastAsia="仿宋_GB2312" w:cs="Times New Roman"/>
          <w:bCs/>
          <w:sz w:val="32"/>
        </w:rPr>
        <w:t>局向消费者直接发放现金。</w:t>
      </w:r>
    </w:p>
    <w:p w14:paraId="04B3498C">
      <w:bookmarkStart w:id="0" w:name="_GoBack"/>
      <w:bookmarkEnd w:id="0"/>
    </w:p>
    <w:sectPr>
      <w:pgSz w:w="11906" w:h="16838"/>
      <w:pgMar w:top="1644" w:right="1474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E5755"/>
    <w:multiLevelType w:val="singleLevel"/>
    <w:tmpl w:val="DFCE57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E0633"/>
    <w:rsid w:val="009035C6"/>
    <w:rsid w:val="00D21766"/>
    <w:rsid w:val="00F30116"/>
    <w:rsid w:val="012B6CA6"/>
    <w:rsid w:val="017410D1"/>
    <w:rsid w:val="01D22255"/>
    <w:rsid w:val="02B35003"/>
    <w:rsid w:val="03672AB8"/>
    <w:rsid w:val="03BB0CEE"/>
    <w:rsid w:val="067E48D3"/>
    <w:rsid w:val="068A2F0B"/>
    <w:rsid w:val="06B64AE6"/>
    <w:rsid w:val="083330BD"/>
    <w:rsid w:val="09783D9D"/>
    <w:rsid w:val="0B7632BF"/>
    <w:rsid w:val="0BCC41C7"/>
    <w:rsid w:val="0BE4409B"/>
    <w:rsid w:val="0C37177C"/>
    <w:rsid w:val="0D032340"/>
    <w:rsid w:val="0E4F4080"/>
    <w:rsid w:val="0E8D298A"/>
    <w:rsid w:val="0FAD216B"/>
    <w:rsid w:val="0FE43E52"/>
    <w:rsid w:val="103D24A1"/>
    <w:rsid w:val="109F644A"/>
    <w:rsid w:val="10AC5123"/>
    <w:rsid w:val="11130E7E"/>
    <w:rsid w:val="114A60EB"/>
    <w:rsid w:val="123E5E5D"/>
    <w:rsid w:val="132756B5"/>
    <w:rsid w:val="13352157"/>
    <w:rsid w:val="138D3CE5"/>
    <w:rsid w:val="13DB52F2"/>
    <w:rsid w:val="148F4AEA"/>
    <w:rsid w:val="16676B0F"/>
    <w:rsid w:val="1781054F"/>
    <w:rsid w:val="1783289E"/>
    <w:rsid w:val="18071CC5"/>
    <w:rsid w:val="18447F38"/>
    <w:rsid w:val="19272C1A"/>
    <w:rsid w:val="1935272F"/>
    <w:rsid w:val="19E81D55"/>
    <w:rsid w:val="19E96436"/>
    <w:rsid w:val="1A3A6F18"/>
    <w:rsid w:val="1ABE0633"/>
    <w:rsid w:val="1AE36B60"/>
    <w:rsid w:val="1AE43D51"/>
    <w:rsid w:val="1B7C5FE1"/>
    <w:rsid w:val="1C4F0828"/>
    <w:rsid w:val="1C9B0A28"/>
    <w:rsid w:val="1D216474"/>
    <w:rsid w:val="1D8438A3"/>
    <w:rsid w:val="1DFA5429"/>
    <w:rsid w:val="1E003966"/>
    <w:rsid w:val="216171AF"/>
    <w:rsid w:val="23541674"/>
    <w:rsid w:val="23B4343C"/>
    <w:rsid w:val="246124F9"/>
    <w:rsid w:val="24F17452"/>
    <w:rsid w:val="259C42A3"/>
    <w:rsid w:val="25CE4096"/>
    <w:rsid w:val="26560710"/>
    <w:rsid w:val="27065CD7"/>
    <w:rsid w:val="271B517D"/>
    <w:rsid w:val="27314375"/>
    <w:rsid w:val="274E40C9"/>
    <w:rsid w:val="28FA4179"/>
    <w:rsid w:val="297E526B"/>
    <w:rsid w:val="29841A84"/>
    <w:rsid w:val="298C7FE6"/>
    <w:rsid w:val="2B9A28A8"/>
    <w:rsid w:val="2C844EE5"/>
    <w:rsid w:val="2CD15DB0"/>
    <w:rsid w:val="2D1F2B69"/>
    <w:rsid w:val="2D4103CA"/>
    <w:rsid w:val="2D6F36F9"/>
    <w:rsid w:val="2E093D4A"/>
    <w:rsid w:val="2EBD0470"/>
    <w:rsid w:val="2EE57895"/>
    <w:rsid w:val="2F594023"/>
    <w:rsid w:val="2F626FBD"/>
    <w:rsid w:val="308F2E68"/>
    <w:rsid w:val="309F041E"/>
    <w:rsid w:val="30E602A6"/>
    <w:rsid w:val="31435D3E"/>
    <w:rsid w:val="315613DA"/>
    <w:rsid w:val="31A36E9A"/>
    <w:rsid w:val="31EB2766"/>
    <w:rsid w:val="322B44A1"/>
    <w:rsid w:val="32377690"/>
    <w:rsid w:val="32FD6EAD"/>
    <w:rsid w:val="333969A4"/>
    <w:rsid w:val="335600A9"/>
    <w:rsid w:val="33563550"/>
    <w:rsid w:val="338D7CD3"/>
    <w:rsid w:val="33A16AFD"/>
    <w:rsid w:val="33B55CC9"/>
    <w:rsid w:val="34E6250A"/>
    <w:rsid w:val="350C4EFF"/>
    <w:rsid w:val="35E94E22"/>
    <w:rsid w:val="365006D4"/>
    <w:rsid w:val="366420AA"/>
    <w:rsid w:val="367958C5"/>
    <w:rsid w:val="373214E6"/>
    <w:rsid w:val="37684191"/>
    <w:rsid w:val="377161E7"/>
    <w:rsid w:val="378A0ECE"/>
    <w:rsid w:val="379A7150"/>
    <w:rsid w:val="37DA7BD8"/>
    <w:rsid w:val="380154E2"/>
    <w:rsid w:val="38520505"/>
    <w:rsid w:val="38727E07"/>
    <w:rsid w:val="38D40DE5"/>
    <w:rsid w:val="3B0F6DFC"/>
    <w:rsid w:val="3B2E4D5C"/>
    <w:rsid w:val="3BE1362B"/>
    <w:rsid w:val="3BF80B35"/>
    <w:rsid w:val="3C0074EA"/>
    <w:rsid w:val="3CE33A08"/>
    <w:rsid w:val="3CF546E2"/>
    <w:rsid w:val="3CFA3695"/>
    <w:rsid w:val="3CFE0F48"/>
    <w:rsid w:val="3E574991"/>
    <w:rsid w:val="3E68608E"/>
    <w:rsid w:val="3FAB2391"/>
    <w:rsid w:val="3FD533CD"/>
    <w:rsid w:val="400D0ACB"/>
    <w:rsid w:val="40725446"/>
    <w:rsid w:val="40C573EA"/>
    <w:rsid w:val="40FB3730"/>
    <w:rsid w:val="41E77634"/>
    <w:rsid w:val="42AE7FA8"/>
    <w:rsid w:val="435F6B84"/>
    <w:rsid w:val="438B4B7F"/>
    <w:rsid w:val="43AB383F"/>
    <w:rsid w:val="43CC5386"/>
    <w:rsid w:val="44351750"/>
    <w:rsid w:val="45336106"/>
    <w:rsid w:val="454971D2"/>
    <w:rsid w:val="47603D81"/>
    <w:rsid w:val="489D1EE7"/>
    <w:rsid w:val="48B64A5A"/>
    <w:rsid w:val="49BB7DD1"/>
    <w:rsid w:val="4AF06800"/>
    <w:rsid w:val="4C8921A8"/>
    <w:rsid w:val="4C8D683D"/>
    <w:rsid w:val="4CC71F92"/>
    <w:rsid w:val="4D982E2C"/>
    <w:rsid w:val="4E33029D"/>
    <w:rsid w:val="4F75343A"/>
    <w:rsid w:val="511638DD"/>
    <w:rsid w:val="514536C5"/>
    <w:rsid w:val="52B05D75"/>
    <w:rsid w:val="52FD6456"/>
    <w:rsid w:val="531567F4"/>
    <w:rsid w:val="53ED4672"/>
    <w:rsid w:val="5450583F"/>
    <w:rsid w:val="54A86F50"/>
    <w:rsid w:val="555656F3"/>
    <w:rsid w:val="55774C65"/>
    <w:rsid w:val="55996BA6"/>
    <w:rsid w:val="561E6A4F"/>
    <w:rsid w:val="56B747BC"/>
    <w:rsid w:val="5AE43DA2"/>
    <w:rsid w:val="5B2B74B5"/>
    <w:rsid w:val="5B710AD4"/>
    <w:rsid w:val="5BC34351"/>
    <w:rsid w:val="5D8570F2"/>
    <w:rsid w:val="5D9706DF"/>
    <w:rsid w:val="5E5830BD"/>
    <w:rsid w:val="5F6C61F8"/>
    <w:rsid w:val="5F7E4DC6"/>
    <w:rsid w:val="5FEA716B"/>
    <w:rsid w:val="607C49D0"/>
    <w:rsid w:val="60FC68EE"/>
    <w:rsid w:val="61861822"/>
    <w:rsid w:val="61C631AF"/>
    <w:rsid w:val="6260720C"/>
    <w:rsid w:val="62A22F41"/>
    <w:rsid w:val="62E92249"/>
    <w:rsid w:val="631F5D6C"/>
    <w:rsid w:val="633B58F3"/>
    <w:rsid w:val="63AA0543"/>
    <w:rsid w:val="6451254A"/>
    <w:rsid w:val="64FA26AC"/>
    <w:rsid w:val="654D2863"/>
    <w:rsid w:val="655F2F20"/>
    <w:rsid w:val="657F2D48"/>
    <w:rsid w:val="66935051"/>
    <w:rsid w:val="66F33BF4"/>
    <w:rsid w:val="67F16C44"/>
    <w:rsid w:val="68120595"/>
    <w:rsid w:val="682929BD"/>
    <w:rsid w:val="68BC6A7C"/>
    <w:rsid w:val="68CB07AA"/>
    <w:rsid w:val="68F456C1"/>
    <w:rsid w:val="695B7182"/>
    <w:rsid w:val="69A371AB"/>
    <w:rsid w:val="69AC616C"/>
    <w:rsid w:val="6C7E5A30"/>
    <w:rsid w:val="6D0701D4"/>
    <w:rsid w:val="6D525740"/>
    <w:rsid w:val="6E121860"/>
    <w:rsid w:val="6E2156C2"/>
    <w:rsid w:val="6F381C52"/>
    <w:rsid w:val="70307076"/>
    <w:rsid w:val="70C96CA5"/>
    <w:rsid w:val="72F162F2"/>
    <w:rsid w:val="733D6DEC"/>
    <w:rsid w:val="73A50331"/>
    <w:rsid w:val="74044678"/>
    <w:rsid w:val="7431059C"/>
    <w:rsid w:val="75390CDF"/>
    <w:rsid w:val="75C906DA"/>
    <w:rsid w:val="779E575C"/>
    <w:rsid w:val="77D01C58"/>
    <w:rsid w:val="799E5307"/>
    <w:rsid w:val="79D34E2A"/>
    <w:rsid w:val="7A147D7A"/>
    <w:rsid w:val="7A1C029E"/>
    <w:rsid w:val="7AB97422"/>
    <w:rsid w:val="7BE60B41"/>
    <w:rsid w:val="7BE86FE2"/>
    <w:rsid w:val="7C7D7614"/>
    <w:rsid w:val="7C9B5FE4"/>
    <w:rsid w:val="7CE075FE"/>
    <w:rsid w:val="7D173908"/>
    <w:rsid w:val="7D3C0823"/>
    <w:rsid w:val="7D75128B"/>
    <w:rsid w:val="7EDF09B7"/>
    <w:rsid w:val="7F32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2026-06-05T08:13:00Z</dcterms:created>
  <dc:creator>HEBO.晴天</dc:creator>
  <cp:lastModifiedBy>HEBO.晴天</cp:lastModifiedBy>
  <dcterms:modified xsi:type="dcterms:W3CDTF">2026-06-05T08:13:32Z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1B49ADBFA57D4BB5A1E34B49BEC8E06F_11</vt:lpwstr>
  </property>
  <property fmtid="{D5CDD505-2E9C-101B-9397-08002B2CF9AE}" pid="4" name="KSOTemplateDocerSaveRecord">
    <vt:lpwstr>eyJoZGlkIjoiZjZjMWJlMjkyYzdiODRmNDE0ZTQ3NGY3ZDFlYjBiNjQiLCJ1c2VySWQiOiIxOTIzNDA2OTkifQ==</vt:lpwstr>
  </property>
</Properties>
</file>