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337664">
      <w:pPr>
        <w:keepNext w:val="0"/>
        <w:keepLines w:val="0"/>
        <w:pageBreakBefore w:val="0"/>
        <w:widowControl w:val="0"/>
        <w:kinsoku/>
        <w:wordWrap/>
        <w:overflowPunct/>
        <w:topLinePunct w:val="0"/>
        <w:autoSpaceDE/>
        <w:autoSpaceDN/>
        <w:bidi w:val="0"/>
        <w:spacing w:line="560" w:lineRule="exact"/>
        <w:rPr>
          <w:rFonts w:hint="eastAsia" w:eastAsia="黑体"/>
          <w:sz w:val="32"/>
          <w:szCs w:val="32"/>
          <w:highlight w:val="none"/>
          <w:lang w:val="en-US" w:eastAsia="zh-CN"/>
        </w:rPr>
      </w:pPr>
      <w:r>
        <w:rPr>
          <w:rFonts w:hint="eastAsia" w:ascii="黑体" w:hAnsi="黑体" w:eastAsia="黑体"/>
          <w:sz w:val="32"/>
          <w:szCs w:val="32"/>
          <w:highlight w:val="none"/>
        </w:rPr>
        <w:t>附件</w:t>
      </w:r>
      <w:r>
        <w:rPr>
          <w:rFonts w:hint="eastAsia" w:ascii="Times New Roman" w:hAnsi="Times New Roman" w:eastAsia="黑体"/>
          <w:sz w:val="32"/>
          <w:szCs w:val="32"/>
          <w:highlight w:val="none"/>
          <w:lang w:val="en-US" w:eastAsia="zh-CN"/>
        </w:rPr>
        <w:t>3</w:t>
      </w:r>
    </w:p>
    <w:p w14:paraId="6B80724F">
      <w:pPr>
        <w:pStyle w:val="2"/>
        <w:keepNext w:val="0"/>
        <w:keepLines w:val="0"/>
        <w:pageBreakBefore w:val="0"/>
        <w:widowControl w:val="0"/>
        <w:kinsoku/>
        <w:wordWrap/>
        <w:overflowPunct/>
        <w:topLinePunct w:val="0"/>
        <w:autoSpaceDE/>
        <w:autoSpaceDN/>
        <w:bidi w:val="0"/>
        <w:spacing w:line="560" w:lineRule="exact"/>
        <w:rPr>
          <w:rFonts w:hint="eastAsia"/>
          <w:lang w:eastAsia="zh-CN"/>
        </w:rPr>
      </w:pPr>
    </w:p>
    <w:p w14:paraId="39324B31">
      <w:pPr>
        <w:keepNext w:val="0"/>
        <w:keepLines w:val="0"/>
        <w:pageBreakBefore w:val="0"/>
        <w:widowControl w:val="0"/>
        <w:kinsoku/>
        <w:wordWrap/>
        <w:overflowPunct/>
        <w:topLinePunct w:val="0"/>
        <w:autoSpaceDE/>
        <w:autoSpaceDN/>
        <w:bidi w:val="0"/>
        <w:spacing w:line="560" w:lineRule="exact"/>
        <w:jc w:val="center"/>
        <w:rPr>
          <w:rFonts w:ascii="方正小标宋简体" w:eastAsia="方正小标宋简体"/>
          <w:sz w:val="44"/>
          <w:szCs w:val="44"/>
        </w:rPr>
      </w:pPr>
      <w:r>
        <w:rPr>
          <w:rFonts w:hint="eastAsia" w:ascii="方正小标宋简体" w:eastAsia="方正小标宋简体"/>
          <w:sz w:val="44"/>
          <w:szCs w:val="44"/>
        </w:rPr>
        <w:t>困境青少年精准帮扶项目支出绩效评价报告</w:t>
      </w:r>
    </w:p>
    <w:p w14:paraId="597B5763">
      <w:pPr>
        <w:keepNext w:val="0"/>
        <w:keepLines w:val="0"/>
        <w:pageBreakBefore w:val="0"/>
        <w:widowControl w:val="0"/>
        <w:kinsoku/>
        <w:wordWrap/>
        <w:overflowPunct/>
        <w:topLinePunct w:val="0"/>
        <w:autoSpaceDE/>
        <w:autoSpaceDN/>
        <w:bidi w:val="0"/>
        <w:spacing w:line="560" w:lineRule="exact"/>
        <w:rPr>
          <w:rFonts w:ascii="仿宋_GB2312" w:eastAsia="仿宋_GB2312"/>
          <w:sz w:val="32"/>
          <w:szCs w:val="32"/>
        </w:rPr>
      </w:pPr>
    </w:p>
    <w:p w14:paraId="6BD460D5">
      <w:pPr>
        <w:keepNext w:val="0"/>
        <w:keepLines w:val="0"/>
        <w:pageBreakBefore w:val="0"/>
        <w:widowControl w:val="0"/>
        <w:kinsoku/>
        <w:wordWrap/>
        <w:overflowPunct/>
        <w:topLinePunct w:val="0"/>
        <w:autoSpaceDE/>
        <w:autoSpaceDN/>
        <w:bidi w:val="0"/>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一、基本情况</w:t>
      </w:r>
    </w:p>
    <w:p w14:paraId="4D93AC7C">
      <w:pPr>
        <w:keepNext w:val="0"/>
        <w:keepLines w:val="0"/>
        <w:pageBreakBefore w:val="0"/>
        <w:widowControl w:val="0"/>
        <w:kinsoku/>
        <w:wordWrap/>
        <w:overflowPunct/>
        <w:topLinePunct w:val="0"/>
        <w:autoSpaceDE/>
        <w:autoSpaceDN/>
        <w:bidi w:val="0"/>
        <w:spacing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14:paraId="354CFA79">
      <w:pPr>
        <w:keepNext w:val="0"/>
        <w:keepLines w:val="0"/>
        <w:pageBreakBefore w:val="0"/>
        <w:widowControl w:val="0"/>
        <w:kinsoku/>
        <w:wordWrap/>
        <w:overflowPunct/>
        <w:topLinePunct w:val="0"/>
        <w:autoSpaceDE/>
        <w:autoSpaceDN/>
        <w:bidi w:val="0"/>
        <w:spacing w:line="560" w:lineRule="exact"/>
        <w:ind w:firstLine="643" w:firstLineChars="200"/>
        <w:rPr>
          <w:rFonts w:ascii="楷体_GB2312" w:hAnsi="楷体_GB2312" w:eastAsia="楷体_GB2312" w:cs="楷体_GB2312"/>
          <w:b/>
          <w:bCs/>
          <w:sz w:val="32"/>
          <w:szCs w:val="32"/>
        </w:rPr>
      </w:pPr>
      <w:r>
        <w:rPr>
          <w:rFonts w:hint="eastAsia" w:ascii="Times New Roman" w:hAnsi="Times New Roman" w:eastAsia="楷体_GB2312" w:cs="楷体_GB2312"/>
          <w:b/>
          <w:bCs/>
          <w:sz w:val="32"/>
          <w:szCs w:val="32"/>
        </w:rPr>
        <w:t>1</w:t>
      </w:r>
      <w:r>
        <w:rPr>
          <w:rFonts w:hint="eastAsia" w:ascii="楷体_GB2312" w:hAnsi="楷体_GB2312" w:eastAsia="楷体_GB2312" w:cs="楷体_GB2312"/>
          <w:b/>
          <w:bCs/>
          <w:sz w:val="32"/>
          <w:szCs w:val="32"/>
        </w:rPr>
        <w:t>.</w:t>
      </w:r>
      <w:r>
        <w:rPr>
          <w:rFonts w:hint="eastAsia" w:ascii="仿宋_GB2312" w:hAnsi="楷体_GB2312" w:eastAsia="仿宋_GB2312" w:cs="楷体_GB2312"/>
          <w:b/>
          <w:bCs/>
          <w:sz w:val="32"/>
          <w:szCs w:val="32"/>
        </w:rPr>
        <w:t>项目背景</w:t>
      </w:r>
    </w:p>
    <w:p w14:paraId="6531BD3C">
      <w:pPr>
        <w:keepNext w:val="0"/>
        <w:keepLines w:val="0"/>
        <w:pageBreakBefore w:val="0"/>
        <w:widowControl w:val="0"/>
        <w:kinsoku/>
        <w:wordWrap/>
        <w:overflowPunct/>
        <w:topLinePunct w:val="0"/>
        <w:autoSpaceDE/>
        <w:autoSpaceDN/>
        <w:bidi w:val="0"/>
        <w:spacing w:line="560" w:lineRule="exact"/>
        <w:ind w:firstLine="640" w:firstLineChars="200"/>
        <w:rPr>
          <w:rFonts w:eastAsia="仿宋_GB2312"/>
          <w:sz w:val="32"/>
          <w:szCs w:val="32"/>
        </w:rPr>
      </w:pPr>
      <w:r>
        <w:rPr>
          <w:rFonts w:eastAsia="仿宋_GB2312"/>
          <w:sz w:val="32"/>
          <w:szCs w:val="32"/>
        </w:rPr>
        <w:t>困境青少年精准帮扶工作</w:t>
      </w:r>
      <w:r>
        <w:rPr>
          <w:rFonts w:hint="eastAsia" w:eastAsia="仿宋_GB2312"/>
          <w:sz w:val="32"/>
          <w:szCs w:val="32"/>
        </w:rPr>
        <w:t>是深入学习贯彻党的二十大精神、落实“增进民生福祉，提高人民生活品质”要求的一项重要举措。按照</w:t>
      </w:r>
      <w:r>
        <w:rPr>
          <w:rFonts w:eastAsia="仿宋_GB2312"/>
          <w:sz w:val="32"/>
          <w:szCs w:val="32"/>
        </w:rPr>
        <w:t>团市委、市民政局</w:t>
      </w:r>
      <w:r>
        <w:rPr>
          <w:rFonts w:hint="eastAsia" w:eastAsia="仿宋_GB2312"/>
          <w:sz w:val="32"/>
          <w:szCs w:val="32"/>
        </w:rPr>
        <w:t>下发的</w:t>
      </w:r>
      <w:r>
        <w:rPr>
          <w:rFonts w:eastAsia="仿宋_GB2312"/>
          <w:sz w:val="32"/>
          <w:szCs w:val="32"/>
        </w:rPr>
        <w:t>《关于北京市共青团助力生活困难家庭青少年精准帮扶工作的实施意见》</w:t>
      </w:r>
      <w:r>
        <w:rPr>
          <w:rFonts w:hint="eastAsia" w:eastAsia="仿宋_GB2312"/>
          <w:sz w:val="32"/>
          <w:szCs w:val="32"/>
        </w:rPr>
        <w:t>要求，</w:t>
      </w:r>
      <w:r>
        <w:rPr>
          <w:rFonts w:eastAsia="仿宋_GB2312"/>
          <w:sz w:val="32"/>
          <w:szCs w:val="32"/>
        </w:rPr>
        <w:t>自</w:t>
      </w:r>
      <w:r>
        <w:rPr>
          <w:rFonts w:ascii="Times New Roman" w:hAnsi="Times New Roman" w:eastAsia="仿宋_GB2312"/>
          <w:sz w:val="32"/>
          <w:szCs w:val="32"/>
        </w:rPr>
        <w:t>2016</w:t>
      </w:r>
      <w:r>
        <w:rPr>
          <w:rFonts w:eastAsia="仿宋_GB2312"/>
          <w:sz w:val="32"/>
          <w:szCs w:val="32"/>
        </w:rPr>
        <w:t>年工作启动</w:t>
      </w:r>
      <w:r>
        <w:rPr>
          <w:rFonts w:hint="eastAsia" w:eastAsia="仿宋_GB2312"/>
          <w:sz w:val="32"/>
          <w:szCs w:val="32"/>
        </w:rPr>
        <w:t>困境青少年精准帮扶工作</w:t>
      </w:r>
      <w:r>
        <w:rPr>
          <w:rFonts w:eastAsia="仿宋_GB2312"/>
          <w:sz w:val="32"/>
          <w:szCs w:val="32"/>
        </w:rPr>
        <w:t>，朝阳区各级团组织凝心聚力、携手同行，充分发挥共青团组织生力军作用，</w:t>
      </w:r>
      <w:r>
        <w:rPr>
          <w:rFonts w:hint="eastAsia" w:eastAsia="仿宋_GB2312"/>
          <w:sz w:val="32"/>
          <w:szCs w:val="32"/>
        </w:rPr>
        <w:t>累</w:t>
      </w:r>
      <w:r>
        <w:rPr>
          <w:rFonts w:eastAsia="仿宋_GB2312"/>
          <w:sz w:val="32"/>
          <w:szCs w:val="32"/>
        </w:rPr>
        <w:t>计帮扶</w:t>
      </w:r>
      <w:r>
        <w:rPr>
          <w:rFonts w:ascii="Times New Roman" w:hAnsi="Times New Roman" w:eastAsia="仿宋_GB2312"/>
          <w:sz w:val="32"/>
          <w:szCs w:val="32"/>
        </w:rPr>
        <w:t>40000</w:t>
      </w:r>
      <w:r>
        <w:rPr>
          <w:rFonts w:eastAsia="仿宋_GB2312"/>
          <w:sz w:val="32"/>
          <w:szCs w:val="32"/>
        </w:rPr>
        <w:t>余人次</w:t>
      </w:r>
      <w:r>
        <w:rPr>
          <w:rFonts w:hint="eastAsia" w:eastAsia="仿宋_GB2312"/>
          <w:sz w:val="32"/>
          <w:szCs w:val="32"/>
        </w:rPr>
        <w:t>，</w:t>
      </w:r>
      <w:r>
        <w:rPr>
          <w:rFonts w:eastAsia="仿宋_GB2312"/>
          <w:sz w:val="32"/>
          <w:szCs w:val="32"/>
        </w:rPr>
        <w:t>在服务青少年成长发展</w:t>
      </w:r>
      <w:r>
        <w:rPr>
          <w:rFonts w:hint="eastAsia" w:eastAsia="仿宋_GB2312"/>
          <w:sz w:val="32"/>
          <w:szCs w:val="32"/>
        </w:rPr>
        <w:t>中</w:t>
      </w:r>
      <w:r>
        <w:rPr>
          <w:rFonts w:eastAsia="仿宋_GB2312"/>
          <w:sz w:val="32"/>
          <w:szCs w:val="32"/>
        </w:rPr>
        <w:t>贡献了青春力量。</w:t>
      </w:r>
    </w:p>
    <w:p w14:paraId="4035995D">
      <w:pPr>
        <w:keepNext w:val="0"/>
        <w:keepLines w:val="0"/>
        <w:pageBreakBefore w:val="0"/>
        <w:widowControl w:val="0"/>
        <w:kinsoku/>
        <w:wordWrap/>
        <w:overflowPunct/>
        <w:topLinePunct w:val="0"/>
        <w:autoSpaceDE/>
        <w:autoSpaceDN/>
        <w:bidi w:val="0"/>
        <w:spacing w:line="560" w:lineRule="exact"/>
        <w:ind w:firstLine="643" w:firstLineChars="200"/>
        <w:rPr>
          <w:rFonts w:ascii="仿宋_GB2312" w:hAnsi="楷体_GB2312" w:eastAsia="仿宋_GB2312" w:cs="楷体_GB2312"/>
          <w:b/>
          <w:bCs/>
          <w:sz w:val="32"/>
          <w:szCs w:val="32"/>
        </w:rPr>
      </w:pPr>
      <w:r>
        <w:rPr>
          <w:rFonts w:hint="eastAsia" w:ascii="Times New Roman" w:hAnsi="Times New Roman" w:eastAsia="仿宋_GB2312" w:cs="楷体_GB2312"/>
          <w:b/>
          <w:bCs/>
          <w:sz w:val="32"/>
          <w:szCs w:val="32"/>
        </w:rPr>
        <w:t>2</w:t>
      </w:r>
      <w:r>
        <w:rPr>
          <w:rFonts w:hint="eastAsia" w:ascii="仿宋_GB2312" w:hAnsi="楷体_GB2312" w:eastAsia="仿宋_GB2312" w:cs="楷体_GB2312"/>
          <w:b/>
          <w:bCs/>
          <w:sz w:val="32"/>
          <w:szCs w:val="32"/>
        </w:rPr>
        <w:t>.主要内容</w:t>
      </w:r>
    </w:p>
    <w:p w14:paraId="63495435">
      <w:pPr>
        <w:keepNext w:val="0"/>
        <w:keepLines w:val="0"/>
        <w:pageBreakBefore w:val="0"/>
        <w:widowControl w:val="0"/>
        <w:kinsoku/>
        <w:wordWrap/>
        <w:overflowPunct/>
        <w:topLinePunct w:val="0"/>
        <w:autoSpaceDE/>
        <w:autoSpaceDN/>
        <w:bidi w:val="0"/>
        <w:spacing w:line="560" w:lineRule="exact"/>
        <w:ind w:firstLine="560" w:firstLineChars="200"/>
        <w:rPr>
          <w:rFonts w:eastAsia="仿宋_GB2312"/>
          <w:spacing w:val="-20"/>
          <w:kern w:val="0"/>
          <w:sz w:val="32"/>
          <w:szCs w:val="32"/>
        </w:rPr>
      </w:pPr>
      <w:r>
        <w:rPr>
          <w:rFonts w:hint="eastAsia" w:eastAsia="仿宋_GB2312"/>
          <w:spacing w:val="-20"/>
          <w:kern w:val="0"/>
          <w:sz w:val="32"/>
          <w:szCs w:val="32"/>
        </w:rPr>
        <w:t>为北京共青团在库困境青少年全年开展帮扶不少于</w:t>
      </w:r>
      <w:r>
        <w:rPr>
          <w:rFonts w:hint="eastAsia" w:ascii="Times New Roman" w:hAnsi="Times New Roman" w:eastAsia="仿宋_GB2312"/>
          <w:spacing w:val="-20"/>
          <w:kern w:val="0"/>
          <w:sz w:val="32"/>
          <w:szCs w:val="32"/>
        </w:rPr>
        <w:t>800</w:t>
      </w:r>
      <w:r>
        <w:rPr>
          <w:rFonts w:hint="eastAsia" w:eastAsia="仿宋_GB2312"/>
          <w:spacing w:val="-20"/>
          <w:kern w:val="0"/>
          <w:sz w:val="32"/>
          <w:szCs w:val="32"/>
        </w:rPr>
        <w:t>人次。</w:t>
      </w:r>
    </w:p>
    <w:p w14:paraId="0F3063C7">
      <w:pPr>
        <w:keepNext w:val="0"/>
        <w:keepLines w:val="0"/>
        <w:pageBreakBefore w:val="0"/>
        <w:widowControl w:val="0"/>
        <w:kinsoku/>
        <w:wordWrap/>
        <w:overflowPunct/>
        <w:topLinePunct w:val="0"/>
        <w:autoSpaceDE/>
        <w:autoSpaceDN/>
        <w:bidi w:val="0"/>
        <w:spacing w:line="560" w:lineRule="exact"/>
        <w:ind w:firstLine="643" w:firstLineChars="200"/>
        <w:rPr>
          <w:rFonts w:ascii="仿宋_GB2312" w:hAnsi="楷体_GB2312" w:eastAsia="仿宋_GB2312" w:cs="楷体_GB2312"/>
          <w:b/>
          <w:bCs/>
          <w:sz w:val="32"/>
          <w:szCs w:val="32"/>
        </w:rPr>
      </w:pPr>
      <w:r>
        <w:rPr>
          <w:rFonts w:hint="eastAsia" w:ascii="Times New Roman" w:hAnsi="Times New Roman" w:eastAsia="仿宋_GB2312" w:cs="楷体_GB2312"/>
          <w:b/>
          <w:bCs/>
          <w:sz w:val="32"/>
          <w:szCs w:val="32"/>
        </w:rPr>
        <w:t>3</w:t>
      </w:r>
      <w:r>
        <w:rPr>
          <w:rFonts w:hint="eastAsia" w:ascii="仿宋_GB2312" w:hAnsi="楷体_GB2312" w:eastAsia="仿宋_GB2312" w:cs="楷体_GB2312"/>
          <w:b/>
          <w:bCs/>
          <w:sz w:val="32"/>
          <w:szCs w:val="32"/>
        </w:rPr>
        <w:t>.实施情况</w:t>
      </w:r>
    </w:p>
    <w:p w14:paraId="4E7079B2">
      <w:pPr>
        <w:keepNext w:val="0"/>
        <w:keepLines w:val="0"/>
        <w:pageBreakBefore w:val="0"/>
        <w:widowControl w:val="0"/>
        <w:kinsoku/>
        <w:wordWrap/>
        <w:overflowPunct/>
        <w:topLinePunct w:val="0"/>
        <w:autoSpaceDE/>
        <w:autoSpaceDN/>
        <w:bidi w:val="0"/>
        <w:spacing w:line="560" w:lineRule="exact"/>
        <w:ind w:firstLine="640" w:firstLineChars="200"/>
        <w:rPr>
          <w:rFonts w:eastAsia="仿宋_GB2312"/>
          <w:sz w:val="32"/>
          <w:szCs w:val="32"/>
        </w:rPr>
      </w:pPr>
      <w:r>
        <w:rPr>
          <w:rFonts w:hint="eastAsia" w:ascii="Times New Roman" w:hAnsi="Times New Roman" w:eastAsia="仿宋_GB2312"/>
          <w:sz w:val="32"/>
          <w:szCs w:val="32"/>
        </w:rPr>
        <w:t>2024</w:t>
      </w:r>
      <w:r>
        <w:rPr>
          <w:rFonts w:hint="eastAsia" w:eastAsia="仿宋_GB2312"/>
          <w:sz w:val="32"/>
          <w:szCs w:val="32"/>
        </w:rPr>
        <w:t>年，组织开展“你好，太空”科学探索营精准帮扶项目，</w:t>
      </w:r>
      <w:r>
        <w:rPr>
          <w:rFonts w:hint="eastAsia" w:ascii="Times New Roman" w:hAnsi="Times New Roman" w:eastAsia="仿宋_GB2312"/>
          <w:sz w:val="32"/>
          <w:szCs w:val="32"/>
        </w:rPr>
        <w:t>2024</w:t>
      </w:r>
      <w:r>
        <w:rPr>
          <w:rFonts w:hint="eastAsia" w:eastAsia="仿宋_GB2312"/>
          <w:sz w:val="32"/>
          <w:szCs w:val="32"/>
        </w:rPr>
        <w:t>年至</w:t>
      </w:r>
      <w:r>
        <w:rPr>
          <w:rFonts w:hint="eastAsia" w:ascii="Times New Roman" w:hAnsi="Times New Roman" w:eastAsia="仿宋_GB2312"/>
          <w:sz w:val="32"/>
          <w:szCs w:val="32"/>
        </w:rPr>
        <w:t>2025</w:t>
      </w:r>
      <w:r>
        <w:rPr>
          <w:rFonts w:hint="eastAsia" w:eastAsia="仿宋_GB2312"/>
          <w:sz w:val="32"/>
          <w:szCs w:val="32"/>
        </w:rPr>
        <w:t>年朝阳区困境青少年重点个案精准帮扶项目，</w:t>
      </w:r>
      <w:r>
        <w:rPr>
          <w:rFonts w:hint="eastAsia" w:ascii="Times New Roman" w:hAnsi="Times New Roman" w:eastAsia="仿宋_GB2312"/>
          <w:sz w:val="32"/>
          <w:szCs w:val="32"/>
        </w:rPr>
        <w:t>2024</w:t>
      </w:r>
      <w:r>
        <w:rPr>
          <w:rFonts w:hint="eastAsia" w:eastAsia="仿宋_GB2312"/>
          <w:sz w:val="32"/>
          <w:szCs w:val="32"/>
        </w:rPr>
        <w:t>年朝阳区困境青少年心理关爱服务和帮扶标准化工作指南编写项目，支持开展</w:t>
      </w:r>
      <w:r>
        <w:rPr>
          <w:rFonts w:hint="eastAsia" w:ascii="Times New Roman" w:hAnsi="Times New Roman" w:eastAsia="仿宋_GB2312"/>
          <w:sz w:val="32"/>
          <w:szCs w:val="32"/>
        </w:rPr>
        <w:t>12</w:t>
      </w:r>
      <w:r>
        <w:rPr>
          <w:rFonts w:hint="eastAsia" w:eastAsia="仿宋_GB2312"/>
          <w:sz w:val="32"/>
          <w:szCs w:val="32"/>
        </w:rPr>
        <w:t>个</w:t>
      </w:r>
      <w:r>
        <w:rPr>
          <w:rFonts w:hint="eastAsia" w:ascii="Times New Roman" w:hAnsi="Times New Roman" w:eastAsia="仿宋_GB2312"/>
          <w:sz w:val="32"/>
          <w:szCs w:val="32"/>
        </w:rPr>
        <w:t>2024</w:t>
      </w:r>
      <w:r>
        <w:rPr>
          <w:rFonts w:hint="eastAsia" w:eastAsia="仿宋_GB2312"/>
          <w:sz w:val="32"/>
          <w:szCs w:val="32"/>
        </w:rPr>
        <w:t>年</w:t>
      </w:r>
      <w:r>
        <w:rPr>
          <w:rFonts w:hint="eastAsia" w:eastAsia="仿宋_GB2312"/>
          <w:spacing w:val="-20"/>
          <w:sz w:val="32"/>
          <w:szCs w:val="32"/>
        </w:rPr>
        <w:t>街乡级困境青少年精准帮扶项目。</w:t>
      </w:r>
    </w:p>
    <w:p w14:paraId="4BF9888A">
      <w:pPr>
        <w:keepNext w:val="0"/>
        <w:keepLines w:val="0"/>
        <w:pageBreakBefore w:val="0"/>
        <w:widowControl w:val="0"/>
        <w:kinsoku/>
        <w:wordWrap/>
        <w:overflowPunct/>
        <w:topLinePunct w:val="0"/>
        <w:autoSpaceDE/>
        <w:autoSpaceDN/>
        <w:bidi w:val="0"/>
        <w:spacing w:line="560" w:lineRule="exact"/>
        <w:ind w:firstLine="643" w:firstLineChars="200"/>
        <w:rPr>
          <w:rFonts w:ascii="仿宋_GB2312" w:hAnsi="楷体_GB2312" w:eastAsia="仿宋_GB2312" w:cs="楷体_GB2312"/>
          <w:b/>
          <w:bCs/>
          <w:sz w:val="32"/>
          <w:szCs w:val="32"/>
        </w:rPr>
      </w:pPr>
      <w:r>
        <w:rPr>
          <w:rFonts w:hint="eastAsia" w:ascii="Times New Roman" w:hAnsi="Times New Roman" w:eastAsia="仿宋_GB2312" w:cs="楷体_GB2312"/>
          <w:b/>
          <w:bCs/>
          <w:sz w:val="32"/>
          <w:szCs w:val="32"/>
        </w:rPr>
        <w:t>4</w:t>
      </w:r>
      <w:r>
        <w:rPr>
          <w:rFonts w:hint="eastAsia" w:ascii="仿宋_GB2312" w:hAnsi="楷体_GB2312" w:eastAsia="仿宋_GB2312" w:cs="楷体_GB2312"/>
          <w:b/>
          <w:bCs/>
          <w:sz w:val="32"/>
          <w:szCs w:val="32"/>
        </w:rPr>
        <w:t>.资金投入和使用情况</w:t>
      </w:r>
    </w:p>
    <w:p w14:paraId="3EF7FF08">
      <w:pPr>
        <w:keepNext w:val="0"/>
        <w:keepLines w:val="0"/>
        <w:pageBreakBefore w:val="0"/>
        <w:widowControl w:val="0"/>
        <w:kinsoku/>
        <w:wordWrap/>
        <w:overflowPunct/>
        <w:topLinePunct w:val="0"/>
        <w:autoSpaceDE/>
        <w:autoSpaceDN/>
        <w:bidi w:val="0"/>
        <w:spacing w:line="560" w:lineRule="exact"/>
        <w:ind w:firstLine="640" w:firstLineChars="200"/>
        <w:rPr>
          <w:rFonts w:eastAsia="仿宋_GB2312"/>
          <w:sz w:val="32"/>
          <w:szCs w:val="32"/>
        </w:rPr>
      </w:pPr>
      <w:r>
        <w:rPr>
          <w:rFonts w:ascii="Times New Roman" w:hAnsi="Times New Roman" w:eastAsia="仿宋_GB2312"/>
          <w:sz w:val="32"/>
          <w:szCs w:val="32"/>
        </w:rPr>
        <w:t>202</w:t>
      </w:r>
      <w:r>
        <w:rPr>
          <w:rFonts w:hint="eastAsia" w:ascii="Times New Roman" w:hAnsi="Times New Roman" w:eastAsia="仿宋_GB2312"/>
          <w:sz w:val="32"/>
          <w:szCs w:val="32"/>
        </w:rPr>
        <w:t>4</w:t>
      </w:r>
      <w:r>
        <w:rPr>
          <w:rFonts w:eastAsia="仿宋_GB2312"/>
          <w:sz w:val="32"/>
          <w:szCs w:val="32"/>
        </w:rPr>
        <w:t>年全年预算共</w:t>
      </w:r>
      <w:r>
        <w:rPr>
          <w:rFonts w:ascii="Times New Roman" w:hAnsi="Times New Roman" w:eastAsia="仿宋_GB2312"/>
          <w:sz w:val="32"/>
          <w:szCs w:val="32"/>
        </w:rPr>
        <w:t>42</w:t>
      </w:r>
      <w:r>
        <w:rPr>
          <w:rFonts w:eastAsia="仿宋_GB2312"/>
          <w:sz w:val="32"/>
          <w:szCs w:val="32"/>
        </w:rPr>
        <w:t>万，已经全部支出，预算完成率</w:t>
      </w:r>
      <w:r>
        <w:rPr>
          <w:rFonts w:ascii="Times New Roman" w:hAnsi="Times New Roman" w:eastAsia="仿宋_GB2312"/>
          <w:sz w:val="32"/>
          <w:szCs w:val="32"/>
        </w:rPr>
        <w:t>100</w:t>
      </w:r>
      <w:r>
        <w:rPr>
          <w:rFonts w:eastAsia="仿宋_GB2312"/>
          <w:sz w:val="32"/>
          <w:szCs w:val="32"/>
        </w:rPr>
        <w:t>%。</w:t>
      </w:r>
    </w:p>
    <w:p w14:paraId="4AFFBB22">
      <w:pPr>
        <w:keepNext w:val="0"/>
        <w:keepLines w:val="0"/>
        <w:pageBreakBefore w:val="0"/>
        <w:widowControl w:val="0"/>
        <w:numPr>
          <w:ilvl w:val="0"/>
          <w:numId w:val="1"/>
        </w:numPr>
        <w:kinsoku/>
        <w:wordWrap/>
        <w:overflowPunct/>
        <w:topLinePunct w:val="0"/>
        <w:autoSpaceDE/>
        <w:autoSpaceDN/>
        <w:bidi w:val="0"/>
        <w:spacing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项目绩效目标</w:t>
      </w:r>
    </w:p>
    <w:p w14:paraId="4FBAF067">
      <w:pPr>
        <w:keepNext w:val="0"/>
        <w:keepLines w:val="0"/>
        <w:pageBreakBefore w:val="0"/>
        <w:widowControl w:val="0"/>
        <w:kinsoku/>
        <w:wordWrap/>
        <w:overflowPunct/>
        <w:topLinePunct w:val="0"/>
        <w:autoSpaceDE/>
        <w:autoSpaceDN/>
        <w:bidi w:val="0"/>
        <w:spacing w:line="560" w:lineRule="exact"/>
        <w:ind w:firstLine="643" w:firstLineChars="200"/>
        <w:rPr>
          <w:rFonts w:ascii="楷体_GB2312" w:hAnsi="楷体_GB2312" w:eastAsia="楷体_GB2312" w:cs="楷体_GB2312"/>
          <w:sz w:val="32"/>
          <w:szCs w:val="32"/>
        </w:rPr>
      </w:pPr>
      <w:r>
        <w:rPr>
          <w:rFonts w:hint="eastAsia" w:ascii="Times New Roman" w:hAnsi="Times New Roman" w:eastAsia="仿宋_GB2312"/>
          <w:b/>
          <w:bCs/>
          <w:sz w:val="32"/>
          <w:szCs w:val="32"/>
        </w:rPr>
        <w:t>1</w:t>
      </w:r>
      <w:r>
        <w:rPr>
          <w:rFonts w:hint="eastAsia" w:ascii="仿宋_GB2312" w:hAnsi="仿宋" w:eastAsia="仿宋_GB2312"/>
          <w:b/>
          <w:bCs/>
          <w:sz w:val="32"/>
          <w:szCs w:val="32"/>
        </w:rPr>
        <w:t>.项目绩效总体目标</w:t>
      </w:r>
    </w:p>
    <w:p w14:paraId="51A56C38">
      <w:pPr>
        <w:keepNext w:val="0"/>
        <w:keepLines w:val="0"/>
        <w:pageBreakBefore w:val="0"/>
        <w:widowControl w:val="0"/>
        <w:kinsoku/>
        <w:wordWrap/>
        <w:overflowPunct/>
        <w:topLinePunct w:val="0"/>
        <w:autoSpaceDE/>
        <w:autoSpaceDN/>
        <w:bidi w:val="0"/>
        <w:spacing w:line="560" w:lineRule="exact"/>
        <w:ind w:firstLine="640" w:firstLineChars="200"/>
        <w:rPr>
          <w:rFonts w:eastAsia="仿宋_GB2312"/>
          <w:sz w:val="32"/>
          <w:szCs w:val="32"/>
        </w:rPr>
      </w:pPr>
      <w:r>
        <w:rPr>
          <w:rFonts w:hint="eastAsia" w:eastAsia="仿宋_GB2312"/>
          <w:sz w:val="32"/>
          <w:szCs w:val="32"/>
        </w:rPr>
        <w:t>按照标准确定区级</w:t>
      </w:r>
      <w:r>
        <w:rPr>
          <w:rFonts w:hint="eastAsia" w:ascii="Times New Roman" w:hAnsi="Times New Roman" w:eastAsia="仿宋_GB2312"/>
          <w:sz w:val="32"/>
          <w:szCs w:val="32"/>
        </w:rPr>
        <w:t>2024</w:t>
      </w:r>
      <w:r>
        <w:rPr>
          <w:rFonts w:hint="eastAsia" w:eastAsia="仿宋_GB2312"/>
          <w:sz w:val="32"/>
          <w:szCs w:val="32"/>
        </w:rPr>
        <w:t>年度困境青少年帮扶对象台账。为北京共青团在库困境青少年全年开展帮扶不少于</w:t>
      </w:r>
      <w:r>
        <w:rPr>
          <w:rFonts w:hint="eastAsia" w:ascii="Times New Roman" w:hAnsi="Times New Roman" w:eastAsia="仿宋_GB2312"/>
          <w:sz w:val="32"/>
          <w:szCs w:val="32"/>
        </w:rPr>
        <w:t>800</w:t>
      </w:r>
      <w:r>
        <w:rPr>
          <w:rFonts w:hint="eastAsia" w:eastAsia="仿宋_GB2312"/>
          <w:sz w:val="32"/>
          <w:szCs w:val="32"/>
        </w:rPr>
        <w:t>人次。（服务内容包括：开展政策法律普及、咨询；学业辅导、教育资源链接；经济资源支持；医疗救助申请、医疗资源链接、康复训练；就业资源链接、就业指导；法律援助、法律资源链接；心理支持资源链接、心理咨询；对存在日常生活困难及疫情期间特殊困难的青少年提供生活协助等。）</w:t>
      </w:r>
    </w:p>
    <w:p w14:paraId="52358126">
      <w:pPr>
        <w:keepNext w:val="0"/>
        <w:keepLines w:val="0"/>
        <w:pageBreakBefore w:val="0"/>
        <w:widowControl w:val="0"/>
        <w:kinsoku/>
        <w:wordWrap/>
        <w:overflowPunct/>
        <w:topLinePunct w:val="0"/>
        <w:autoSpaceDE/>
        <w:autoSpaceDN/>
        <w:bidi w:val="0"/>
        <w:spacing w:line="560" w:lineRule="exact"/>
        <w:ind w:firstLine="643" w:firstLineChars="200"/>
        <w:rPr>
          <w:rFonts w:ascii="仿宋_GB2312" w:hAnsi="仿宋" w:eastAsia="仿宋_GB2312"/>
          <w:b/>
          <w:bCs/>
          <w:sz w:val="32"/>
          <w:szCs w:val="32"/>
        </w:rPr>
      </w:pPr>
      <w:r>
        <w:rPr>
          <w:rFonts w:hint="eastAsia" w:ascii="Times New Roman" w:hAnsi="Times New Roman" w:eastAsia="仿宋_GB2312"/>
          <w:b/>
          <w:bCs/>
          <w:sz w:val="32"/>
          <w:szCs w:val="32"/>
        </w:rPr>
        <w:t>2</w:t>
      </w:r>
      <w:r>
        <w:rPr>
          <w:rFonts w:hint="eastAsia" w:ascii="仿宋_GB2312" w:hAnsi="仿宋" w:eastAsia="仿宋_GB2312"/>
          <w:b/>
          <w:bCs/>
          <w:sz w:val="32"/>
          <w:szCs w:val="32"/>
        </w:rPr>
        <w:t>.项目绩效具体指标</w:t>
      </w:r>
    </w:p>
    <w:p w14:paraId="69A882B7">
      <w:pPr>
        <w:keepNext w:val="0"/>
        <w:keepLines w:val="0"/>
        <w:pageBreakBefore w:val="0"/>
        <w:widowControl w:val="0"/>
        <w:kinsoku/>
        <w:wordWrap/>
        <w:overflowPunct/>
        <w:topLinePunct w:val="0"/>
        <w:autoSpaceDE/>
        <w:autoSpaceDN/>
        <w:bidi w:val="0"/>
        <w:snapToGrid w:val="0"/>
        <w:spacing w:line="560" w:lineRule="exact"/>
        <w:ind w:firstLine="640" w:firstLineChars="200"/>
        <w:rPr>
          <w:rFonts w:ascii="黑体" w:hAnsi="黑体" w:eastAsia="黑体" w:cs="黑体"/>
          <w:sz w:val="32"/>
          <w:szCs w:val="32"/>
        </w:rPr>
      </w:pPr>
      <w:r>
        <w:rPr>
          <w:rFonts w:hint="eastAsia" w:ascii="仿宋_GB2312" w:hAnsi="仿宋" w:eastAsia="仿宋_GB2312"/>
          <w:sz w:val="32"/>
          <w:szCs w:val="32"/>
        </w:rPr>
        <w:t>开展区级帮扶项</w:t>
      </w:r>
      <w:r>
        <w:rPr>
          <w:rFonts w:eastAsia="仿宋_GB2312"/>
          <w:sz w:val="32"/>
          <w:szCs w:val="32"/>
        </w:rPr>
        <w:t>目</w:t>
      </w:r>
      <w:r>
        <w:rPr>
          <w:rFonts w:ascii="Times New Roman" w:hAnsi="Times New Roman" w:eastAsia="仿宋_GB2312"/>
          <w:sz w:val="32"/>
          <w:szCs w:val="32"/>
        </w:rPr>
        <w:t>3</w:t>
      </w:r>
      <w:r>
        <w:rPr>
          <w:rFonts w:eastAsia="仿宋_GB2312"/>
          <w:sz w:val="32"/>
          <w:szCs w:val="32"/>
        </w:rPr>
        <w:t>个，街乡级帮扶项目</w:t>
      </w:r>
      <w:r>
        <w:rPr>
          <w:rFonts w:hint="eastAsia" w:ascii="Times New Roman" w:hAnsi="Times New Roman" w:eastAsia="仿宋_GB2312"/>
          <w:sz w:val="32"/>
          <w:szCs w:val="32"/>
        </w:rPr>
        <w:t>12</w:t>
      </w:r>
      <w:r>
        <w:rPr>
          <w:rFonts w:hint="eastAsia" w:ascii="仿宋_GB2312" w:hAnsi="仿宋" w:eastAsia="仿宋_GB2312"/>
          <w:sz w:val="32"/>
          <w:szCs w:val="32"/>
        </w:rPr>
        <w:t>个。</w:t>
      </w:r>
    </w:p>
    <w:p w14:paraId="00ABA69D">
      <w:pPr>
        <w:keepNext w:val="0"/>
        <w:keepLines w:val="0"/>
        <w:pageBreakBefore w:val="0"/>
        <w:widowControl w:val="0"/>
        <w:kinsoku/>
        <w:wordWrap/>
        <w:overflowPunct/>
        <w:topLinePunct w:val="0"/>
        <w:autoSpaceDE/>
        <w:autoSpaceDN/>
        <w:bidi w:val="0"/>
        <w:spacing w:line="560" w:lineRule="exact"/>
        <w:ind w:firstLine="640" w:firstLineChars="200"/>
        <w:rPr>
          <w:rFonts w:ascii="楷体_GB2312" w:hAnsi="楷体_GB2312" w:eastAsia="楷体_GB2312" w:cs="楷体_GB2312"/>
          <w:b/>
          <w:bCs/>
          <w:sz w:val="32"/>
          <w:szCs w:val="32"/>
        </w:rPr>
      </w:pPr>
      <w:r>
        <w:rPr>
          <w:rFonts w:hint="eastAsia" w:ascii="黑体" w:hAnsi="黑体" w:eastAsia="黑体" w:cs="黑体"/>
          <w:sz w:val="32"/>
          <w:szCs w:val="32"/>
        </w:rPr>
        <w:t>二、绩效评价工作开展情况</w:t>
      </w:r>
    </w:p>
    <w:p w14:paraId="54237960">
      <w:pPr>
        <w:keepNext w:val="0"/>
        <w:keepLines w:val="0"/>
        <w:pageBreakBefore w:val="0"/>
        <w:widowControl w:val="0"/>
        <w:kinsoku/>
        <w:wordWrap/>
        <w:overflowPunct/>
        <w:topLinePunct w:val="0"/>
        <w:autoSpaceDE/>
        <w:autoSpaceDN/>
        <w:bidi w:val="0"/>
        <w:spacing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14:paraId="6FF43562">
      <w:pPr>
        <w:keepNext w:val="0"/>
        <w:keepLines w:val="0"/>
        <w:pageBreakBefore w:val="0"/>
        <w:widowControl w:val="0"/>
        <w:kinsoku/>
        <w:wordWrap/>
        <w:overflowPunct/>
        <w:topLinePunct w:val="0"/>
        <w:autoSpaceDE/>
        <w:autoSpaceDN/>
        <w:bidi w:val="0"/>
        <w:snapToGrid w:val="0"/>
        <w:spacing w:line="560" w:lineRule="exact"/>
        <w:ind w:firstLine="643" w:firstLineChars="200"/>
        <w:rPr>
          <w:rFonts w:ascii="仿宋_GB2312" w:eastAsia="仿宋_GB2312"/>
          <w:b/>
          <w:bCs/>
          <w:sz w:val="32"/>
          <w:szCs w:val="32"/>
        </w:rPr>
      </w:pPr>
      <w:r>
        <w:rPr>
          <w:rFonts w:hint="eastAsia" w:ascii="Times New Roman" w:hAnsi="Times New Roman" w:eastAsia="仿宋_GB2312"/>
          <w:b/>
          <w:bCs/>
          <w:sz w:val="32"/>
          <w:szCs w:val="32"/>
        </w:rPr>
        <w:t>1</w:t>
      </w:r>
      <w:r>
        <w:rPr>
          <w:rFonts w:hint="eastAsia" w:ascii="仿宋_GB2312" w:eastAsia="仿宋_GB2312"/>
          <w:b/>
          <w:bCs/>
          <w:sz w:val="32"/>
          <w:szCs w:val="32"/>
        </w:rPr>
        <w:t>.评价目的</w:t>
      </w:r>
    </w:p>
    <w:p w14:paraId="06B0F048">
      <w:pPr>
        <w:keepNext w:val="0"/>
        <w:keepLines w:val="0"/>
        <w:pageBreakBefore w:val="0"/>
        <w:widowControl w:val="0"/>
        <w:kinsoku/>
        <w:wordWrap/>
        <w:overflowPunct/>
        <w:topLinePunct w:val="0"/>
        <w:autoSpaceDE/>
        <w:autoSpaceDN/>
        <w:bidi w:val="0"/>
        <w:snapToGri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项目绩效评价工作主要是运用科学、合理的绩效评价指标、评价标准和评价方法对项目财政支出进行绩效评价。一是促进单位强化绩效理念，加强对财政预算资金的管理和监督，强化支出责任，提高财政资金使用效益，保证财政资金使用的规范性、安全性和有效性；二是进一步总结和分析财政资金的支出效果，了解、分析、检验财政资金项目支出是否达到预期目标，考核财政资金项目支出效率和综合效果；三是为指导预算编制、设定绩效目标、优化财政支出结构、提高公共服务水平提供决策依据；四是为部门预算绩效管理工作积累经验，探索更加适用于困境青少年精准帮扶项目支出的绩效管理工作方式。</w:t>
      </w:r>
    </w:p>
    <w:p w14:paraId="4CFEC16A">
      <w:pPr>
        <w:keepNext w:val="0"/>
        <w:keepLines w:val="0"/>
        <w:pageBreakBefore w:val="0"/>
        <w:widowControl w:val="0"/>
        <w:kinsoku/>
        <w:wordWrap/>
        <w:overflowPunct/>
        <w:topLinePunct w:val="0"/>
        <w:autoSpaceDE/>
        <w:autoSpaceDN/>
        <w:bidi w:val="0"/>
        <w:snapToGrid w:val="0"/>
        <w:spacing w:line="560" w:lineRule="exact"/>
        <w:ind w:firstLine="643" w:firstLineChars="200"/>
        <w:rPr>
          <w:rFonts w:ascii="仿宋_GB2312" w:eastAsia="仿宋_GB2312"/>
          <w:b/>
          <w:bCs/>
          <w:sz w:val="32"/>
          <w:szCs w:val="32"/>
        </w:rPr>
      </w:pPr>
      <w:r>
        <w:rPr>
          <w:rFonts w:hint="eastAsia" w:ascii="Times New Roman" w:hAnsi="Times New Roman" w:eastAsia="仿宋_GB2312"/>
          <w:b/>
          <w:bCs/>
          <w:sz w:val="32"/>
          <w:szCs w:val="32"/>
        </w:rPr>
        <w:t>2</w:t>
      </w:r>
      <w:r>
        <w:rPr>
          <w:rFonts w:hint="eastAsia" w:ascii="仿宋_GB2312" w:eastAsia="仿宋_GB2312"/>
          <w:b/>
          <w:bCs/>
          <w:sz w:val="32"/>
          <w:szCs w:val="32"/>
        </w:rPr>
        <w:t>.评价对象</w:t>
      </w:r>
    </w:p>
    <w:p w14:paraId="644ECF61">
      <w:pPr>
        <w:keepNext w:val="0"/>
        <w:keepLines w:val="0"/>
        <w:pageBreakBefore w:val="0"/>
        <w:widowControl w:val="0"/>
        <w:kinsoku/>
        <w:wordWrap/>
        <w:overflowPunct/>
        <w:topLinePunct w:val="0"/>
        <w:autoSpaceDE/>
        <w:autoSpaceDN/>
        <w:bidi w:val="0"/>
        <w:snapToGri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本次绩效评价的对象为困境青少年精准帮扶项目经费，该项目执行期限为一年。</w:t>
      </w:r>
    </w:p>
    <w:p w14:paraId="3E76AE34">
      <w:pPr>
        <w:keepNext w:val="0"/>
        <w:keepLines w:val="0"/>
        <w:pageBreakBefore w:val="0"/>
        <w:widowControl w:val="0"/>
        <w:kinsoku/>
        <w:wordWrap/>
        <w:overflowPunct/>
        <w:topLinePunct w:val="0"/>
        <w:autoSpaceDE/>
        <w:autoSpaceDN/>
        <w:bidi w:val="0"/>
        <w:snapToGrid w:val="0"/>
        <w:spacing w:line="560" w:lineRule="exact"/>
        <w:ind w:firstLine="643" w:firstLineChars="200"/>
        <w:rPr>
          <w:rFonts w:ascii="仿宋_GB2312" w:eastAsia="仿宋_GB2312"/>
          <w:b/>
          <w:bCs/>
          <w:sz w:val="32"/>
          <w:szCs w:val="32"/>
        </w:rPr>
      </w:pPr>
      <w:r>
        <w:rPr>
          <w:rFonts w:hint="eastAsia" w:ascii="Times New Roman" w:hAnsi="Times New Roman" w:eastAsia="仿宋_GB2312"/>
          <w:b/>
          <w:bCs/>
          <w:sz w:val="32"/>
          <w:szCs w:val="32"/>
        </w:rPr>
        <w:t>3</w:t>
      </w:r>
      <w:r>
        <w:rPr>
          <w:rFonts w:hint="eastAsia" w:ascii="仿宋_GB2312" w:eastAsia="仿宋_GB2312"/>
          <w:b/>
          <w:bCs/>
          <w:sz w:val="32"/>
          <w:szCs w:val="32"/>
        </w:rPr>
        <w:t>.评价范围</w:t>
      </w:r>
    </w:p>
    <w:p w14:paraId="6A05E54B">
      <w:pPr>
        <w:keepNext w:val="0"/>
        <w:keepLines w:val="0"/>
        <w:pageBreakBefore w:val="0"/>
        <w:widowControl w:val="0"/>
        <w:kinsoku/>
        <w:wordWrap/>
        <w:overflowPunct/>
        <w:topLinePunct w:val="0"/>
        <w:autoSpaceDE/>
        <w:autoSpaceDN/>
        <w:bidi w:val="0"/>
        <w:spacing w:line="560" w:lineRule="exact"/>
        <w:ind w:firstLine="640" w:firstLineChars="200"/>
        <w:rPr>
          <w:rFonts w:ascii="楷体_GB2312" w:hAnsi="楷体_GB2312" w:eastAsia="楷体_GB2312" w:cs="楷体_GB2312"/>
          <w:sz w:val="32"/>
          <w:szCs w:val="32"/>
        </w:rPr>
      </w:pPr>
      <w:r>
        <w:rPr>
          <w:rFonts w:hint="eastAsia" w:ascii="仿宋_GB2312" w:hAnsi="仿宋" w:eastAsia="仿宋_GB2312"/>
          <w:sz w:val="32"/>
          <w:szCs w:val="32"/>
        </w:rPr>
        <w:t>本次绩效评价的范围是：绩效目标与工作方案的适应性；财政资金使用情况，财务管理状况；为加强管理所制定或完善的相关制度，采取的措施；绩效目标的实现程度，包括是否达到预定产出和效果等需要评价的其他内容。</w:t>
      </w:r>
    </w:p>
    <w:p w14:paraId="7F3A575E">
      <w:pPr>
        <w:keepNext w:val="0"/>
        <w:keepLines w:val="0"/>
        <w:pageBreakBefore w:val="0"/>
        <w:widowControl w:val="0"/>
        <w:kinsoku/>
        <w:wordWrap/>
        <w:overflowPunct/>
        <w:topLinePunct w:val="0"/>
        <w:autoSpaceDE/>
        <w:autoSpaceDN/>
        <w:bidi w:val="0"/>
        <w:spacing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（二）绩效评价原则和评价方法</w:t>
      </w:r>
    </w:p>
    <w:p w14:paraId="7C36AB47">
      <w:pPr>
        <w:keepNext w:val="0"/>
        <w:keepLines w:val="0"/>
        <w:pageBreakBefore w:val="0"/>
        <w:widowControl w:val="0"/>
        <w:kinsoku/>
        <w:wordWrap/>
        <w:overflowPunct/>
        <w:topLinePunct w:val="0"/>
        <w:autoSpaceDE/>
        <w:autoSpaceDN/>
        <w:bidi w:val="0"/>
        <w:snapToGrid w:val="0"/>
        <w:spacing w:line="560" w:lineRule="exact"/>
        <w:ind w:firstLine="643" w:firstLineChars="200"/>
        <w:rPr>
          <w:rFonts w:ascii="仿宋_GB2312" w:eastAsia="仿宋_GB2312"/>
          <w:b/>
          <w:bCs/>
          <w:sz w:val="32"/>
          <w:szCs w:val="32"/>
        </w:rPr>
      </w:pPr>
      <w:r>
        <w:rPr>
          <w:rFonts w:hint="eastAsia" w:ascii="Times New Roman" w:hAnsi="Times New Roman" w:eastAsia="仿宋_GB2312"/>
          <w:b/>
          <w:bCs/>
          <w:sz w:val="32"/>
          <w:szCs w:val="32"/>
        </w:rPr>
        <w:t>1</w:t>
      </w:r>
      <w:r>
        <w:rPr>
          <w:rFonts w:hint="eastAsia" w:ascii="仿宋_GB2312" w:eastAsia="仿宋_GB2312"/>
          <w:b/>
          <w:bCs/>
          <w:sz w:val="32"/>
          <w:szCs w:val="32"/>
        </w:rPr>
        <w:t>.科学规范原则</w:t>
      </w:r>
    </w:p>
    <w:p w14:paraId="5855C5FE">
      <w:pPr>
        <w:keepNext w:val="0"/>
        <w:keepLines w:val="0"/>
        <w:pageBreakBefore w:val="0"/>
        <w:widowControl w:val="0"/>
        <w:kinsoku/>
        <w:wordWrap/>
        <w:overflowPunct/>
        <w:topLinePunct w:val="0"/>
        <w:autoSpaceDE/>
        <w:autoSpaceDN/>
        <w:bidi w:val="0"/>
        <w:snapToGrid w:val="0"/>
        <w:spacing w:line="560" w:lineRule="exact"/>
        <w:ind w:firstLine="640"/>
        <w:rPr>
          <w:rFonts w:ascii="仿宋_GB2312" w:hAnsi="仿宋" w:eastAsia="仿宋_GB2312"/>
          <w:sz w:val="32"/>
          <w:szCs w:val="32"/>
        </w:rPr>
      </w:pPr>
      <w:r>
        <w:rPr>
          <w:rFonts w:hint="eastAsia" w:ascii="仿宋_GB2312" w:hAnsi="仿宋" w:eastAsia="仿宋_GB2312"/>
          <w:sz w:val="32"/>
          <w:szCs w:val="32"/>
        </w:rPr>
        <w:t>绩效评价严格执行规定的程序，按照科学可行的要求，采用定量与定性分析相结合的方法。</w:t>
      </w:r>
    </w:p>
    <w:p w14:paraId="6D997D35">
      <w:pPr>
        <w:keepNext w:val="0"/>
        <w:keepLines w:val="0"/>
        <w:pageBreakBefore w:val="0"/>
        <w:widowControl w:val="0"/>
        <w:kinsoku/>
        <w:wordWrap/>
        <w:overflowPunct/>
        <w:topLinePunct w:val="0"/>
        <w:autoSpaceDE/>
        <w:autoSpaceDN/>
        <w:bidi w:val="0"/>
        <w:snapToGrid w:val="0"/>
        <w:spacing w:line="560" w:lineRule="exact"/>
        <w:ind w:firstLine="643" w:firstLineChars="200"/>
        <w:rPr>
          <w:rFonts w:ascii="仿宋_GB2312" w:eastAsia="仿宋_GB2312"/>
          <w:b/>
          <w:bCs/>
          <w:sz w:val="32"/>
          <w:szCs w:val="32"/>
        </w:rPr>
      </w:pPr>
      <w:r>
        <w:rPr>
          <w:rFonts w:hint="eastAsia" w:ascii="Times New Roman" w:hAnsi="Times New Roman" w:eastAsia="仿宋_GB2312"/>
          <w:b/>
          <w:bCs/>
          <w:sz w:val="32"/>
          <w:szCs w:val="32"/>
        </w:rPr>
        <w:t>2</w:t>
      </w:r>
      <w:r>
        <w:rPr>
          <w:rFonts w:hint="eastAsia" w:ascii="仿宋_GB2312" w:eastAsia="仿宋_GB2312"/>
          <w:b/>
          <w:bCs/>
          <w:sz w:val="32"/>
          <w:szCs w:val="32"/>
        </w:rPr>
        <w:t>.公正公开原则</w:t>
      </w:r>
    </w:p>
    <w:p w14:paraId="34655596">
      <w:pPr>
        <w:keepNext w:val="0"/>
        <w:keepLines w:val="0"/>
        <w:pageBreakBefore w:val="0"/>
        <w:widowControl w:val="0"/>
        <w:kinsoku/>
        <w:wordWrap/>
        <w:overflowPunct/>
        <w:topLinePunct w:val="0"/>
        <w:autoSpaceDE/>
        <w:autoSpaceDN/>
        <w:bidi w:val="0"/>
        <w:snapToGrid w:val="0"/>
        <w:spacing w:line="560" w:lineRule="exact"/>
        <w:ind w:firstLine="640"/>
        <w:rPr>
          <w:rFonts w:ascii="仿宋_GB2312" w:hAnsi="仿宋" w:eastAsia="仿宋_GB2312"/>
          <w:spacing w:val="-20"/>
          <w:sz w:val="32"/>
          <w:szCs w:val="32"/>
        </w:rPr>
      </w:pPr>
      <w:r>
        <w:rPr>
          <w:rFonts w:hint="eastAsia" w:ascii="仿宋_GB2312" w:hAnsi="仿宋" w:eastAsia="仿宋_GB2312"/>
          <w:sz w:val="32"/>
          <w:szCs w:val="32"/>
        </w:rPr>
        <w:t>绩效评价符合真实、客观、公正的要求</w:t>
      </w:r>
      <w:r>
        <w:rPr>
          <w:rFonts w:hint="eastAsia" w:ascii="仿宋_GB2312" w:hAnsi="仿宋" w:eastAsia="仿宋_GB2312"/>
          <w:spacing w:val="-20"/>
          <w:sz w:val="32"/>
          <w:szCs w:val="32"/>
        </w:rPr>
        <w:t>，依法公开并接受监督。</w:t>
      </w:r>
    </w:p>
    <w:p w14:paraId="2E9134BC">
      <w:pPr>
        <w:keepNext w:val="0"/>
        <w:keepLines w:val="0"/>
        <w:pageBreakBefore w:val="0"/>
        <w:widowControl w:val="0"/>
        <w:kinsoku/>
        <w:wordWrap/>
        <w:overflowPunct/>
        <w:topLinePunct w:val="0"/>
        <w:autoSpaceDE/>
        <w:autoSpaceDN/>
        <w:bidi w:val="0"/>
        <w:snapToGrid w:val="0"/>
        <w:spacing w:line="560" w:lineRule="exact"/>
        <w:ind w:firstLine="643" w:firstLineChars="200"/>
        <w:rPr>
          <w:rFonts w:ascii="仿宋_GB2312" w:eastAsia="仿宋_GB2312"/>
          <w:b/>
          <w:bCs/>
          <w:sz w:val="32"/>
          <w:szCs w:val="32"/>
        </w:rPr>
      </w:pPr>
      <w:r>
        <w:rPr>
          <w:rFonts w:hint="eastAsia" w:ascii="Times New Roman" w:hAnsi="Times New Roman" w:eastAsia="仿宋_GB2312"/>
          <w:b/>
          <w:bCs/>
          <w:sz w:val="32"/>
          <w:szCs w:val="32"/>
        </w:rPr>
        <w:t>3</w:t>
      </w:r>
      <w:r>
        <w:rPr>
          <w:rFonts w:hint="eastAsia" w:ascii="仿宋_GB2312" w:eastAsia="仿宋_GB2312"/>
          <w:b/>
          <w:bCs/>
          <w:sz w:val="32"/>
          <w:szCs w:val="32"/>
        </w:rPr>
        <w:t>.分级分类原则</w:t>
      </w:r>
    </w:p>
    <w:p w14:paraId="13A0D097">
      <w:pPr>
        <w:keepNext w:val="0"/>
        <w:keepLines w:val="0"/>
        <w:pageBreakBefore w:val="0"/>
        <w:widowControl w:val="0"/>
        <w:kinsoku/>
        <w:wordWrap/>
        <w:overflowPunct/>
        <w:topLinePunct w:val="0"/>
        <w:autoSpaceDE/>
        <w:autoSpaceDN/>
        <w:bidi w:val="0"/>
        <w:snapToGrid w:val="0"/>
        <w:spacing w:line="560" w:lineRule="exact"/>
        <w:ind w:firstLine="640"/>
        <w:rPr>
          <w:rFonts w:ascii="仿宋_GB2312" w:hAnsi="仿宋" w:eastAsia="仿宋_GB2312"/>
          <w:sz w:val="32"/>
          <w:szCs w:val="32"/>
        </w:rPr>
      </w:pPr>
      <w:r>
        <w:rPr>
          <w:rFonts w:hint="eastAsia" w:ascii="仿宋_GB2312" w:hAnsi="仿宋" w:eastAsia="仿宋_GB2312"/>
          <w:sz w:val="32"/>
          <w:szCs w:val="32"/>
        </w:rPr>
        <w:t>绩效评价由绩效评价领导小组根据评价对象的特点分类组织实施。</w:t>
      </w:r>
    </w:p>
    <w:p w14:paraId="1B6EDE7D">
      <w:pPr>
        <w:keepNext w:val="0"/>
        <w:keepLines w:val="0"/>
        <w:pageBreakBefore w:val="0"/>
        <w:widowControl w:val="0"/>
        <w:kinsoku/>
        <w:wordWrap/>
        <w:overflowPunct/>
        <w:topLinePunct w:val="0"/>
        <w:autoSpaceDE/>
        <w:autoSpaceDN/>
        <w:bidi w:val="0"/>
        <w:snapToGrid w:val="0"/>
        <w:spacing w:line="560" w:lineRule="exact"/>
        <w:ind w:firstLine="643" w:firstLineChars="200"/>
        <w:rPr>
          <w:rFonts w:ascii="仿宋_GB2312" w:eastAsia="仿宋_GB2312"/>
          <w:b/>
          <w:bCs/>
          <w:sz w:val="32"/>
          <w:szCs w:val="32"/>
        </w:rPr>
      </w:pPr>
      <w:r>
        <w:rPr>
          <w:rFonts w:hint="eastAsia" w:ascii="Times New Roman" w:hAnsi="Times New Roman" w:eastAsia="仿宋_GB2312"/>
          <w:b/>
          <w:bCs/>
          <w:sz w:val="32"/>
          <w:szCs w:val="32"/>
        </w:rPr>
        <w:t>4</w:t>
      </w:r>
      <w:r>
        <w:rPr>
          <w:rFonts w:hint="eastAsia" w:ascii="仿宋_GB2312" w:eastAsia="仿宋_GB2312"/>
          <w:b/>
          <w:bCs/>
          <w:sz w:val="32"/>
          <w:szCs w:val="32"/>
        </w:rPr>
        <w:t>.绩效相关原则</w:t>
      </w:r>
    </w:p>
    <w:p w14:paraId="075A2CA4">
      <w:pPr>
        <w:keepNext w:val="0"/>
        <w:keepLines w:val="0"/>
        <w:pageBreakBefore w:val="0"/>
        <w:widowControl w:val="0"/>
        <w:kinsoku/>
        <w:wordWrap/>
        <w:overflowPunct/>
        <w:topLinePunct w:val="0"/>
        <w:autoSpaceDE/>
        <w:autoSpaceDN/>
        <w:bidi w:val="0"/>
        <w:snapToGrid w:val="0"/>
        <w:spacing w:line="560" w:lineRule="exact"/>
        <w:ind w:firstLine="640"/>
        <w:rPr>
          <w:rFonts w:ascii="仿宋_GB2312" w:hAnsi="仿宋" w:eastAsia="仿宋_GB2312"/>
          <w:sz w:val="32"/>
          <w:szCs w:val="32"/>
        </w:rPr>
      </w:pPr>
      <w:r>
        <w:rPr>
          <w:rFonts w:hint="eastAsia" w:ascii="仿宋_GB2312" w:hAnsi="仿宋" w:eastAsia="仿宋_GB2312"/>
          <w:sz w:val="32"/>
          <w:szCs w:val="32"/>
        </w:rPr>
        <w:t>绩效评价针对具体支出及其产出绩效进行评价，结果清晰反映产出和绩效之间的紧密对应关系。</w:t>
      </w:r>
    </w:p>
    <w:p w14:paraId="296F5124">
      <w:pPr>
        <w:keepNext w:val="0"/>
        <w:keepLines w:val="0"/>
        <w:pageBreakBefore w:val="0"/>
        <w:widowControl w:val="0"/>
        <w:kinsoku/>
        <w:wordWrap/>
        <w:overflowPunct/>
        <w:topLinePunct w:val="0"/>
        <w:autoSpaceDE/>
        <w:autoSpaceDN/>
        <w:bidi w:val="0"/>
        <w:spacing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（三）绩效评价工作过程</w:t>
      </w:r>
    </w:p>
    <w:p w14:paraId="2E88A972">
      <w:pPr>
        <w:keepNext w:val="0"/>
        <w:keepLines w:val="0"/>
        <w:pageBreakBefore w:val="0"/>
        <w:widowControl w:val="0"/>
        <w:kinsoku/>
        <w:wordWrap/>
        <w:overflowPunct/>
        <w:topLinePunct w:val="0"/>
        <w:autoSpaceDE/>
        <w:autoSpaceDN/>
        <w:bidi w:val="0"/>
        <w:spacing w:line="560" w:lineRule="exact"/>
        <w:ind w:firstLine="640" w:firstLineChars="200"/>
        <w:rPr>
          <w:rFonts w:ascii="仿宋_GB2312" w:hAnsi="楷体_GB2312" w:eastAsia="仿宋_GB2312" w:cs="楷体_GB2312"/>
          <w:sz w:val="32"/>
          <w:szCs w:val="32"/>
        </w:rPr>
      </w:pPr>
      <w:r>
        <w:rPr>
          <w:rFonts w:hint="eastAsia" w:ascii="仿宋_GB2312" w:hAnsi="仿宋" w:eastAsia="仿宋_GB2312"/>
          <w:sz w:val="32"/>
          <w:szCs w:val="32"/>
        </w:rPr>
        <w:t>成立绩效评价领导小组，订立评价流程。</w:t>
      </w:r>
      <w:r>
        <w:rPr>
          <w:rFonts w:hint="eastAsia" w:ascii="仿宋_GB2312" w:eastAsia="仿宋_GB2312"/>
          <w:sz w:val="32"/>
          <w:szCs w:val="32"/>
        </w:rPr>
        <w:t>由项目合作方负责人提交</w:t>
      </w:r>
      <w:r>
        <w:rPr>
          <w:rFonts w:ascii="仿宋_GB2312" w:eastAsia="仿宋_GB2312"/>
          <w:sz w:val="32"/>
          <w:szCs w:val="32"/>
        </w:rPr>
        <w:t>项目</w:t>
      </w:r>
      <w:r>
        <w:rPr>
          <w:rFonts w:hint="eastAsia" w:ascii="仿宋_GB2312" w:eastAsia="仿宋_GB2312"/>
          <w:sz w:val="32"/>
          <w:szCs w:val="32"/>
        </w:rPr>
        <w:t>开展总</w:t>
      </w:r>
      <w:r>
        <w:rPr>
          <w:rFonts w:ascii="仿宋_GB2312" w:eastAsia="仿宋_GB2312"/>
          <w:sz w:val="32"/>
          <w:szCs w:val="32"/>
        </w:rPr>
        <w:t>结，并</w:t>
      </w:r>
      <w:r>
        <w:rPr>
          <w:rFonts w:hint="eastAsia" w:ascii="仿宋_GB2312" w:eastAsia="仿宋_GB2312"/>
          <w:sz w:val="32"/>
          <w:szCs w:val="32"/>
        </w:rPr>
        <w:t>对照方案设定的绩效目标</w:t>
      </w:r>
      <w:r>
        <w:rPr>
          <w:rFonts w:ascii="仿宋_GB2312" w:eastAsia="仿宋_GB2312"/>
          <w:sz w:val="32"/>
          <w:szCs w:val="32"/>
        </w:rPr>
        <w:t>，</w:t>
      </w:r>
      <w:r>
        <w:rPr>
          <w:rFonts w:hint="eastAsia" w:ascii="仿宋_GB2312" w:eastAsia="仿宋_GB2312"/>
          <w:sz w:val="32"/>
          <w:szCs w:val="32"/>
        </w:rPr>
        <w:t>填写《项目支出绩效自评表》，</w:t>
      </w:r>
      <w:r>
        <w:rPr>
          <w:rFonts w:hint="eastAsia" w:ascii="仿宋_GB2312" w:hAnsi="仿宋" w:eastAsia="仿宋_GB2312"/>
          <w:sz w:val="32"/>
          <w:szCs w:val="32"/>
        </w:rPr>
        <w:t>绩效评价领导小组结合自评表进行评价。</w:t>
      </w:r>
    </w:p>
    <w:p w14:paraId="4BD94C4F">
      <w:pPr>
        <w:keepNext w:val="0"/>
        <w:keepLines w:val="0"/>
        <w:pageBreakBefore w:val="0"/>
        <w:widowControl w:val="0"/>
        <w:kinsoku/>
        <w:wordWrap/>
        <w:overflowPunct/>
        <w:topLinePunct w:val="0"/>
        <w:autoSpaceDE/>
        <w:autoSpaceDN/>
        <w:bidi w:val="0"/>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三、综合评价情况及评价结论</w:t>
      </w:r>
    </w:p>
    <w:p w14:paraId="6A5160FE">
      <w:pPr>
        <w:keepNext w:val="0"/>
        <w:keepLines w:val="0"/>
        <w:pageBreakBefore w:val="0"/>
        <w:widowControl w:val="0"/>
        <w:kinsoku/>
        <w:wordWrap/>
        <w:overflowPunct/>
        <w:topLinePunct w:val="0"/>
        <w:autoSpaceDE/>
        <w:autoSpaceDN/>
        <w:bidi w:val="0"/>
        <w:spacing w:line="560" w:lineRule="exact"/>
        <w:ind w:firstLine="640" w:firstLineChars="200"/>
        <w:rPr>
          <w:rFonts w:ascii="仿宋_GB2312" w:hAnsi="黑体" w:eastAsia="仿宋_GB2312" w:cs="宋体"/>
          <w:color w:val="000000"/>
          <w:kern w:val="0"/>
          <w:sz w:val="32"/>
          <w:szCs w:val="32"/>
        </w:rPr>
      </w:pPr>
      <w:r>
        <w:rPr>
          <w:rFonts w:hint="eastAsia" w:ascii="仿宋_GB2312" w:hAnsi="仿宋" w:eastAsia="仿宋_GB2312"/>
          <w:sz w:val="32"/>
          <w:szCs w:val="32"/>
        </w:rPr>
        <w:t>该项目总体绩效目标比较明确，绩效指标设定基本清晰、合理；项目预算编制基本合理；财务管理制度比较健全。</w:t>
      </w:r>
    </w:p>
    <w:p w14:paraId="4F02D880">
      <w:pPr>
        <w:keepNext w:val="0"/>
        <w:keepLines w:val="0"/>
        <w:pageBreakBefore w:val="0"/>
        <w:widowControl w:val="0"/>
        <w:kinsoku/>
        <w:wordWrap/>
        <w:overflowPunct/>
        <w:topLinePunct w:val="0"/>
        <w:autoSpaceDE/>
        <w:autoSpaceDN/>
        <w:bidi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经评价，该项目综合得分</w:t>
      </w:r>
      <w:r>
        <w:rPr>
          <w:rFonts w:ascii="Times New Roman" w:hAnsi="Times New Roman" w:eastAsia="仿宋_GB2312"/>
          <w:sz w:val="32"/>
          <w:szCs w:val="32"/>
        </w:rPr>
        <w:t>100</w:t>
      </w:r>
      <w:r>
        <w:rPr>
          <w:rFonts w:hint="eastAsia" w:ascii="仿宋_GB2312" w:hAnsi="仿宋" w:eastAsia="仿宋_GB2312"/>
          <w:sz w:val="32"/>
          <w:szCs w:val="32"/>
        </w:rPr>
        <w:t>分。其中：其中预算执行率为</w:t>
      </w:r>
      <w:r>
        <w:rPr>
          <w:rFonts w:hint="eastAsia" w:ascii="Times New Roman" w:hAnsi="Times New Roman" w:eastAsia="仿宋_GB2312"/>
          <w:sz w:val="32"/>
          <w:szCs w:val="32"/>
        </w:rPr>
        <w:t>10</w:t>
      </w:r>
      <w:r>
        <w:rPr>
          <w:rFonts w:hint="eastAsia" w:ascii="仿宋_GB2312" w:hAnsi="仿宋" w:eastAsia="仿宋_GB2312"/>
          <w:sz w:val="32"/>
          <w:szCs w:val="32"/>
        </w:rPr>
        <w:t>分，绩效指标部分为</w:t>
      </w:r>
      <w:r>
        <w:rPr>
          <w:rFonts w:hint="eastAsia" w:ascii="Times New Roman" w:hAnsi="Times New Roman" w:eastAsia="仿宋_GB2312"/>
          <w:sz w:val="32"/>
          <w:szCs w:val="32"/>
        </w:rPr>
        <w:t>90</w:t>
      </w:r>
      <w:r>
        <w:rPr>
          <w:rFonts w:hint="eastAsia" w:ascii="仿宋_GB2312" w:hAnsi="仿宋" w:eastAsia="仿宋_GB2312"/>
          <w:sz w:val="32"/>
          <w:szCs w:val="32"/>
        </w:rPr>
        <w:t>分。</w:t>
      </w:r>
    </w:p>
    <w:p w14:paraId="3B387361">
      <w:pPr>
        <w:keepNext w:val="0"/>
        <w:keepLines w:val="0"/>
        <w:pageBreakBefore w:val="0"/>
        <w:widowControl w:val="0"/>
        <w:kinsoku/>
        <w:wordWrap/>
        <w:overflowPunct/>
        <w:topLinePunct w:val="0"/>
        <w:autoSpaceDE/>
        <w:autoSpaceDN/>
        <w:bidi w:val="0"/>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四、绩效评价指标分析</w:t>
      </w:r>
    </w:p>
    <w:p w14:paraId="7FAF11A6">
      <w:pPr>
        <w:keepNext w:val="0"/>
        <w:keepLines w:val="0"/>
        <w:pageBreakBefore w:val="0"/>
        <w:widowControl w:val="0"/>
        <w:kinsoku/>
        <w:wordWrap/>
        <w:overflowPunct/>
        <w:topLinePunct w:val="0"/>
        <w:autoSpaceDE/>
        <w:autoSpaceDN/>
        <w:bidi w:val="0"/>
        <w:spacing w:line="560" w:lineRule="exact"/>
        <w:ind w:firstLine="643" w:firstLineChars="200"/>
        <w:outlineLvl w:val="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（一）项目决策情况</w:t>
      </w:r>
    </w:p>
    <w:p w14:paraId="7A44FD18">
      <w:pPr>
        <w:keepNext w:val="0"/>
        <w:keepLines w:val="0"/>
        <w:pageBreakBefore w:val="0"/>
        <w:widowControl w:val="0"/>
        <w:kinsoku/>
        <w:wordWrap/>
        <w:overflowPunct/>
        <w:topLinePunct w:val="0"/>
        <w:autoSpaceDE/>
        <w:autoSpaceDN/>
        <w:bidi w:val="0"/>
        <w:snapToGrid w:val="0"/>
        <w:spacing w:line="560" w:lineRule="exact"/>
        <w:ind w:firstLine="640"/>
        <w:rPr>
          <w:rFonts w:ascii="仿宋_GB2312" w:eastAsia="仿宋_GB2312"/>
          <w:b/>
          <w:sz w:val="32"/>
          <w:szCs w:val="32"/>
        </w:rPr>
      </w:pPr>
      <w:bookmarkStart w:id="0" w:name="_Toc40971717"/>
      <w:bookmarkStart w:id="1" w:name="_Toc462125903"/>
      <w:r>
        <w:rPr>
          <w:rFonts w:hint="eastAsia" w:ascii="Times New Roman" w:hAnsi="Times New Roman" w:eastAsia="仿宋_GB2312"/>
          <w:b/>
          <w:sz w:val="32"/>
          <w:szCs w:val="32"/>
        </w:rPr>
        <w:t>1</w:t>
      </w:r>
      <w:r>
        <w:rPr>
          <w:rFonts w:hint="eastAsia" w:ascii="仿宋_GB2312" w:eastAsia="仿宋_GB2312"/>
          <w:b/>
          <w:sz w:val="32"/>
          <w:szCs w:val="32"/>
        </w:rPr>
        <w:t>.目标明确性分析</w:t>
      </w:r>
      <w:bookmarkEnd w:id="0"/>
      <w:bookmarkEnd w:id="1"/>
    </w:p>
    <w:p w14:paraId="43AE8239">
      <w:pPr>
        <w:keepNext w:val="0"/>
        <w:keepLines w:val="0"/>
        <w:pageBreakBefore w:val="0"/>
        <w:widowControl w:val="0"/>
        <w:kinsoku/>
        <w:wordWrap/>
        <w:overflowPunct/>
        <w:topLinePunct w:val="0"/>
        <w:autoSpaceDE/>
        <w:autoSpaceDN/>
        <w:bidi w:val="0"/>
        <w:snapToGrid w:val="0"/>
        <w:spacing w:line="560" w:lineRule="exact"/>
        <w:ind w:firstLine="640"/>
        <w:rPr>
          <w:rFonts w:ascii="仿宋_GB2312" w:hAnsi="宋体" w:eastAsia="仿宋_GB2312"/>
          <w:sz w:val="32"/>
          <w:szCs w:val="32"/>
        </w:rPr>
      </w:pPr>
      <w:bookmarkStart w:id="2" w:name="_Toc40971718"/>
      <w:r>
        <w:rPr>
          <w:rFonts w:hint="eastAsia" w:ascii="仿宋_GB2312" w:eastAsia="仿宋_GB2312"/>
          <w:bCs/>
          <w:sz w:val="32"/>
          <w:szCs w:val="32"/>
        </w:rPr>
        <w:t>项目</w:t>
      </w:r>
      <w:r>
        <w:rPr>
          <w:rFonts w:hint="eastAsia" w:ascii="仿宋_GB2312" w:hAnsi="宋体" w:eastAsia="仿宋_GB2312"/>
          <w:bCs/>
          <w:sz w:val="32"/>
          <w:szCs w:val="32"/>
        </w:rPr>
        <w:t>绩效目标基本科学、清晰，能够明确反应目标。</w:t>
      </w:r>
      <w:bookmarkEnd w:id="2"/>
      <w:r>
        <w:rPr>
          <w:rFonts w:hint="eastAsia" w:ascii="仿宋_GB2312" w:hAnsi="宋体" w:eastAsia="仿宋_GB2312"/>
          <w:sz w:val="32"/>
          <w:szCs w:val="32"/>
        </w:rPr>
        <w:t xml:space="preserve"> </w:t>
      </w:r>
    </w:p>
    <w:p w14:paraId="18C68BF7">
      <w:pPr>
        <w:keepNext w:val="0"/>
        <w:keepLines w:val="0"/>
        <w:pageBreakBefore w:val="0"/>
        <w:widowControl w:val="0"/>
        <w:kinsoku/>
        <w:wordWrap/>
        <w:overflowPunct/>
        <w:topLinePunct w:val="0"/>
        <w:autoSpaceDE/>
        <w:autoSpaceDN/>
        <w:bidi w:val="0"/>
        <w:snapToGrid w:val="0"/>
        <w:spacing w:line="560" w:lineRule="exact"/>
        <w:ind w:firstLine="640"/>
        <w:rPr>
          <w:rFonts w:ascii="仿宋_GB2312" w:eastAsia="仿宋_GB2312"/>
          <w:b/>
          <w:sz w:val="32"/>
          <w:szCs w:val="32"/>
        </w:rPr>
      </w:pPr>
      <w:bookmarkStart w:id="3" w:name="_Toc40971719"/>
      <w:bookmarkStart w:id="4" w:name="_Toc462125904"/>
      <w:r>
        <w:rPr>
          <w:rFonts w:hint="eastAsia" w:ascii="Times New Roman" w:hAnsi="Times New Roman" w:eastAsia="仿宋_GB2312"/>
          <w:b/>
          <w:sz w:val="32"/>
          <w:szCs w:val="32"/>
        </w:rPr>
        <w:t>2</w:t>
      </w:r>
      <w:r>
        <w:rPr>
          <w:rFonts w:hint="eastAsia" w:ascii="仿宋_GB2312" w:eastAsia="仿宋_GB2312"/>
          <w:b/>
          <w:sz w:val="32"/>
          <w:szCs w:val="32"/>
        </w:rPr>
        <w:t>.目标合理性分析</w:t>
      </w:r>
      <w:bookmarkEnd w:id="3"/>
      <w:bookmarkEnd w:id="4"/>
    </w:p>
    <w:p w14:paraId="13F4529B">
      <w:pPr>
        <w:keepNext w:val="0"/>
        <w:keepLines w:val="0"/>
        <w:pageBreakBefore w:val="0"/>
        <w:widowControl w:val="0"/>
        <w:kinsoku/>
        <w:wordWrap/>
        <w:overflowPunct/>
        <w:topLinePunct w:val="0"/>
        <w:autoSpaceDE/>
        <w:autoSpaceDN/>
        <w:bidi w:val="0"/>
        <w:snapToGrid w:val="0"/>
        <w:spacing w:line="560" w:lineRule="exact"/>
        <w:ind w:firstLine="640"/>
        <w:rPr>
          <w:rFonts w:ascii="仿宋_GB2312" w:eastAsia="仿宋_GB2312"/>
          <w:bCs/>
          <w:sz w:val="32"/>
          <w:szCs w:val="32"/>
        </w:rPr>
      </w:pPr>
      <w:bookmarkStart w:id="5" w:name="_Toc40971720"/>
      <w:r>
        <w:rPr>
          <w:rFonts w:hint="eastAsia" w:ascii="仿宋_GB2312" w:eastAsia="仿宋_GB2312"/>
          <w:bCs/>
          <w:sz w:val="32"/>
          <w:szCs w:val="32"/>
        </w:rPr>
        <w:t>项目目标制定较为合理。符合国家法律法规。</w:t>
      </w:r>
      <w:bookmarkEnd w:id="5"/>
    </w:p>
    <w:p w14:paraId="1F11CFEA">
      <w:pPr>
        <w:keepNext w:val="0"/>
        <w:keepLines w:val="0"/>
        <w:pageBreakBefore w:val="0"/>
        <w:widowControl w:val="0"/>
        <w:kinsoku/>
        <w:wordWrap/>
        <w:overflowPunct/>
        <w:topLinePunct w:val="0"/>
        <w:autoSpaceDE/>
        <w:autoSpaceDN/>
        <w:bidi w:val="0"/>
        <w:snapToGrid w:val="0"/>
        <w:spacing w:line="560" w:lineRule="exact"/>
        <w:ind w:firstLine="640"/>
        <w:rPr>
          <w:rFonts w:ascii="仿宋_GB2312" w:eastAsia="仿宋_GB2312"/>
          <w:b/>
          <w:sz w:val="32"/>
          <w:szCs w:val="32"/>
        </w:rPr>
      </w:pPr>
      <w:bookmarkStart w:id="6" w:name="_Toc40971721"/>
      <w:bookmarkStart w:id="7" w:name="_Toc462125905"/>
      <w:r>
        <w:rPr>
          <w:rFonts w:hint="eastAsia" w:ascii="Times New Roman" w:hAnsi="Times New Roman" w:eastAsia="仿宋_GB2312"/>
          <w:b/>
          <w:sz w:val="32"/>
          <w:szCs w:val="32"/>
        </w:rPr>
        <w:t>3</w:t>
      </w:r>
      <w:r>
        <w:rPr>
          <w:rFonts w:hint="eastAsia" w:ascii="仿宋_GB2312" w:eastAsia="仿宋_GB2312"/>
          <w:b/>
          <w:sz w:val="32"/>
          <w:szCs w:val="32"/>
        </w:rPr>
        <w:t>.目标细化程度分析</w:t>
      </w:r>
      <w:bookmarkEnd w:id="6"/>
      <w:bookmarkEnd w:id="7"/>
    </w:p>
    <w:p w14:paraId="0962020D">
      <w:pPr>
        <w:keepNext w:val="0"/>
        <w:keepLines w:val="0"/>
        <w:pageBreakBefore w:val="0"/>
        <w:widowControl w:val="0"/>
        <w:kinsoku/>
        <w:wordWrap/>
        <w:overflowPunct/>
        <w:topLinePunct w:val="0"/>
        <w:autoSpaceDE/>
        <w:autoSpaceDN/>
        <w:bidi w:val="0"/>
        <w:spacing w:line="560" w:lineRule="exact"/>
        <w:ind w:firstLine="640" w:firstLineChars="200"/>
        <w:outlineLvl w:val="0"/>
        <w:rPr>
          <w:rFonts w:ascii="楷体_GB2312" w:hAnsi="楷体_GB2312" w:eastAsia="楷体_GB2312" w:cs="楷体_GB2312"/>
          <w:sz w:val="32"/>
          <w:szCs w:val="32"/>
        </w:rPr>
      </w:pPr>
      <w:bookmarkStart w:id="8" w:name="_Toc40971722"/>
      <w:r>
        <w:rPr>
          <w:rFonts w:hint="eastAsia" w:ascii="仿宋_GB2312" w:eastAsia="仿宋_GB2312"/>
          <w:bCs/>
          <w:sz w:val="32"/>
          <w:szCs w:val="32"/>
        </w:rPr>
        <w:t>依据项目内容，从项目产出数量、质量、社会效益等方面设定了具体</w:t>
      </w:r>
      <w:r>
        <w:rPr>
          <w:rFonts w:hint="eastAsia" w:ascii="仿宋_GB2312" w:eastAsia="仿宋_GB2312"/>
          <w:bCs/>
          <w:color w:val="000000" w:themeColor="text1"/>
          <w:sz w:val="32"/>
          <w:szCs w:val="32"/>
          <w14:textFill>
            <w14:solidFill>
              <w14:schemeClr w14:val="tx1"/>
            </w14:solidFill>
          </w14:textFill>
        </w:rPr>
        <w:t>指标，目标细化程度基本符合项目内容。</w:t>
      </w:r>
      <w:bookmarkEnd w:id="8"/>
    </w:p>
    <w:p w14:paraId="0FF56F7D">
      <w:pPr>
        <w:keepNext w:val="0"/>
        <w:keepLines w:val="0"/>
        <w:pageBreakBefore w:val="0"/>
        <w:widowControl w:val="0"/>
        <w:numPr>
          <w:ilvl w:val="0"/>
          <w:numId w:val="2"/>
        </w:numPr>
        <w:kinsoku/>
        <w:wordWrap/>
        <w:overflowPunct/>
        <w:topLinePunct w:val="0"/>
        <w:autoSpaceDE/>
        <w:autoSpaceDN/>
        <w:bidi w:val="0"/>
        <w:spacing w:line="560" w:lineRule="exact"/>
        <w:ind w:firstLine="643" w:firstLineChars="200"/>
        <w:outlineLvl w:val="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项目过程情况</w:t>
      </w:r>
    </w:p>
    <w:p w14:paraId="55C2BBD1">
      <w:pPr>
        <w:keepNext w:val="0"/>
        <w:keepLines w:val="0"/>
        <w:pageBreakBefore w:val="0"/>
        <w:widowControl w:val="0"/>
        <w:kinsoku/>
        <w:wordWrap/>
        <w:overflowPunct/>
        <w:topLinePunct w:val="0"/>
        <w:autoSpaceDE/>
        <w:autoSpaceDN/>
        <w:bidi w:val="0"/>
        <w:spacing w:line="560" w:lineRule="exact"/>
        <w:ind w:firstLine="640" w:firstLineChars="200"/>
        <w:outlineLvl w:val="0"/>
        <w:rPr>
          <w:rFonts w:ascii="楷体_GB2312" w:hAnsi="楷体_GB2312" w:eastAsia="楷体_GB2312" w:cs="楷体_GB2312"/>
          <w:sz w:val="32"/>
          <w:szCs w:val="32"/>
        </w:rPr>
      </w:pPr>
      <w:r>
        <w:rPr>
          <w:rFonts w:ascii="Times New Roman" w:hAnsi="Times New Roman" w:eastAsia="仿宋_GB2312"/>
          <w:bCs/>
          <w:color w:val="000000" w:themeColor="text1"/>
          <w:sz w:val="32"/>
          <w:szCs w:val="32"/>
          <w14:textFill>
            <w14:solidFill>
              <w14:schemeClr w14:val="tx1"/>
            </w14:solidFill>
          </w14:textFill>
        </w:rPr>
        <w:t>202</w:t>
      </w:r>
      <w:r>
        <w:rPr>
          <w:rFonts w:hint="eastAsia" w:ascii="Times New Roman" w:hAnsi="Times New Roman" w:eastAsia="仿宋_GB2312"/>
          <w:bCs/>
          <w:color w:val="000000" w:themeColor="text1"/>
          <w:sz w:val="32"/>
          <w:szCs w:val="32"/>
          <w14:textFill>
            <w14:solidFill>
              <w14:schemeClr w14:val="tx1"/>
            </w14:solidFill>
          </w14:textFill>
        </w:rPr>
        <w:t>4</w:t>
      </w:r>
      <w:r>
        <w:rPr>
          <w:rFonts w:eastAsia="仿宋_GB2312"/>
          <w:bCs/>
          <w:color w:val="000000" w:themeColor="text1"/>
          <w:sz w:val="32"/>
          <w:szCs w:val="32"/>
          <w14:textFill>
            <w14:solidFill>
              <w14:schemeClr w14:val="tx1"/>
            </w14:solidFill>
          </w14:textFill>
        </w:rPr>
        <w:t>年收到财政拨付款项</w:t>
      </w:r>
      <w:r>
        <w:rPr>
          <w:rFonts w:ascii="Times New Roman" w:hAnsi="Times New Roman" w:eastAsia="仿宋_GB2312"/>
          <w:bCs/>
          <w:color w:val="000000" w:themeColor="text1"/>
          <w:sz w:val="32"/>
          <w:szCs w:val="32"/>
          <w14:textFill>
            <w14:solidFill>
              <w14:schemeClr w14:val="tx1"/>
            </w14:solidFill>
          </w14:textFill>
        </w:rPr>
        <w:t>42</w:t>
      </w:r>
      <w:r>
        <w:rPr>
          <w:rFonts w:eastAsia="仿宋_GB2312"/>
          <w:bCs/>
          <w:color w:val="000000" w:themeColor="text1"/>
          <w:sz w:val="32"/>
          <w:szCs w:val="32"/>
          <w14:textFill>
            <w14:solidFill>
              <w14:schemeClr w14:val="tx1"/>
            </w14:solidFill>
          </w14:textFill>
        </w:rPr>
        <w:t>万元，资金已足额到位，项目资金实施统一集中管理，</w:t>
      </w:r>
      <w:r>
        <w:rPr>
          <w:rFonts w:eastAsia="仿宋_GB2312"/>
          <w:color w:val="000000" w:themeColor="text1"/>
          <w:sz w:val="32"/>
          <w:szCs w:val="32"/>
          <w14:textFill>
            <w14:solidFill>
              <w14:schemeClr w14:val="tx1"/>
            </w14:solidFill>
          </w14:textFill>
        </w:rPr>
        <w:t>资金的使用和拨付，保证了资金的合理</w:t>
      </w:r>
      <w:r>
        <w:rPr>
          <w:rFonts w:eastAsia="仿宋_GB2312"/>
          <w:color w:val="000000" w:themeColor="text1"/>
          <w:spacing w:val="-20"/>
          <w:sz w:val="32"/>
          <w:szCs w:val="32"/>
          <w14:textFill>
            <w14:solidFill>
              <w14:schemeClr w14:val="tx1"/>
            </w14:solidFill>
          </w14:textFill>
        </w:rPr>
        <w:t>有效使用，截至</w:t>
      </w:r>
      <w:r>
        <w:rPr>
          <w:rFonts w:ascii="Times New Roman" w:hAnsi="Times New Roman" w:eastAsia="仿宋_GB2312"/>
          <w:color w:val="000000" w:themeColor="text1"/>
          <w:spacing w:val="-20"/>
          <w:sz w:val="32"/>
          <w:szCs w:val="32"/>
          <w14:textFill>
            <w14:solidFill>
              <w14:schemeClr w14:val="tx1"/>
            </w14:solidFill>
          </w14:textFill>
        </w:rPr>
        <w:t>202</w:t>
      </w:r>
      <w:r>
        <w:rPr>
          <w:rFonts w:hint="eastAsia" w:ascii="Times New Roman" w:hAnsi="Times New Roman" w:eastAsia="仿宋_GB2312"/>
          <w:color w:val="000000" w:themeColor="text1"/>
          <w:spacing w:val="-20"/>
          <w:sz w:val="32"/>
          <w:szCs w:val="32"/>
          <w14:textFill>
            <w14:solidFill>
              <w14:schemeClr w14:val="tx1"/>
            </w14:solidFill>
          </w14:textFill>
        </w:rPr>
        <w:t>4</w:t>
      </w:r>
      <w:r>
        <w:rPr>
          <w:rFonts w:eastAsia="仿宋_GB2312"/>
          <w:color w:val="000000" w:themeColor="text1"/>
          <w:spacing w:val="-20"/>
          <w:sz w:val="32"/>
          <w:szCs w:val="32"/>
          <w14:textFill>
            <w14:solidFill>
              <w14:schemeClr w14:val="tx1"/>
            </w14:solidFill>
          </w14:textFill>
        </w:rPr>
        <w:t>年</w:t>
      </w:r>
      <w:r>
        <w:rPr>
          <w:rFonts w:ascii="Times New Roman" w:hAnsi="Times New Roman" w:eastAsia="仿宋_GB2312"/>
          <w:color w:val="000000" w:themeColor="text1"/>
          <w:spacing w:val="-20"/>
          <w:sz w:val="32"/>
          <w:szCs w:val="32"/>
          <w14:textFill>
            <w14:solidFill>
              <w14:schemeClr w14:val="tx1"/>
            </w14:solidFill>
          </w14:textFill>
        </w:rPr>
        <w:t>12</w:t>
      </w:r>
      <w:r>
        <w:rPr>
          <w:rFonts w:eastAsia="仿宋_GB2312"/>
          <w:color w:val="000000" w:themeColor="text1"/>
          <w:spacing w:val="-20"/>
          <w:sz w:val="32"/>
          <w:szCs w:val="32"/>
          <w14:textFill>
            <w14:solidFill>
              <w14:schemeClr w14:val="tx1"/>
            </w14:solidFill>
          </w14:textFill>
        </w:rPr>
        <w:t>月</w:t>
      </w:r>
      <w:r>
        <w:rPr>
          <w:rFonts w:ascii="Times New Roman" w:hAnsi="Times New Roman" w:eastAsia="仿宋_GB2312"/>
          <w:color w:val="000000" w:themeColor="text1"/>
          <w:spacing w:val="-20"/>
          <w:sz w:val="32"/>
          <w:szCs w:val="32"/>
          <w14:textFill>
            <w14:solidFill>
              <w14:schemeClr w14:val="tx1"/>
            </w14:solidFill>
          </w14:textFill>
        </w:rPr>
        <w:t>31</w:t>
      </w:r>
      <w:r>
        <w:rPr>
          <w:rFonts w:eastAsia="仿宋_GB2312"/>
          <w:color w:val="000000" w:themeColor="text1"/>
          <w:spacing w:val="-20"/>
          <w:sz w:val="32"/>
          <w:szCs w:val="32"/>
          <w14:textFill>
            <w14:solidFill>
              <w14:schemeClr w14:val="tx1"/>
            </w14:solidFill>
          </w14:textFill>
        </w:rPr>
        <w:t>日，共支出</w:t>
      </w:r>
      <w:r>
        <w:rPr>
          <w:rFonts w:ascii="Times New Roman" w:hAnsi="Times New Roman" w:eastAsia="仿宋_GB2312"/>
          <w:color w:val="000000" w:themeColor="text1"/>
          <w:spacing w:val="-20"/>
          <w:sz w:val="32"/>
          <w:szCs w:val="32"/>
          <w14:textFill>
            <w14:solidFill>
              <w14:schemeClr w14:val="tx1"/>
            </w14:solidFill>
          </w14:textFill>
        </w:rPr>
        <w:t>42</w:t>
      </w:r>
      <w:r>
        <w:rPr>
          <w:rFonts w:eastAsia="仿宋_GB2312"/>
          <w:color w:val="000000" w:themeColor="text1"/>
          <w:spacing w:val="-20"/>
          <w:sz w:val="32"/>
          <w:szCs w:val="32"/>
          <w14:textFill>
            <w14:solidFill>
              <w14:schemeClr w14:val="tx1"/>
            </w14:solidFill>
          </w14:textFill>
        </w:rPr>
        <w:t>万元，执行率</w:t>
      </w:r>
      <w:r>
        <w:rPr>
          <w:rFonts w:ascii="Times New Roman" w:hAnsi="Times New Roman" w:eastAsia="仿宋_GB2312"/>
          <w:color w:val="000000" w:themeColor="text1"/>
          <w:spacing w:val="-20"/>
          <w:sz w:val="32"/>
          <w:szCs w:val="32"/>
          <w14:textFill>
            <w14:solidFill>
              <w14:schemeClr w14:val="tx1"/>
            </w14:solidFill>
          </w14:textFill>
        </w:rPr>
        <w:t>100</w:t>
      </w:r>
      <w:r>
        <w:rPr>
          <w:rFonts w:eastAsia="仿宋_GB2312"/>
          <w:color w:val="000000" w:themeColor="text1"/>
          <w:spacing w:val="-20"/>
          <w:sz w:val="32"/>
          <w:szCs w:val="32"/>
          <w14:textFill>
            <w14:solidFill>
              <w14:schemeClr w14:val="tx1"/>
            </w14:solidFill>
          </w14:textFill>
        </w:rPr>
        <w:t>%。</w:t>
      </w:r>
    </w:p>
    <w:p w14:paraId="2AAC1D9D">
      <w:pPr>
        <w:keepNext w:val="0"/>
        <w:keepLines w:val="0"/>
        <w:pageBreakBefore w:val="0"/>
        <w:widowControl w:val="0"/>
        <w:numPr>
          <w:ilvl w:val="0"/>
          <w:numId w:val="2"/>
        </w:numPr>
        <w:kinsoku/>
        <w:wordWrap/>
        <w:overflowPunct/>
        <w:topLinePunct w:val="0"/>
        <w:autoSpaceDE/>
        <w:autoSpaceDN/>
        <w:bidi w:val="0"/>
        <w:spacing w:line="560" w:lineRule="exact"/>
        <w:ind w:firstLine="643" w:firstLineChars="200"/>
        <w:outlineLvl w:val="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项目产出情况</w:t>
      </w:r>
    </w:p>
    <w:p w14:paraId="27F8DDF6">
      <w:pPr>
        <w:keepNext w:val="0"/>
        <w:keepLines w:val="0"/>
        <w:pageBreakBefore w:val="0"/>
        <w:widowControl w:val="0"/>
        <w:kinsoku/>
        <w:wordWrap/>
        <w:overflowPunct/>
        <w:topLinePunct w:val="0"/>
        <w:autoSpaceDE/>
        <w:autoSpaceDN/>
        <w:bidi w:val="0"/>
        <w:spacing w:line="560" w:lineRule="exact"/>
        <w:ind w:firstLine="640" w:firstLineChars="200"/>
        <w:rPr>
          <w:rFonts w:eastAsia="仿宋_GB2312"/>
          <w:spacing w:val="-20"/>
          <w:sz w:val="32"/>
          <w:szCs w:val="32"/>
        </w:rPr>
      </w:pPr>
      <w:r>
        <w:rPr>
          <w:rFonts w:hint="eastAsia" w:ascii="Times New Roman" w:hAnsi="Times New Roman" w:eastAsia="仿宋_GB2312"/>
          <w:sz w:val="32"/>
          <w:szCs w:val="32"/>
        </w:rPr>
        <w:t>2024</w:t>
      </w:r>
      <w:r>
        <w:rPr>
          <w:rFonts w:hint="eastAsia" w:eastAsia="仿宋_GB2312"/>
          <w:sz w:val="32"/>
          <w:szCs w:val="32"/>
        </w:rPr>
        <w:t>年，组织开展“你好，太空”科学探索营精准帮扶项目，</w:t>
      </w:r>
      <w:r>
        <w:rPr>
          <w:rFonts w:hint="eastAsia" w:ascii="Times New Roman" w:hAnsi="Times New Roman" w:eastAsia="仿宋_GB2312"/>
          <w:sz w:val="32"/>
          <w:szCs w:val="32"/>
        </w:rPr>
        <w:t>2024</w:t>
      </w:r>
      <w:r>
        <w:rPr>
          <w:rFonts w:hint="eastAsia" w:eastAsia="仿宋_GB2312"/>
          <w:sz w:val="32"/>
          <w:szCs w:val="32"/>
        </w:rPr>
        <w:t>年至</w:t>
      </w:r>
      <w:r>
        <w:rPr>
          <w:rFonts w:hint="eastAsia" w:ascii="Times New Roman" w:hAnsi="Times New Roman" w:eastAsia="仿宋_GB2312"/>
          <w:sz w:val="32"/>
          <w:szCs w:val="32"/>
        </w:rPr>
        <w:t>2025</w:t>
      </w:r>
      <w:r>
        <w:rPr>
          <w:rFonts w:hint="eastAsia" w:eastAsia="仿宋_GB2312"/>
          <w:sz w:val="32"/>
          <w:szCs w:val="32"/>
        </w:rPr>
        <w:t>年朝阳区困境青少年重点个案精准帮扶项目，</w:t>
      </w:r>
      <w:r>
        <w:rPr>
          <w:rFonts w:hint="eastAsia" w:ascii="Times New Roman" w:hAnsi="Times New Roman" w:eastAsia="仿宋_GB2312"/>
          <w:sz w:val="32"/>
          <w:szCs w:val="32"/>
        </w:rPr>
        <w:t>2024</w:t>
      </w:r>
      <w:r>
        <w:rPr>
          <w:rFonts w:hint="eastAsia" w:eastAsia="仿宋_GB2312"/>
          <w:sz w:val="32"/>
          <w:szCs w:val="32"/>
        </w:rPr>
        <w:t>年朝阳区困境青少年心理关爱服务和帮扶标准化工作指南编写项目，支持开展</w:t>
      </w:r>
      <w:r>
        <w:rPr>
          <w:rFonts w:hint="eastAsia" w:ascii="Times New Roman" w:hAnsi="Times New Roman" w:eastAsia="仿宋_GB2312"/>
          <w:sz w:val="32"/>
          <w:szCs w:val="32"/>
        </w:rPr>
        <w:t>12</w:t>
      </w:r>
      <w:r>
        <w:rPr>
          <w:rFonts w:hint="eastAsia" w:eastAsia="仿宋_GB2312"/>
          <w:sz w:val="32"/>
          <w:szCs w:val="32"/>
        </w:rPr>
        <w:t>个</w:t>
      </w:r>
      <w:r>
        <w:rPr>
          <w:rFonts w:hint="eastAsia" w:ascii="Times New Roman" w:hAnsi="Times New Roman" w:eastAsia="仿宋_GB2312"/>
          <w:sz w:val="32"/>
          <w:szCs w:val="32"/>
        </w:rPr>
        <w:t>2024</w:t>
      </w:r>
      <w:r>
        <w:rPr>
          <w:rFonts w:hint="eastAsia" w:eastAsia="仿宋_GB2312"/>
          <w:sz w:val="32"/>
          <w:szCs w:val="32"/>
        </w:rPr>
        <w:t>年街乡级困境</w:t>
      </w:r>
      <w:r>
        <w:rPr>
          <w:rFonts w:hint="eastAsia" w:eastAsia="仿宋_GB2312"/>
          <w:spacing w:val="-20"/>
          <w:sz w:val="32"/>
          <w:szCs w:val="32"/>
        </w:rPr>
        <w:t>青少年精准帮扶项目。</w:t>
      </w:r>
    </w:p>
    <w:p w14:paraId="1167FC9D">
      <w:pPr>
        <w:keepNext w:val="0"/>
        <w:keepLines w:val="0"/>
        <w:pageBreakBefore w:val="0"/>
        <w:widowControl w:val="0"/>
        <w:numPr>
          <w:ilvl w:val="0"/>
          <w:numId w:val="2"/>
        </w:numPr>
        <w:kinsoku/>
        <w:wordWrap/>
        <w:overflowPunct/>
        <w:topLinePunct w:val="0"/>
        <w:autoSpaceDE/>
        <w:autoSpaceDN/>
        <w:bidi w:val="0"/>
        <w:spacing w:line="560" w:lineRule="exact"/>
        <w:ind w:firstLine="643" w:firstLineChars="200"/>
        <w:outlineLvl w:val="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项目效益情况</w:t>
      </w:r>
    </w:p>
    <w:p w14:paraId="5D52C922">
      <w:pPr>
        <w:keepNext w:val="0"/>
        <w:keepLines w:val="0"/>
        <w:pageBreakBefore w:val="0"/>
        <w:widowControl w:val="0"/>
        <w:kinsoku/>
        <w:wordWrap/>
        <w:overflowPunct/>
        <w:topLinePunct w:val="0"/>
        <w:autoSpaceDE/>
        <w:autoSpaceDN/>
        <w:bidi w:val="0"/>
        <w:spacing w:line="560" w:lineRule="exact"/>
        <w:ind w:firstLine="643" w:firstLineChars="200"/>
        <w:rPr>
          <w:rFonts w:eastAsia="仿宋_GB2312"/>
          <w:sz w:val="32"/>
          <w:szCs w:val="32"/>
        </w:rPr>
      </w:pPr>
      <w:r>
        <w:rPr>
          <w:rFonts w:hint="eastAsia" w:eastAsia="仿宋_GB2312"/>
          <w:b/>
          <w:sz w:val="32"/>
          <w:szCs w:val="32"/>
        </w:rPr>
        <w:t>一是</w:t>
      </w:r>
      <w:r>
        <w:rPr>
          <w:rFonts w:hint="eastAsia" w:eastAsia="仿宋_GB2312"/>
          <w:sz w:val="32"/>
          <w:szCs w:val="32"/>
        </w:rPr>
        <w:t>组织开展“你好，太空”科学探索营精准帮扶项目，通过“科学家面对面、科普课程、手工制作、课题研究实践、外出研学”等形式，</w:t>
      </w:r>
      <w:r>
        <w:rPr>
          <w:rFonts w:hint="eastAsia" w:ascii="仿宋_GB2312" w:hAnsi="仿宋_GB2312" w:eastAsia="仿宋_GB2312" w:cs="仿宋_GB2312"/>
          <w:sz w:val="32"/>
          <w:szCs w:val="40"/>
        </w:rPr>
        <w:t>朝阳区</w:t>
      </w:r>
      <w:r>
        <w:rPr>
          <w:rFonts w:ascii="Times New Roman" w:hAnsi="Times New Roman" w:eastAsia="仿宋_GB2312"/>
          <w:sz w:val="32"/>
          <w:szCs w:val="40"/>
        </w:rPr>
        <w:t>30</w:t>
      </w:r>
      <w:r>
        <w:rPr>
          <w:rFonts w:hint="eastAsia" w:ascii="仿宋_GB2312" w:hAnsi="仿宋_GB2312" w:eastAsia="仿宋_GB2312" w:cs="仿宋_GB2312"/>
          <w:sz w:val="32"/>
          <w:szCs w:val="40"/>
        </w:rPr>
        <w:t>名困境青少年线下参加，来自朝阳区对口支援地区新疆和田墨玉县，结对帮扶地区北京房山十渡和张坊镇的中小学生线上观看部分课程，</w:t>
      </w:r>
      <w:r>
        <w:rPr>
          <w:rFonts w:eastAsia="仿宋_GB2312"/>
          <w:sz w:val="32"/>
          <w:szCs w:val="32"/>
        </w:rPr>
        <w:t>帮扶困境青少年</w:t>
      </w:r>
      <w:r>
        <w:rPr>
          <w:rFonts w:hint="eastAsia" w:ascii="Times New Roman" w:hAnsi="Times New Roman" w:eastAsia="仿宋_GB2312"/>
          <w:sz w:val="32"/>
          <w:szCs w:val="32"/>
        </w:rPr>
        <w:t>6</w:t>
      </w:r>
      <w:r>
        <w:rPr>
          <w:rFonts w:ascii="Times New Roman" w:hAnsi="Times New Roman" w:eastAsia="仿宋_GB2312"/>
          <w:sz w:val="32"/>
          <w:szCs w:val="32"/>
        </w:rPr>
        <w:t>00</w:t>
      </w:r>
      <w:r>
        <w:rPr>
          <w:rFonts w:eastAsia="仿宋_GB2312"/>
          <w:sz w:val="32"/>
          <w:szCs w:val="32"/>
        </w:rPr>
        <w:t>余人次</w:t>
      </w:r>
      <w:r>
        <w:rPr>
          <w:rFonts w:hint="eastAsia" w:eastAsia="仿宋_GB2312"/>
          <w:sz w:val="32"/>
          <w:szCs w:val="32"/>
        </w:rPr>
        <w:t>，</w:t>
      </w:r>
      <w:r>
        <w:rPr>
          <w:rFonts w:eastAsia="仿宋_GB2312"/>
          <w:sz w:val="32"/>
          <w:szCs w:val="32"/>
        </w:rPr>
        <w:t>帮助困境青少年开拓眼界、提升社会交往能力、培养科学素养</w:t>
      </w:r>
      <w:r>
        <w:rPr>
          <w:rFonts w:hint="eastAsia" w:eastAsia="仿宋_GB2312"/>
          <w:sz w:val="32"/>
          <w:szCs w:val="32"/>
        </w:rPr>
        <w:t>和创新能力</w:t>
      </w:r>
      <w:r>
        <w:rPr>
          <w:rFonts w:eastAsia="仿宋_GB2312"/>
          <w:sz w:val="32"/>
          <w:szCs w:val="32"/>
        </w:rPr>
        <w:t>。</w:t>
      </w:r>
    </w:p>
    <w:p w14:paraId="4BFAFCBC">
      <w:pPr>
        <w:keepNext w:val="0"/>
        <w:keepLines w:val="0"/>
        <w:pageBreakBefore w:val="0"/>
        <w:widowControl w:val="0"/>
        <w:kinsoku/>
        <w:wordWrap/>
        <w:overflowPunct/>
        <w:topLinePunct w:val="0"/>
        <w:autoSpaceDE/>
        <w:autoSpaceDN/>
        <w:bidi w:val="0"/>
        <w:spacing w:line="560" w:lineRule="exact"/>
        <w:ind w:firstLine="643" w:firstLineChars="200"/>
        <w:rPr>
          <w:rFonts w:eastAsia="仿宋_GB2312"/>
          <w:b/>
          <w:sz w:val="32"/>
          <w:szCs w:val="32"/>
        </w:rPr>
      </w:pPr>
      <w:r>
        <w:rPr>
          <w:rFonts w:hint="eastAsia" w:eastAsia="仿宋_GB2312"/>
          <w:b/>
          <w:sz w:val="32"/>
          <w:szCs w:val="32"/>
        </w:rPr>
        <w:t>二是</w:t>
      </w:r>
      <w:r>
        <w:rPr>
          <w:rFonts w:hint="eastAsia" w:eastAsia="仿宋_GB2312"/>
          <w:bCs/>
          <w:sz w:val="32"/>
          <w:szCs w:val="32"/>
        </w:rPr>
        <w:t>开展</w:t>
      </w:r>
      <w:r>
        <w:rPr>
          <w:rFonts w:hint="eastAsia" w:ascii="Times New Roman" w:hAnsi="Times New Roman" w:eastAsia="仿宋_GB2312"/>
          <w:sz w:val="32"/>
          <w:szCs w:val="32"/>
        </w:rPr>
        <w:t>2024</w:t>
      </w:r>
      <w:r>
        <w:rPr>
          <w:rFonts w:hint="eastAsia" w:eastAsia="仿宋_GB2312"/>
          <w:sz w:val="32"/>
          <w:szCs w:val="32"/>
        </w:rPr>
        <w:t>年朝阳区困境青少年心理关爱服务和帮扶标准化工作指南编写项目。</w:t>
      </w:r>
      <w:r>
        <w:rPr>
          <w:rFonts w:hint="eastAsia" w:eastAsia="仿宋_GB2312"/>
          <w:bCs/>
          <w:sz w:val="32"/>
          <w:szCs w:val="32"/>
        </w:rPr>
        <w:t>围绕困境青少年自我效能感提升、职涯生涯规划和人际交往</w:t>
      </w:r>
      <w:r>
        <w:rPr>
          <w:rFonts w:hint="eastAsia" w:ascii="Times New Roman" w:hAnsi="Times New Roman" w:eastAsia="仿宋_GB2312"/>
          <w:bCs/>
          <w:sz w:val="32"/>
          <w:szCs w:val="32"/>
        </w:rPr>
        <w:t>3</w:t>
      </w:r>
      <w:r>
        <w:rPr>
          <w:rFonts w:hint="eastAsia" w:eastAsia="仿宋_GB2312"/>
          <w:bCs/>
          <w:sz w:val="32"/>
          <w:szCs w:val="32"/>
        </w:rPr>
        <w:t>个主题开展心理关爱小组，综合运用社会工作专业方法对困境青少年自我认知、职业规划、人际交往等方面进行精准干预，累计参与青少年</w:t>
      </w:r>
      <w:r>
        <w:rPr>
          <w:rFonts w:hint="eastAsia" w:ascii="Times New Roman" w:hAnsi="Times New Roman" w:eastAsia="仿宋_GB2312"/>
          <w:bCs/>
          <w:sz w:val="32"/>
          <w:szCs w:val="32"/>
        </w:rPr>
        <w:t>228</w:t>
      </w:r>
      <w:r>
        <w:rPr>
          <w:rFonts w:hint="eastAsia" w:eastAsia="仿宋_GB2312"/>
          <w:bCs/>
          <w:sz w:val="32"/>
          <w:szCs w:val="32"/>
        </w:rPr>
        <w:t>人次。</w:t>
      </w:r>
      <w:r>
        <w:rPr>
          <w:rFonts w:hint="eastAsia" w:eastAsia="仿宋_GB2312"/>
          <w:sz w:val="32"/>
          <w:szCs w:val="32"/>
        </w:rPr>
        <w:t>编写《困境青少年精准帮扶标准化工作指南》，</w:t>
      </w:r>
      <w:r>
        <w:rPr>
          <w:rFonts w:hint="eastAsia" w:eastAsia="仿宋_GB2312"/>
          <w:bCs/>
          <w:sz w:val="32"/>
          <w:szCs w:val="32"/>
        </w:rPr>
        <w:t>对困境青少年精准帮扶工作的相关政策、工作流程、技术规范、专业量表、工作表格、转介资源等进行系统梳理与整合，使之成为朝阳区共青团系统在困境青少年精准帮扶领域开展标准化、规范化建设的重要依据。指南总字数约</w:t>
      </w:r>
      <w:r>
        <w:rPr>
          <w:rFonts w:hint="eastAsia" w:ascii="Times New Roman" w:hAnsi="Times New Roman" w:eastAsia="仿宋_GB2312"/>
          <w:bCs/>
          <w:sz w:val="32"/>
          <w:szCs w:val="32"/>
        </w:rPr>
        <w:t>5</w:t>
      </w:r>
      <w:r>
        <w:rPr>
          <w:rFonts w:hint="eastAsia" w:eastAsia="仿宋_GB2312"/>
          <w:bCs/>
          <w:sz w:val="32"/>
          <w:szCs w:val="32"/>
        </w:rPr>
        <w:t>万字。</w:t>
      </w:r>
    </w:p>
    <w:p w14:paraId="76BE9AE6">
      <w:pPr>
        <w:keepNext w:val="0"/>
        <w:keepLines w:val="0"/>
        <w:pageBreakBefore w:val="0"/>
        <w:widowControl w:val="0"/>
        <w:kinsoku/>
        <w:wordWrap/>
        <w:overflowPunct/>
        <w:topLinePunct w:val="0"/>
        <w:autoSpaceDE/>
        <w:autoSpaceDN/>
        <w:bidi w:val="0"/>
        <w:spacing w:line="560" w:lineRule="exact"/>
        <w:ind w:firstLine="643" w:firstLineChars="200"/>
        <w:rPr>
          <w:rFonts w:eastAsia="仿宋_GB2312"/>
          <w:sz w:val="32"/>
          <w:szCs w:val="32"/>
        </w:rPr>
      </w:pPr>
      <w:r>
        <w:rPr>
          <w:rFonts w:hint="eastAsia" w:eastAsia="仿宋_GB2312"/>
          <w:b/>
          <w:sz w:val="32"/>
          <w:szCs w:val="32"/>
        </w:rPr>
        <w:t>三是</w:t>
      </w:r>
      <w:r>
        <w:rPr>
          <w:rFonts w:eastAsia="仿宋_GB2312"/>
          <w:sz w:val="32"/>
          <w:szCs w:val="32"/>
        </w:rPr>
        <w:t>开展</w:t>
      </w:r>
      <w:r>
        <w:rPr>
          <w:rFonts w:ascii="Times New Roman" w:hAnsi="Times New Roman" w:eastAsia="仿宋_GB2312"/>
          <w:sz w:val="32"/>
          <w:szCs w:val="32"/>
        </w:rPr>
        <w:t>202</w:t>
      </w:r>
      <w:r>
        <w:rPr>
          <w:rFonts w:hint="eastAsia" w:ascii="Times New Roman" w:hAnsi="Times New Roman" w:eastAsia="仿宋_GB2312"/>
          <w:sz w:val="32"/>
          <w:szCs w:val="32"/>
        </w:rPr>
        <w:t>4</w:t>
      </w:r>
      <w:r>
        <w:rPr>
          <w:rFonts w:eastAsia="仿宋_GB2312"/>
          <w:sz w:val="32"/>
          <w:szCs w:val="32"/>
        </w:rPr>
        <w:t>年困境青少年个案精准帮扶项目，通过社会工作工作方法，为</w:t>
      </w:r>
      <w:r>
        <w:rPr>
          <w:rFonts w:hint="eastAsia" w:ascii="Times New Roman" w:hAnsi="Times New Roman" w:eastAsia="仿宋_GB2312"/>
          <w:sz w:val="32"/>
          <w:szCs w:val="32"/>
        </w:rPr>
        <w:t>13</w:t>
      </w:r>
      <w:r>
        <w:rPr>
          <w:rFonts w:eastAsia="仿宋_GB2312"/>
          <w:sz w:val="32"/>
          <w:szCs w:val="32"/>
        </w:rPr>
        <w:t>名在亲子关系、青春期心理、人际关系等方面存在问题的困境青少年，提供个案工作服务。</w:t>
      </w:r>
    </w:p>
    <w:p w14:paraId="09496B42">
      <w:pPr>
        <w:keepNext w:val="0"/>
        <w:keepLines w:val="0"/>
        <w:pageBreakBefore w:val="0"/>
        <w:widowControl w:val="0"/>
        <w:kinsoku/>
        <w:wordWrap/>
        <w:overflowPunct/>
        <w:topLinePunct w:val="0"/>
        <w:autoSpaceDE/>
        <w:autoSpaceDN/>
        <w:bidi w:val="0"/>
        <w:spacing w:line="560" w:lineRule="exact"/>
        <w:ind w:firstLine="643" w:firstLineChars="200"/>
        <w:rPr>
          <w:rFonts w:ascii="楷体_GB2312" w:hAnsi="楷体_GB2312" w:eastAsia="楷体_GB2312" w:cs="楷体_GB2312"/>
          <w:sz w:val="32"/>
          <w:szCs w:val="32"/>
        </w:rPr>
      </w:pPr>
      <w:r>
        <w:rPr>
          <w:rFonts w:hint="eastAsia" w:eastAsia="仿宋_GB2312"/>
          <w:b/>
          <w:bCs/>
          <w:sz w:val="32"/>
          <w:szCs w:val="32"/>
        </w:rPr>
        <w:t>四是</w:t>
      </w:r>
      <w:r>
        <w:rPr>
          <w:rFonts w:eastAsia="仿宋_GB2312"/>
          <w:sz w:val="32"/>
          <w:szCs w:val="32"/>
        </w:rPr>
        <w:t>为</w:t>
      </w:r>
      <w:r>
        <w:rPr>
          <w:rFonts w:hint="eastAsia" w:ascii="Times New Roman" w:hAnsi="Times New Roman" w:eastAsia="仿宋_GB2312"/>
          <w:sz w:val="32"/>
          <w:szCs w:val="32"/>
        </w:rPr>
        <w:t>12</w:t>
      </w:r>
      <w:r>
        <w:rPr>
          <w:rFonts w:eastAsia="仿宋_GB2312"/>
          <w:sz w:val="32"/>
          <w:szCs w:val="32"/>
        </w:rPr>
        <w:t>个优秀街乡级精准帮扶项目提供资金支持，街乡根据困境青少年具体需求设计项目，涵盖心理帮扶、微心愿实现、能力提升等方面，覆盖困境青少年</w:t>
      </w:r>
      <w:r>
        <w:rPr>
          <w:rFonts w:hint="eastAsia" w:ascii="Times New Roman" w:hAnsi="Times New Roman" w:eastAsia="仿宋_GB2312"/>
          <w:sz w:val="32"/>
          <w:szCs w:val="32"/>
        </w:rPr>
        <w:t>400</w:t>
      </w:r>
      <w:r>
        <w:rPr>
          <w:rFonts w:eastAsia="仿宋_GB2312"/>
          <w:sz w:val="32"/>
          <w:szCs w:val="32"/>
        </w:rPr>
        <w:t>余人，帮扶</w:t>
      </w:r>
      <w:r>
        <w:rPr>
          <w:rFonts w:hint="eastAsia" w:ascii="Times New Roman" w:hAnsi="Times New Roman" w:eastAsia="仿宋_GB2312"/>
          <w:sz w:val="32"/>
          <w:szCs w:val="32"/>
        </w:rPr>
        <w:t>2400</w:t>
      </w:r>
      <w:r>
        <w:rPr>
          <w:rFonts w:eastAsia="仿宋_GB2312"/>
          <w:sz w:val="32"/>
          <w:szCs w:val="32"/>
        </w:rPr>
        <w:t>余人次。</w:t>
      </w:r>
    </w:p>
    <w:p w14:paraId="60A486A3">
      <w:pPr>
        <w:keepNext w:val="0"/>
        <w:keepLines w:val="0"/>
        <w:pageBreakBefore w:val="0"/>
        <w:widowControl w:val="0"/>
        <w:kinsoku/>
        <w:wordWrap/>
        <w:overflowPunct/>
        <w:topLinePunct w:val="0"/>
        <w:autoSpaceDE/>
        <w:autoSpaceDN/>
        <w:bidi w:val="0"/>
        <w:spacing w:line="56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五、主要经验及做法、存在的问题及原因分析</w:t>
      </w:r>
    </w:p>
    <w:p w14:paraId="22CDF5E1">
      <w:pPr>
        <w:keepNext w:val="0"/>
        <w:keepLines w:val="0"/>
        <w:pageBreakBefore w:val="0"/>
        <w:widowControl w:val="0"/>
        <w:kinsoku/>
        <w:wordWrap/>
        <w:overflowPunct/>
        <w:topLinePunct w:val="0"/>
        <w:autoSpaceDE/>
        <w:autoSpaceDN/>
        <w:bidi w:val="0"/>
        <w:spacing w:line="560" w:lineRule="exact"/>
        <w:ind w:firstLine="643" w:firstLineChars="200"/>
        <w:rPr>
          <w:rFonts w:ascii="仿宋_GB2312" w:eastAsia="仿宋_GB2312"/>
          <w:b/>
          <w:bCs/>
          <w:sz w:val="32"/>
          <w:szCs w:val="32"/>
          <w:highlight w:val="yellow"/>
        </w:rPr>
      </w:pPr>
      <w:r>
        <w:rPr>
          <w:rFonts w:hint="eastAsia" w:ascii="楷体_GB2312" w:eastAsia="楷体_GB2312"/>
          <w:b/>
          <w:bCs/>
          <w:color w:val="000000" w:themeColor="text1"/>
          <w:sz w:val="32"/>
          <w:szCs w:val="32"/>
          <w14:textFill>
            <w14:solidFill>
              <w14:schemeClr w14:val="tx1"/>
            </w14:solidFill>
          </w14:textFill>
        </w:rPr>
        <w:t>（一）主要经验和做法</w:t>
      </w:r>
    </w:p>
    <w:p w14:paraId="525E8A56">
      <w:pPr>
        <w:keepNext w:val="0"/>
        <w:keepLines w:val="0"/>
        <w:pageBreakBefore w:val="0"/>
        <w:widowControl w:val="0"/>
        <w:kinsoku/>
        <w:wordWrap/>
        <w:overflowPunct/>
        <w:topLinePunct w:val="0"/>
        <w:autoSpaceDE/>
        <w:autoSpaceDN/>
        <w:bidi w:val="0"/>
        <w:spacing w:line="560" w:lineRule="exact"/>
        <w:ind w:firstLine="640" w:firstLineChars="200"/>
        <w:rPr>
          <w:rFonts w:eastAsia="仿宋_GB2312"/>
          <w:sz w:val="32"/>
          <w:szCs w:val="32"/>
        </w:rPr>
      </w:pPr>
      <w:r>
        <w:rPr>
          <w:rFonts w:hint="eastAsia" w:eastAsia="仿宋_GB2312"/>
          <w:sz w:val="32"/>
          <w:szCs w:val="32"/>
        </w:rPr>
        <w:t>严格按照支出计划开展“你好，太空”科学探索营精准帮扶项目、</w:t>
      </w:r>
      <w:r>
        <w:rPr>
          <w:rFonts w:hint="eastAsia" w:ascii="Times New Roman" w:hAnsi="Times New Roman" w:eastAsia="仿宋_GB2312"/>
          <w:sz w:val="32"/>
          <w:szCs w:val="32"/>
        </w:rPr>
        <w:t>2024</w:t>
      </w:r>
      <w:r>
        <w:rPr>
          <w:rFonts w:hint="eastAsia" w:eastAsia="仿宋_GB2312"/>
          <w:sz w:val="32"/>
          <w:szCs w:val="32"/>
        </w:rPr>
        <w:t>年至</w:t>
      </w:r>
      <w:r>
        <w:rPr>
          <w:rFonts w:hint="eastAsia" w:ascii="Times New Roman" w:hAnsi="Times New Roman" w:eastAsia="仿宋_GB2312"/>
          <w:sz w:val="32"/>
          <w:szCs w:val="32"/>
        </w:rPr>
        <w:t>2025</w:t>
      </w:r>
      <w:r>
        <w:rPr>
          <w:rFonts w:hint="eastAsia" w:eastAsia="仿宋_GB2312"/>
          <w:sz w:val="32"/>
          <w:szCs w:val="32"/>
        </w:rPr>
        <w:t>年朝阳区困境青少年重点个案精准帮扶项目、</w:t>
      </w:r>
      <w:r>
        <w:rPr>
          <w:rFonts w:hint="eastAsia" w:ascii="Times New Roman" w:hAnsi="Times New Roman" w:eastAsia="仿宋_GB2312"/>
          <w:sz w:val="32"/>
          <w:szCs w:val="32"/>
        </w:rPr>
        <w:t>2024</w:t>
      </w:r>
      <w:r>
        <w:rPr>
          <w:rFonts w:hint="eastAsia" w:eastAsia="仿宋_GB2312"/>
          <w:sz w:val="32"/>
          <w:szCs w:val="32"/>
        </w:rPr>
        <w:t>年朝阳区困境青少年心理关爱服务和帮扶标准化工作指南编写项目以及</w:t>
      </w:r>
      <w:r>
        <w:rPr>
          <w:rFonts w:hint="eastAsia" w:ascii="Times New Roman" w:hAnsi="Times New Roman" w:eastAsia="仿宋_GB2312"/>
          <w:sz w:val="32"/>
          <w:szCs w:val="32"/>
        </w:rPr>
        <w:t>2024</w:t>
      </w:r>
      <w:r>
        <w:rPr>
          <w:rFonts w:hint="eastAsia" w:eastAsia="仿宋_GB2312"/>
          <w:sz w:val="32"/>
          <w:szCs w:val="32"/>
        </w:rPr>
        <w:t>年街乡级困境青少年精准帮扶项目，填写《项目支出绩效自评表》并撰写《项目支出绩效评价报告》。</w:t>
      </w:r>
    </w:p>
    <w:p w14:paraId="0FEDD7AB">
      <w:pPr>
        <w:keepNext w:val="0"/>
        <w:keepLines w:val="0"/>
        <w:pageBreakBefore w:val="0"/>
        <w:widowControl w:val="0"/>
        <w:kinsoku/>
        <w:wordWrap/>
        <w:overflowPunct/>
        <w:topLinePunct w:val="0"/>
        <w:autoSpaceDE/>
        <w:autoSpaceDN/>
        <w:bidi w:val="0"/>
        <w:spacing w:line="560" w:lineRule="exact"/>
        <w:ind w:firstLine="643" w:firstLineChars="200"/>
        <w:rPr>
          <w:rFonts w:ascii="仿宋_GB2312" w:hAnsi="楷体_GB2312" w:eastAsia="仿宋_GB2312" w:cs="楷体_GB2312"/>
          <w:b/>
          <w:bCs/>
          <w:sz w:val="32"/>
          <w:szCs w:val="32"/>
        </w:rPr>
      </w:pPr>
      <w:r>
        <w:rPr>
          <w:rFonts w:hint="eastAsia" w:ascii="楷体_GB2312" w:eastAsia="楷体_GB2312"/>
          <w:b/>
          <w:bCs/>
          <w:color w:val="000000" w:themeColor="text1"/>
          <w:sz w:val="32"/>
          <w:szCs w:val="32"/>
          <w14:textFill>
            <w14:solidFill>
              <w14:schemeClr w14:val="tx1"/>
            </w14:solidFill>
          </w14:textFill>
        </w:rPr>
        <w:t>（二）存在的问题及原因分析</w:t>
      </w:r>
    </w:p>
    <w:p w14:paraId="3277671B">
      <w:pPr>
        <w:keepNext w:val="0"/>
        <w:keepLines w:val="0"/>
        <w:pageBreakBefore w:val="0"/>
        <w:widowControl w:val="0"/>
        <w:kinsoku/>
        <w:wordWrap/>
        <w:overflowPunct/>
        <w:topLinePunct w:val="0"/>
        <w:autoSpaceDE/>
        <w:autoSpaceDN/>
        <w:bidi w:val="0"/>
        <w:spacing w:line="560" w:lineRule="exact"/>
        <w:ind w:firstLine="640" w:firstLineChars="200"/>
        <w:rPr>
          <w:rFonts w:eastAsia="仿宋_GB2312"/>
          <w:sz w:val="32"/>
          <w:szCs w:val="32"/>
        </w:rPr>
      </w:pPr>
      <w:r>
        <w:rPr>
          <w:rFonts w:hint="eastAsia" w:eastAsia="仿宋_GB2312"/>
          <w:sz w:val="32"/>
          <w:szCs w:val="32"/>
        </w:rPr>
        <w:t>无</w:t>
      </w:r>
    </w:p>
    <w:p w14:paraId="29BB4230">
      <w:pPr>
        <w:keepNext w:val="0"/>
        <w:keepLines w:val="0"/>
        <w:pageBreakBefore w:val="0"/>
        <w:widowControl w:val="0"/>
        <w:kinsoku/>
        <w:wordWrap/>
        <w:overflowPunct/>
        <w:topLinePunct w:val="0"/>
        <w:autoSpaceDE/>
        <w:autoSpaceDN/>
        <w:bidi w:val="0"/>
        <w:snapToGrid w:val="0"/>
        <w:spacing w:line="56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s="宋体"/>
          <w:color w:val="000000"/>
          <w:kern w:val="0"/>
          <w:sz w:val="32"/>
          <w:szCs w:val="32"/>
        </w:rPr>
        <w:t>六、有关建议</w:t>
      </w:r>
    </w:p>
    <w:p w14:paraId="0FE6FAF1">
      <w:pPr>
        <w:keepNext w:val="0"/>
        <w:keepLines w:val="0"/>
        <w:pageBreakBefore w:val="0"/>
        <w:widowControl w:val="0"/>
        <w:kinsoku/>
        <w:wordWrap/>
        <w:overflowPunct/>
        <w:topLinePunct w:val="0"/>
        <w:autoSpaceDE/>
        <w:autoSpaceDN/>
        <w:bidi w:val="0"/>
        <w:spacing w:line="560" w:lineRule="exact"/>
        <w:ind w:firstLine="640" w:firstLineChars="200"/>
        <w:rPr>
          <w:rFonts w:eastAsia="仿宋_GB2312"/>
          <w:sz w:val="32"/>
          <w:szCs w:val="32"/>
        </w:rPr>
      </w:pPr>
      <w:r>
        <w:rPr>
          <w:rFonts w:hint="eastAsia" w:eastAsia="仿宋_GB2312"/>
          <w:sz w:val="32"/>
          <w:szCs w:val="32"/>
        </w:rPr>
        <w:t>无</w:t>
      </w:r>
    </w:p>
    <w:p w14:paraId="2B359850">
      <w:pPr>
        <w:keepNext w:val="0"/>
        <w:keepLines w:val="0"/>
        <w:pageBreakBefore w:val="0"/>
        <w:widowControl w:val="0"/>
        <w:kinsoku/>
        <w:wordWrap/>
        <w:overflowPunct/>
        <w:topLinePunct w:val="0"/>
        <w:autoSpaceDE/>
        <w:autoSpaceDN/>
        <w:bidi w:val="0"/>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七、其他需要说明的问题</w:t>
      </w:r>
    </w:p>
    <w:p w14:paraId="422107B5">
      <w:pPr>
        <w:keepNext w:val="0"/>
        <w:keepLines w:val="0"/>
        <w:pageBreakBefore w:val="0"/>
        <w:widowControl w:val="0"/>
        <w:kinsoku/>
        <w:wordWrap/>
        <w:overflowPunct/>
        <w:topLinePunct w:val="0"/>
        <w:autoSpaceDE/>
        <w:autoSpaceDN/>
        <w:bidi w:val="0"/>
        <w:spacing w:line="560" w:lineRule="exact"/>
        <w:ind w:firstLine="640" w:firstLineChars="200"/>
        <w:rPr>
          <w:rFonts w:hint="eastAsia" w:eastAsia="仿宋_GB2312"/>
          <w:sz w:val="32"/>
          <w:szCs w:val="32"/>
        </w:rPr>
      </w:pPr>
      <w:r>
        <w:rPr>
          <w:rFonts w:hint="eastAsia" w:eastAsia="仿宋_GB2312"/>
          <w:sz w:val="32"/>
          <w:szCs w:val="32"/>
        </w:rPr>
        <w:t>无</w:t>
      </w:r>
    </w:p>
    <w:p w14:paraId="072E45E6">
      <w:pPr>
        <w:pStyle w:val="2"/>
        <w:rPr>
          <w:rFonts w:hint="eastAsia" w:eastAsia="仿宋_GB2312"/>
          <w:sz w:val="32"/>
          <w:szCs w:val="32"/>
        </w:rPr>
      </w:pPr>
    </w:p>
    <w:p w14:paraId="325BE450">
      <w:pPr>
        <w:pStyle w:val="3"/>
        <w:rPr>
          <w:rFonts w:hint="eastAsia"/>
        </w:rPr>
      </w:pPr>
      <w:bookmarkStart w:id="9" w:name="_GoBack"/>
      <w:bookmarkEnd w:id="9"/>
    </w:p>
    <w:p w14:paraId="7A4D98B8">
      <w:pPr>
        <w:keepNext w:val="0"/>
        <w:keepLines w:val="0"/>
        <w:pageBreakBefore w:val="0"/>
        <w:widowControl w:val="0"/>
        <w:kinsoku/>
        <w:wordWrap/>
        <w:overflowPunct/>
        <w:topLinePunct w:val="0"/>
        <w:autoSpaceDE/>
        <w:autoSpaceDN/>
        <w:bidi w:val="0"/>
        <w:spacing w:line="560" w:lineRule="exact"/>
        <w:jc w:val="center"/>
        <w:rPr>
          <w:rFonts w:eastAsia="仿宋_GB2312"/>
          <w:sz w:val="32"/>
          <w:szCs w:val="32"/>
        </w:rPr>
      </w:pPr>
      <w:r>
        <w:rPr>
          <w:rFonts w:hint="eastAsia" w:eastAsia="仿宋_GB2312"/>
          <w:sz w:val="32"/>
          <w:szCs w:val="32"/>
        </w:rPr>
        <w:t xml:space="preserve">                        共青团北京市朝阳区委员会</w:t>
      </w:r>
    </w:p>
    <w:p w14:paraId="16F2FCA9">
      <w:pPr>
        <w:keepNext w:val="0"/>
        <w:keepLines w:val="0"/>
        <w:pageBreakBefore w:val="0"/>
        <w:widowControl w:val="0"/>
        <w:kinsoku/>
        <w:wordWrap/>
        <w:overflowPunct/>
        <w:topLinePunct w:val="0"/>
        <w:autoSpaceDE/>
        <w:autoSpaceDN/>
        <w:bidi w:val="0"/>
        <w:spacing w:line="560" w:lineRule="exact"/>
        <w:jc w:val="center"/>
        <w:rPr>
          <w:rFonts w:hint="eastAsia" w:eastAsia="仿宋_GB2312"/>
          <w:sz w:val="32"/>
          <w:szCs w:val="32"/>
        </w:rPr>
      </w:pPr>
      <w:r>
        <w:rPr>
          <w:rFonts w:hint="eastAsia" w:eastAsia="仿宋_GB2312"/>
          <w:sz w:val="32"/>
          <w:szCs w:val="32"/>
        </w:rPr>
        <w:t xml:space="preserve">                        </w:t>
      </w:r>
      <w:r>
        <w:rPr>
          <w:rFonts w:hint="eastAsia" w:ascii="Times New Roman" w:hAnsi="Times New Roman" w:eastAsia="仿宋_GB2312"/>
          <w:sz w:val="32"/>
          <w:szCs w:val="32"/>
        </w:rPr>
        <w:t>2025</w:t>
      </w:r>
      <w:r>
        <w:rPr>
          <w:rFonts w:hint="eastAsia" w:eastAsia="仿宋_GB2312"/>
          <w:sz w:val="32"/>
          <w:szCs w:val="32"/>
        </w:rPr>
        <w:t>年</w:t>
      </w:r>
      <w:r>
        <w:rPr>
          <w:rFonts w:hint="eastAsia" w:ascii="Times New Roman" w:hAnsi="Times New Roman" w:eastAsia="仿宋_GB2312"/>
          <w:sz w:val="32"/>
          <w:szCs w:val="32"/>
        </w:rPr>
        <w:t>2</w:t>
      </w:r>
      <w:r>
        <w:rPr>
          <w:rFonts w:hint="eastAsia" w:eastAsia="仿宋_GB2312"/>
          <w:sz w:val="32"/>
          <w:szCs w:val="32"/>
        </w:rPr>
        <w:t>月</w:t>
      </w:r>
      <w:r>
        <w:rPr>
          <w:rFonts w:hint="eastAsia" w:ascii="Times New Roman" w:hAnsi="Times New Roman" w:eastAsia="仿宋_GB2312"/>
          <w:sz w:val="32"/>
          <w:szCs w:val="32"/>
        </w:rPr>
        <w:t>17</w:t>
      </w:r>
      <w:r>
        <w:rPr>
          <w:rFonts w:hint="eastAsia" w:eastAsia="仿宋_GB2312"/>
          <w:sz w:val="32"/>
          <w:szCs w:val="32"/>
        </w:rPr>
        <w:t>日</w:t>
      </w:r>
    </w:p>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417" w:left="158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37CD1BF-F003-41DB-9F4A-0719E0A3946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2" w:fontKey="{DDAB8F81-BA23-4878-96B7-C05EA1C142A6}"/>
  </w:font>
  <w:font w:name="仿宋_GB2312">
    <w:panose1 w:val="02010609030101010101"/>
    <w:charset w:val="86"/>
    <w:family w:val="modern"/>
    <w:pitch w:val="default"/>
    <w:sig w:usb0="00000001" w:usb1="080E0000" w:usb2="00000000" w:usb3="00000000" w:csb0="00040000" w:csb1="00000000"/>
    <w:embedRegular r:id="rId3" w:fontKey="{9B04F0FF-741E-4535-B060-D3F2489FFE98}"/>
  </w:font>
  <w:font w:name="方正小标宋简体">
    <w:panose1 w:val="03000509000000000000"/>
    <w:charset w:val="86"/>
    <w:family w:val="auto"/>
    <w:pitch w:val="default"/>
    <w:sig w:usb0="00000001" w:usb1="080E0000" w:usb2="00000000" w:usb3="00000000" w:csb0="00040000" w:csb1="00000000"/>
    <w:embedRegular r:id="rId4" w:fontKey="{29D321E6-879B-4E0F-8A38-CDE781F5BF04}"/>
  </w:font>
  <w:font w:name="楷体_GB2312">
    <w:panose1 w:val="02010609030101010101"/>
    <w:charset w:val="86"/>
    <w:family w:val="modern"/>
    <w:pitch w:val="default"/>
    <w:sig w:usb0="00000001" w:usb1="080E0000" w:usb2="00000000" w:usb3="00000000" w:csb0="00040000" w:csb1="00000000"/>
    <w:embedRegular r:id="rId5" w:fontKey="{CF4819C2-428E-4D2F-A5AA-7FAA1D01421C}"/>
  </w:font>
  <w:font w:name="仿宋">
    <w:panose1 w:val="02010609060101010101"/>
    <w:charset w:val="86"/>
    <w:family w:val="modern"/>
    <w:pitch w:val="default"/>
    <w:sig w:usb0="800002BF" w:usb1="38CF7CFA" w:usb2="00000016" w:usb3="00000000" w:csb0="00040001" w:csb1="00000000"/>
    <w:embedRegular r:id="rId6" w:fontKey="{F0F67E95-6EC5-454B-9AF7-B26D22CEF94F}"/>
  </w:font>
  <w:font w:name="T">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 w:name="Tahoma">
    <w:panose1 w:val="020B0604030504040204"/>
    <w:charset w:val="00"/>
    <w:family w:val="auto"/>
    <w:pitch w:val="default"/>
    <w:sig w:usb0="E1002EFF" w:usb1="C000605B" w:usb2="00000029" w:usb3="00000000" w:csb0="200101FF" w:csb1="20280000"/>
  </w:font>
  <w:font w:name="Ti">
    <w:altName w:val="ksdb"/>
    <w:panose1 w:val="00000000000000000000"/>
    <w:charset w:val="00"/>
    <w:family w:val="auto"/>
    <w:pitch w:val="default"/>
    <w:sig w:usb0="00000000" w:usb1="00000000" w:usb2="00000000" w:usb3="00000000" w:csb0="00000000" w:csb1="00000000"/>
  </w:font>
  <w:font w:name="Tim">
    <w:altName w:val="ksdb"/>
    <w:panose1 w:val="00000000000000000000"/>
    <w:charset w:val="00"/>
    <w:family w:val="auto"/>
    <w:pitch w:val="default"/>
    <w:sig w:usb0="00000000" w:usb1="00000000" w:usb2="00000000" w:usb3="00000000" w:csb0="00000000" w:csb1="00000000"/>
  </w:font>
  <w:font w:name="Time">
    <w:altName w:val="ksdb"/>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1017501"/>
      <w:docPartObj>
        <w:docPartGallery w:val="autotext"/>
      </w:docPartObj>
    </w:sdtPr>
    <w:sdtContent>
      <w:p w14:paraId="02FB04BA">
        <w:pPr>
          <w:pStyle w:val="5"/>
          <w:jc w:val="center"/>
        </w:pPr>
        <w:r>
          <w:fldChar w:fldCharType="begin"/>
        </w:r>
        <w:r>
          <w:instrText xml:space="preserve">PAGE   \* MERGEFORMAT</w:instrText>
        </w:r>
        <w:r>
          <w:fldChar w:fldCharType="separate"/>
        </w:r>
        <w:r>
          <w:rPr>
            <w:lang w:val="zh-CN"/>
          </w:rPr>
          <w:t>2</w:t>
        </w:r>
        <w:r>
          <w:fldChar w:fldCharType="end"/>
        </w:r>
      </w:p>
    </w:sdtContent>
  </w:sdt>
  <w:p w14:paraId="0B99E886">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C24D2">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51833">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E3451">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F490B">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A3850B">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57B463"/>
    <w:multiLevelType w:val="singleLevel"/>
    <w:tmpl w:val="3D57B463"/>
    <w:lvl w:ilvl="0" w:tentative="0">
      <w:start w:val="2"/>
      <w:numFmt w:val="chineseCounting"/>
      <w:suff w:val="nothing"/>
      <w:lvlText w:val="（%1）"/>
      <w:lvlJc w:val="left"/>
      <w:rPr>
        <w:rFonts w:hint="eastAsia"/>
      </w:rPr>
    </w:lvl>
  </w:abstractNum>
  <w:abstractNum w:abstractNumId="1">
    <w:nsid w:val="76C253F3"/>
    <w:multiLevelType w:val="singleLevel"/>
    <w:tmpl w:val="76C253F3"/>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7F09F4"/>
    <w:rsid w:val="00151E48"/>
    <w:rsid w:val="001E0C6E"/>
    <w:rsid w:val="00262CA3"/>
    <w:rsid w:val="003456E3"/>
    <w:rsid w:val="00381D00"/>
    <w:rsid w:val="005A0502"/>
    <w:rsid w:val="005C1DF2"/>
    <w:rsid w:val="005E1699"/>
    <w:rsid w:val="006F6275"/>
    <w:rsid w:val="00BB3BDA"/>
    <w:rsid w:val="00BD585D"/>
    <w:rsid w:val="00C1075A"/>
    <w:rsid w:val="00E731DE"/>
    <w:rsid w:val="00F84B2A"/>
    <w:rsid w:val="01EA636A"/>
    <w:rsid w:val="046441B2"/>
    <w:rsid w:val="06381AF5"/>
    <w:rsid w:val="083E51F8"/>
    <w:rsid w:val="08701D3F"/>
    <w:rsid w:val="0A8A585C"/>
    <w:rsid w:val="0BD06554"/>
    <w:rsid w:val="103C5FE2"/>
    <w:rsid w:val="1F704CE6"/>
    <w:rsid w:val="1FA31EA6"/>
    <w:rsid w:val="23CD2573"/>
    <w:rsid w:val="302A4C56"/>
    <w:rsid w:val="31AF3171"/>
    <w:rsid w:val="37173543"/>
    <w:rsid w:val="3FF76880"/>
    <w:rsid w:val="41F71F64"/>
    <w:rsid w:val="420B0F0B"/>
    <w:rsid w:val="43744EF9"/>
    <w:rsid w:val="44CC354F"/>
    <w:rsid w:val="4D48063F"/>
    <w:rsid w:val="4FA810CD"/>
    <w:rsid w:val="50290C58"/>
    <w:rsid w:val="56721153"/>
    <w:rsid w:val="56D3069F"/>
    <w:rsid w:val="5B7D3997"/>
    <w:rsid w:val="5C073259"/>
    <w:rsid w:val="655F6BFE"/>
    <w:rsid w:val="6A234FFC"/>
    <w:rsid w:val="6E432C28"/>
    <w:rsid w:val="71AE6998"/>
    <w:rsid w:val="77384FBA"/>
    <w:rsid w:val="79A304E1"/>
    <w:rsid w:val="7AB7FF50"/>
    <w:rsid w:val="7BFEB0DB"/>
    <w:rsid w:val="CEFD3F3D"/>
    <w:rsid w:val="EA3F77F2"/>
    <w:rsid w:val="EEFE5989"/>
    <w:rsid w:val="EFCF3EAE"/>
    <w:rsid w:val="F5B764A2"/>
    <w:rsid w:val="F77F09F4"/>
    <w:rsid w:val="FFD7BFFC"/>
    <w:rsid w:val="FFFA6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w:basedOn w:val="1"/>
    <w:next w:val="3"/>
    <w:qFormat/>
    <w:uiPriority w:val="0"/>
    <w:pPr>
      <w:adjustRightInd w:val="0"/>
      <w:spacing w:line="520" w:lineRule="exact"/>
      <w:textAlignment w:val="baseline"/>
    </w:pPr>
    <w:rPr>
      <w:rFonts w:ascii="仿宋_GB2312" w:eastAsia="仿宋_GB2312"/>
      <w:snapToGrid w:val="0"/>
      <w:kern w:val="0"/>
      <w:sz w:val="30"/>
      <w:szCs w:val="20"/>
    </w:rPr>
  </w:style>
  <w:style w:type="paragraph" w:customStyle="1" w:styleId="3">
    <w:name w:val="toc 11"/>
    <w:next w:val="1"/>
    <w:autoRedefine/>
    <w:qFormat/>
    <w:uiPriority w:val="0"/>
    <w:pPr>
      <w:wordWrap w:val="0"/>
      <w:jc w:val="both"/>
    </w:pPr>
    <w:rPr>
      <w:rFonts w:ascii="Times New Roman" w:hAnsi="Times New Roman" w:eastAsia="宋体" w:cs="Times New Roman"/>
      <w:sz w:val="21"/>
      <w:szCs w:val="22"/>
      <w:lang w:val="en-US" w:eastAsia="zh-CN" w:bidi="ar-SA"/>
    </w:rPr>
  </w:style>
  <w:style w:type="paragraph" w:styleId="5">
    <w:name w:val="footer"/>
    <w:basedOn w:val="1"/>
    <w:link w:val="10"/>
    <w:qFormat/>
    <w:uiPriority w:val="99"/>
    <w:pPr>
      <w:tabs>
        <w:tab w:val="center" w:pos="4153"/>
        <w:tab w:val="right" w:pos="8306"/>
      </w:tabs>
      <w:snapToGrid w:val="0"/>
      <w:jc w:val="left"/>
    </w:pPr>
    <w:rPr>
      <w:sz w:val="18"/>
      <w:szCs w:val="20"/>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9">
    <w:name w:val="列出段落1"/>
    <w:basedOn w:val="1"/>
    <w:qFormat/>
    <w:uiPriority w:val="34"/>
    <w:pPr>
      <w:ind w:firstLine="420" w:firstLineChars="200"/>
    </w:pPr>
    <w:rPr>
      <w:rFonts w:ascii="Calibri" w:hAnsi="Calibri" w:cs="黑体"/>
      <w:szCs w:val="22"/>
    </w:rPr>
  </w:style>
  <w:style w:type="character" w:customStyle="1" w:styleId="10">
    <w:name w:val="页脚 字符"/>
    <w:basedOn w:val="8"/>
    <w:link w:val="5"/>
    <w:uiPriority w:val="99"/>
    <w:rPr>
      <w:rFonts w:ascii="Times New Roman" w:hAnsi="Times New Roman"/>
      <w:kern w:val="2"/>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2558</Words>
  <Characters>2679</Characters>
  <Lines>19</Lines>
  <Paragraphs>5</Paragraphs>
  <TotalTime>3</TotalTime>
  <ScaleCrop>false</ScaleCrop>
  <LinksUpToDate>false</LinksUpToDate>
  <CharactersWithSpaces>2748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2022-03-10T03:16:00Z</dcterms:created>
  <dc:creator>user</dc:creator>
  <cp:lastModifiedBy>维尼</cp:lastModifiedBy>
  <cp:lastPrinted>2025-09-09T02:20:27Z</cp:lastPrinted>
  <dcterms:modified xsi:type="dcterms:W3CDTF">2025-09-09T02:21:48Z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eyJoZGlkIjoiOGM2Yzg2N2NhMjA4OTcxZjkzYmI5MzY4NGU3YTRhMzYiLCJ1c2VySWQiOiIyNTA1MDAzMTgifQ==</vt:lpwstr>
  </property>
  <property fmtid="{D5CDD505-2E9C-101B-9397-08002B2CF9AE}" pid="4" name="ICV">
    <vt:lpwstr>C64CE3F123824E7ABC524E2888E11C85_12</vt:lpwstr>
  </property>
</Properties>
</file>