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spacing w:line="600" w:lineRule="exact"/>
        <w:rPr>
          <w:rFonts w:hint="eastAsia" w:ascii="黑体" w:hAnsi="黑体" w:eastAsia="黑体" w:cs="黑体"/>
          <w:sz w:val="32"/>
          <w:szCs w:val="32"/>
        </w:rPr>
      </w:pPr>
    </w:p>
    <w:p>
      <w:pPr>
        <w:spacing w:line="480" w:lineRule="exact"/>
        <w:rPr>
          <w:rFonts w:hint="eastAsia" w:ascii="方正小标宋简体" w:eastAsia="方正小标宋简体"/>
          <w:sz w:val="36"/>
          <w:szCs w:val="36"/>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lang w:eastAsia="zh-CN"/>
        </w:rPr>
        <w:t>朝外街道</w:t>
      </w:r>
      <w:r>
        <w:rPr>
          <w:rFonts w:hint="eastAsia" w:ascii="方正小标宋简体" w:eastAsia="方正小标宋简体"/>
          <w:sz w:val="36"/>
          <w:szCs w:val="36"/>
        </w:rPr>
        <w:t>部门整体绩效</w:t>
      </w:r>
      <w:r>
        <w:rPr>
          <w:rFonts w:hint="eastAsia" w:ascii="方正小标宋简体" w:eastAsia="方正小标宋简体"/>
          <w:sz w:val="36"/>
          <w:szCs w:val="36"/>
          <w:lang w:eastAsia="zh-CN"/>
        </w:rPr>
        <w:t>评价</w:t>
      </w:r>
      <w:r>
        <w:rPr>
          <w:rFonts w:hint="eastAsia" w:ascii="方正小标宋简体" w:eastAsia="方正小标宋简体"/>
          <w:sz w:val="36"/>
          <w:szCs w:val="36"/>
        </w:rPr>
        <w:t>报告</w:t>
      </w:r>
    </w:p>
    <w:p>
      <w:pPr>
        <w:jc w:val="center"/>
        <w:rPr>
          <w:rFonts w:ascii="仿宋_GB2312"/>
          <w:szCs w:val="30"/>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val="0"/>
          <w:bCs w:val="0"/>
          <w:sz w:val="32"/>
          <w:szCs w:val="32"/>
          <w:highlight w:val="none"/>
          <w:lang w:eastAsia="zh-CN"/>
        </w:rPr>
        <w:t>朝外街道办事处内设机构：设立民生保障、城市管理、平安建设、社区建设、综合行政执法等工作机构，并做好政务服务、市民活动、诉求处置等工作。下属事业单位3个，分别为便民服务中心(退役军人服务站)、市民活动中心(党群活动中心)、市民诉求处置中心(综治中心)。朝外街道办事处主要职责是贯彻党的路线、方针、政策和国家的法律法规，执行上级党组织的决议、决定及上级国家行政机关的决定和命令；负责本地区社会性、群众性的工作，管理地区经济工作、政策预算和收支等。</w:t>
      </w:r>
    </w:p>
    <w:p>
      <w:pPr>
        <w:spacing w:line="360" w:lineRule="auto"/>
        <w:ind w:firstLine="640" w:firstLineChars="200"/>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朝外街道办事处主要职责是贯彻党的路线、方针、政策和国家的法律法规，执行上级党组织的决议、决定及上级国家行政机关的决定和命令；负责本地区社会性、群众性的工作，管理地区经济工作、政策预算和收支等。</w:t>
      </w:r>
    </w:p>
    <w:p>
      <w:pPr>
        <w:spacing w:line="360" w:lineRule="auto"/>
        <w:ind w:firstLine="640" w:firstLineChars="200"/>
        <w:rPr>
          <w:rFonts w:ascii="仿宋_GB2312" w:eastAsia="仿宋_GB2312"/>
          <w:b w:val="0"/>
          <w:bCs w:val="0"/>
          <w:sz w:val="32"/>
          <w:szCs w:val="32"/>
        </w:rPr>
      </w:pPr>
      <w:r>
        <w:rPr>
          <w:rFonts w:hint="eastAsia" w:ascii="Times New Roman" w:hAnsi="Times New Roman" w:eastAsia="仿宋_GB2312" w:cs="Times New Roman"/>
          <w:b w:val="0"/>
          <w:bCs w:val="0"/>
          <w:sz w:val="32"/>
          <w:szCs w:val="32"/>
          <w:highlight w:val="none"/>
          <w:lang w:val="en-US" w:eastAsia="zh-CN"/>
        </w:rPr>
        <w:t xml:space="preserve"> </w:t>
      </w:r>
      <w:r>
        <w:rPr>
          <w:rFonts w:hint="eastAsia" w:ascii="仿宋_GB2312" w:eastAsia="仿宋_GB2312"/>
          <w:b w:val="0"/>
          <w:bCs w:val="0"/>
          <w:sz w:val="32"/>
          <w:szCs w:val="32"/>
        </w:rPr>
        <w:t>1、贯彻执行法律、法规、规章和市、区政府的决定、命令，依法管理基层公共事务。</w:t>
      </w:r>
    </w:p>
    <w:p>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2、承担辖区市容环境卫生、绿化美化的管理工作，推进街巷长、河长制工作，组织、协调城市管理综合执法和环境秩序综合治理工作，推进城市精细化管理。</w:t>
      </w:r>
    </w:p>
    <w:p>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3、协助依法履行安全生产、消防安全、食品安全、环境保护、劳动保障、流动人口及出租房屋监督管理工作，承担辖区应急、防汛和防灾减灾工作。</w:t>
      </w:r>
    </w:p>
    <w:p>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4、参与制定并组织实施社区建设规划和公共服务设施规划，组织辖区单位、居民和志愿者队伍为社区发展服务。</w:t>
      </w:r>
    </w:p>
    <w:p>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5、负责社区居民委员会建设，指导社区居民委员会工作，培育、发展社区社会组织，指导、监督社区业主委员会。</w:t>
      </w:r>
    </w:p>
    <w:p>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6、推进居民自治，及时处理并向上级政府反映居民的意见和要求。动员社会力量参与社区治理，推动形成社区共治合力。</w:t>
      </w:r>
    </w:p>
    <w:p>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7、组织开展群众性文化、体育、科普活动，开展法治宣传和社会公德教育，推动社区公益事业发展。</w:t>
      </w:r>
    </w:p>
    <w:p>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8、组织开展公共服务，落实人力社保、民政、卫生健康、教育、住房保障、便民服务等政策，维护老年人、妇女、未成年人、残疾人等合法权益。</w:t>
      </w:r>
    </w:p>
    <w:p>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9、承办区政府交办的其他事项。</w:t>
      </w:r>
    </w:p>
    <w:p>
      <w:pPr>
        <w:spacing w:line="600" w:lineRule="exact"/>
        <w:rPr>
          <w:rFonts w:hint="eastAsia" w:ascii="楷体_GB2312" w:eastAsia="楷体_GB2312"/>
          <w:sz w:val="32"/>
          <w:szCs w:val="32"/>
        </w:rPr>
      </w:pPr>
      <w:r>
        <w:rPr>
          <w:rFonts w:hint="eastAsia" w:ascii="楷体_GB2312" w:eastAsia="楷体_GB2312"/>
          <w:sz w:val="32"/>
          <w:szCs w:val="32"/>
        </w:rPr>
        <w:t>（二）部门整体绩效目标设立情况</w:t>
      </w:r>
    </w:p>
    <w:p>
      <w:pPr>
        <w:spacing w:line="360" w:lineRule="auto"/>
        <w:ind w:firstLine="640" w:firstLineChars="20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朝外街道办事处部门整体绩效目标是全面贯彻习近平新时代中国特色社会主义思想，深入践行党的二十大精神和十九届历次全会精神，沿着市第十三次党代会精神和区</w:t>
      </w:r>
      <w:r>
        <w:rPr>
          <w:rFonts w:hint="eastAsia" w:ascii="仿宋_GB2312" w:hAnsi="仿宋_GB2312" w:eastAsia="仿宋_GB2312" w:cs="仿宋_GB2312"/>
          <w:b w:val="0"/>
          <w:bCs w:val="0"/>
          <w:color w:val="auto"/>
          <w:sz w:val="32"/>
          <w:szCs w:val="32"/>
          <w:lang w:val="en-US" w:eastAsia="zh-CN"/>
        </w:rPr>
        <w:t>第十三次党代会精神的方向前进，</w:t>
      </w:r>
      <w:r>
        <w:rPr>
          <w:rFonts w:hint="eastAsia" w:ascii="仿宋_GB2312" w:eastAsia="仿宋_GB2312"/>
          <w:b w:val="0"/>
          <w:bCs w:val="0"/>
          <w:sz w:val="32"/>
          <w:szCs w:val="32"/>
          <w:lang w:val="en-US" w:eastAsia="zh-CN"/>
        </w:rPr>
        <w:t>贯彻高质量发展理念，积极践行新发展理念，抢抓机遇、攻坚克难，全面做好疫情防控、稳增长、强治理、惠民生、防风险等各项工作，向美丽朝外不断迈进。治理“大城市病”，牢固树立城市治理理念，重拳出击整治环境突出问题，进一步提升城市运行保障水平，进一步巩固社会安全稳定局面，是城市服务管理能力迈上新台阶。始终坚持以人民为中心的发展理念，积极回应百姓期盼，加大民生改善力度，持续提升民生福祉。提高行政效能，实现政府自身建设新发展，深入推进学习教育常态化、制度化，持续强化基层党组织自身建设和党员干部能力建设，坚持依法行政，加快政府职能转变，聚焦热点问题破解和重点任务落实，促进服务群众、服务发展能力不断提高，结合上述工作，设定年度绩效目标。</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2023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eastAsia="zh-CN"/>
        </w:rPr>
        <w:t>9725.806228万元，其中，基本支出预算数4614.876430万元，项目支出预算数5110.929798万元，其他支出预算数</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lang w:eastAsia="zh-CN"/>
        </w:rPr>
        <w:t>万元。资金总体支出9725.806228万元，其中，基本支出4614.876430万元，项目支出5110.929798万</w:t>
      </w:r>
      <w:r>
        <w:rPr>
          <w:rFonts w:ascii="仿宋_GB2312" w:hAnsi="宋体" w:eastAsia="仿宋_GB2312" w:cs="宋体"/>
          <w:color w:val="000000"/>
          <w:kern w:val="0"/>
          <w:sz w:val="32"/>
          <w:szCs w:val="32"/>
        </w:rPr>
        <w:t>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100%</w:t>
      </w:r>
      <w:r>
        <w:rPr>
          <w:rFonts w:hint="eastAsia" w:ascii="仿宋_GB2312" w:hAnsi="宋体" w:eastAsia="仿宋_GB2312" w:cs="宋体"/>
          <w:color w:val="000000"/>
          <w:kern w:val="0"/>
          <w:sz w:val="32"/>
          <w:szCs w:val="32"/>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1.产出数量</w:t>
      </w:r>
      <w:r>
        <w:rPr>
          <w:rFonts w:hint="eastAsia" w:ascii="仿宋_GB2312" w:hAnsi="宋体" w:eastAsia="仿宋_GB2312" w:cs="宋体"/>
          <w:color w:val="000000"/>
          <w:kern w:val="0"/>
          <w:sz w:val="32"/>
          <w:szCs w:val="32"/>
          <w:lang w:val="en-US" w:eastAsia="zh-CN"/>
        </w:rPr>
        <w:t>,全年党组织服务群众项目63项，覆盖7个社区，全年服务党员数量4800余人次，辖区安保方面，参与重大活动安保和疫情防控安保平均大于等于200人/次，社区公益方面，覆盖辖区内七个社区，完成12项。</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r>
        <w:rPr>
          <w:rFonts w:hint="eastAsia" w:ascii="仿宋_GB2312" w:hAnsi="宋体" w:eastAsia="仿宋_GB2312" w:cs="宋体"/>
          <w:color w:val="000000"/>
          <w:kern w:val="0"/>
          <w:sz w:val="32"/>
          <w:szCs w:val="32"/>
          <w:lang w:eastAsia="zh-CN"/>
        </w:rPr>
        <w:t>，党建责任落实夯实基层基础，不断深化具</w:t>
      </w:r>
    </w:p>
    <w:p>
      <w:pPr>
        <w:spacing w:line="60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有朝外特色的基层党建品牌，开展基层党组织党建活动，服务地区党员，促进党建工作提升，做好党建引领地区发展工作:使地区环境卫生与绿化美化水平提升:惠民措施深入落实，地区人群幸福感稳步提升;优先确保国家和市区有关政策和重点工作的落实，推进环境卫生、治安、精神文明、应急等各项事业的发展。</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w:t>
      </w:r>
      <w:r>
        <w:rPr>
          <w:rFonts w:ascii="仿宋_GB2312" w:hAnsi="宋体" w:eastAsia="仿宋_GB2312" w:cs="宋体"/>
          <w:color w:val="000000"/>
          <w:kern w:val="0"/>
          <w:sz w:val="32"/>
          <w:szCs w:val="32"/>
        </w:rPr>
        <w:t>进度</w:t>
      </w:r>
      <w:r>
        <w:rPr>
          <w:rFonts w:hint="eastAsia" w:ascii="仿宋_GB2312" w:hAnsi="宋体" w:eastAsia="仿宋_GB2312" w:cs="宋体"/>
          <w:color w:val="000000"/>
          <w:kern w:val="0"/>
          <w:sz w:val="32"/>
          <w:szCs w:val="32"/>
          <w:lang w:eastAsia="zh-CN"/>
        </w:rPr>
        <w:t>，优先确保国家和市区有关政策和重点工作的落实，总体来说 2023 年按工作计划完成。</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lang w:eastAsia="zh-CN"/>
        </w:rPr>
        <w:t>，资金总体未超预算控制数，所有项目成本均控制在预算控制数之内，未出现超预算，同时保障资金的成本效益，让每一分钱都花在刀刃上</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 xml:space="preserve">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一年来，部门预算项目取得的成果是:保障办事处及社</w:t>
      </w:r>
    </w:p>
    <w:p>
      <w:pPr>
        <w:spacing w:line="60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区正常运转，支持办事处及社区服务工作正常开展，服务社区居民;基层党组织的战斗堡垒作用和党员的先锋模范作用充分发挥;政府精细化管理与服务水平不断提升，增添城市魅力;推进社会治理，促进居民在社区治理中的参与度，解决居民诉求，建设和谐社会环境;做好了民生服务保障和美丽家园建设，根据上述部门履职情况分析，我街道设置的整体支出绩效目标达到了良好的社会效益，获得了辖区工作人员、居民较高的满意度。</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根据《中华人民共和国</w:t>
      </w:r>
      <w:r>
        <w:rPr>
          <w:rFonts w:hint="eastAsia" w:ascii="仿宋_GB2312" w:hAnsi="宋体" w:eastAsia="仿宋_GB2312" w:cs="宋体"/>
          <w:color w:val="000000"/>
          <w:kern w:val="0"/>
          <w:sz w:val="32"/>
          <w:szCs w:val="32"/>
          <w:lang w:eastAsia="zh-CN"/>
        </w:rPr>
        <w:t>预算法》、《中华人民</w:t>
      </w:r>
      <w:bookmarkStart w:id="0" w:name="_GoBack"/>
      <w:bookmarkEnd w:id="0"/>
      <w:r>
        <w:rPr>
          <w:rFonts w:hint="eastAsia" w:ascii="仿宋_GB2312" w:hAnsi="宋体" w:eastAsia="仿宋_GB2312" w:cs="宋体"/>
          <w:color w:val="000000"/>
          <w:kern w:val="0"/>
          <w:sz w:val="32"/>
          <w:szCs w:val="32"/>
          <w:lang w:eastAsia="zh-CN"/>
        </w:rPr>
        <w:t>共和国会计法》等相关法律法规，以及《北京市朝阳区人民政府朝外街道办事处财务管理制度》、《北京市朝阳区人民政府朝外街道办事处内部控制手册》、《北京市朝阳区人民政府朝外街道办事处内部控制管理制度汇编》等单位内部的财务管理制度，严格按照内部控制规范要求，执行各项管理制度，规范经费支出。</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严格按照部门预算管理要求，从预算编制入手，强化资金各环节的合规性，推行预算评审、评估和执行跟踪，不断加强财务管理，规范审批程序，强化内部控制，确保资金使用的合规性和安全性。</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会计基础信息完善性，严格按照政府会计制度执行，加强对预算、财务等业务的不断学习，做好预决算信息公开工作，确保会计核算规范及预决算数据的完整准确。</w:t>
      </w:r>
    </w:p>
    <w:p>
      <w:pPr>
        <w:numPr>
          <w:ilvl w:val="0"/>
          <w:numId w:val="1"/>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资产管理</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严格落实固定资产管理制度，明确资产管理职责，强化</w:t>
      </w:r>
    </w:p>
    <w:p>
      <w:pPr>
        <w:spacing w:line="600" w:lineRule="exac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资产管理意识，严格固定资产购置、维护、处置、报废、盘点等资产管理环节，不断提升街道固定资产管理水平。</w:t>
      </w:r>
    </w:p>
    <w:p>
      <w:pPr>
        <w:numPr>
          <w:ilvl w:val="0"/>
          <w:numId w:val="1"/>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绩效</w:t>
      </w:r>
      <w:r>
        <w:rPr>
          <w:rFonts w:ascii="楷体_GB2312" w:eastAsia="楷体_GB2312"/>
          <w:sz w:val="32"/>
          <w:szCs w:val="32"/>
        </w:rPr>
        <w:t>管理</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按照年度绩效评价工作要求，朝外街道办事处对2023年完成的纳入考核范围的56个项目进行了自评，综合自评结果较好。从2023年部门预算绩效完成情况看，总体完成较好，财政资金的使用效益得到了应有的发挥。从评价结果看，项目立项符合部门职责和相关管理制度，制定的项目绩效目标合理，各项工作有序开展，达到了预期目标，评价结果可作为次年预算编制的重要参考依据。</w:t>
      </w:r>
    </w:p>
    <w:p>
      <w:pPr>
        <w:numPr>
          <w:ilvl w:val="0"/>
          <w:numId w:val="1"/>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结转结余率</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2023年预算资金结转结余为0。</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根据预算申报以及实际完成情况，街道对2023年完成</w:t>
      </w:r>
    </w:p>
    <w:p>
      <w:pPr>
        <w:spacing w:line="600" w:lineRule="exac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的纳入考核范围的56个项目进行了绩效自评。从资金执行情况及绩效指标情况来看，各项目均有序开展，基本完成既定目标，通过部门整体绩效目标的执行，一是保障了街道办事处日常办公及各项业务的正常开展。二是实现全面履行办事处的各项职能，保障了各项工作任务稳步推进、按时完成。三是进一步强化公共服务，改善民生，进一步加强环境建设，维护社会稳定，细化社会管理，对社会和谐稳定起到良好的促进作用。我单位对部门整体绩效进行综合评价得分:90分。</w:t>
      </w:r>
    </w:p>
    <w:p>
      <w:pPr>
        <w:numPr>
          <w:ilvl w:val="0"/>
          <w:numId w:val="2"/>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存在的问题及原因分析</w:t>
      </w:r>
    </w:p>
    <w:p>
      <w:pPr>
        <w:numPr>
          <w:ilvl w:val="0"/>
          <w:numId w:val="0"/>
        </w:numPr>
        <w:spacing w:line="600" w:lineRule="exact"/>
        <w:ind w:leftChars="200"/>
        <w:rPr>
          <w:rFonts w:hint="eastAsia" w:ascii="楷体_GB2312" w:eastAsia="楷体_GB2312"/>
          <w:sz w:val="32"/>
          <w:szCs w:val="32"/>
          <w:lang w:eastAsia="zh-CN"/>
        </w:rPr>
      </w:pPr>
      <w:r>
        <w:rPr>
          <w:rFonts w:hint="eastAsia" w:ascii="楷体_GB2312" w:eastAsia="楷体_GB2312"/>
          <w:sz w:val="32"/>
          <w:szCs w:val="32"/>
          <w:lang w:eastAsia="zh-CN"/>
        </w:rPr>
        <w:t>无。</w:t>
      </w:r>
    </w:p>
    <w:p>
      <w:pPr>
        <w:numPr>
          <w:ilvl w:val="0"/>
          <w:numId w:val="3"/>
        </w:num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措施建议</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预算资金项目根据中央及市区重点保障任务、部门预算</w:t>
      </w:r>
    </w:p>
    <w:p>
      <w:pPr>
        <w:spacing w:line="600" w:lineRule="exact"/>
        <w:jc w:val="both"/>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编报及绩效评价等情况统筹安排、预算执行过程中加强对重点支出、重大投资项目的全过程绩效管理，强化预算绩效管理理念，着力提高财政资源配置效率和使用效益。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DejaVu Sans">
    <w:altName w:val="Trebuchet MS"/>
    <w:panose1 w:val="020B0603030804020204"/>
    <w:charset w:val="00"/>
    <w:family w:val="auto"/>
    <w:pitch w:val="default"/>
    <w:sig w:usb0="00000000" w:usb1="00000000" w:usb2="0A246029" w:usb3="0400200C" w:csb0="600001FF" w:csb1="DFFF0000"/>
  </w:font>
  <w:font w:name="Calibri Light">
    <w:panose1 w:val="020F0302020204030204"/>
    <w:charset w:val="00"/>
    <w:family w:val="auto"/>
    <w:pitch w:val="default"/>
    <w:sig w:usb0="A00002EF" w:usb1="4000207B" w:usb2="00000000" w:usb3="00000000" w:csb0="2000019F" w:csb1="00000000"/>
  </w:font>
  <w:font w:name="方正隶书_GBK">
    <w:altName w:val="宋体"/>
    <w:panose1 w:val="02000000000000000000"/>
    <w:charset w:val="86"/>
    <w:family w:val="auto"/>
    <w:pitch w:val="default"/>
    <w:sig w:usb0="00000000" w:usb1="00000000" w:usb2="00000000" w:usb3="00000000" w:csb0="00040000" w:csb1="00000000"/>
  </w:font>
  <w:font w:name="方正魏碑_GBK">
    <w:altName w:val="宋体"/>
    <w:panose1 w:val="02000000000000000000"/>
    <w:charset w:val="86"/>
    <w:family w:val="auto"/>
    <w:pitch w:val="default"/>
    <w:sig w:usb0="00000000" w:usb1="00000000" w:usb2="00000000" w:usb3="00000000" w:csb0="00040000" w:csb1="00000000"/>
  </w:font>
  <w:font w:name="方正行楷_GBK">
    <w:altName w:val="宋体"/>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rebuchet MS">
    <w:panose1 w:val="020B0603020202020204"/>
    <w:charset w:val="00"/>
    <w:family w:val="auto"/>
    <w:pitch w:val="default"/>
    <w:sig w:usb0="00000287" w:usb1="00000000" w:usb2="00000000" w:usb3="00000000" w:csb0="2000009F"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C6FFE"/>
    <w:multiLevelType w:val="singleLevel"/>
    <w:tmpl w:val="63FC6FFE"/>
    <w:lvl w:ilvl="0" w:tentative="0">
      <w:start w:val="2"/>
      <w:numFmt w:val="chineseCounting"/>
      <w:suff w:val="nothing"/>
      <w:lvlText w:val="（%1）"/>
      <w:lvlJc w:val="left"/>
    </w:lvl>
  </w:abstractNum>
  <w:abstractNum w:abstractNumId="1">
    <w:nsid w:val="63FC7168"/>
    <w:multiLevelType w:val="singleLevel"/>
    <w:tmpl w:val="63FC7168"/>
    <w:lvl w:ilvl="0" w:tentative="0">
      <w:start w:val="2"/>
      <w:numFmt w:val="chineseCounting"/>
      <w:suff w:val="nothing"/>
      <w:lvlText w:val="（%1）"/>
      <w:lvlJc w:val="left"/>
    </w:lvl>
  </w:abstractNum>
  <w:abstractNum w:abstractNumId="2">
    <w:nsid w:val="63FC7182"/>
    <w:multiLevelType w:val="singleLevel"/>
    <w:tmpl w:val="63FC7182"/>
    <w:lvl w:ilvl="0" w:tentative="0">
      <w:start w:val="6"/>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F12E6"/>
    <w:rsid w:val="02502447"/>
    <w:rsid w:val="14FE03A7"/>
    <w:rsid w:val="183F7D0A"/>
    <w:rsid w:val="19607257"/>
    <w:rsid w:val="1FB31113"/>
    <w:rsid w:val="464E4771"/>
    <w:rsid w:val="69BF12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unhideWhenUsed/>
    <w:qFormat/>
    <w:uiPriority w:val="0"/>
    <w:pPr>
      <w:keepNext/>
      <w:keepLines/>
      <w:jc w:val="center"/>
      <w:outlineLvl w:val="1"/>
    </w:pPr>
    <w:rPr>
      <w:rFonts w:ascii="Cambria" w:hAnsi="Cambria" w:cs="Cambria"/>
      <w:sz w:val="36"/>
      <w:szCs w:val="36"/>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0"/>
    <w:rPr>
      <w:szCs w:val="24"/>
    </w:rPr>
  </w:style>
  <w:style w:type="paragraph" w:styleId="3">
    <w:name w:val="Body Text"/>
    <w:basedOn w:val="1"/>
    <w:qFormat/>
    <w:uiPriority w:val="0"/>
    <w:pPr>
      <w:spacing w:after="120"/>
    </w:pPr>
  </w:style>
  <w:style w:type="paragraph" w:styleId="4">
    <w:name w:val="Body Text Indent"/>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2023-01-11T09:12:00Z</dcterms:created>
  <dc:creator>Administrator</dc:creator>
  <cp:lastModifiedBy>Administrator</cp:lastModifiedBy>
  <dcterms:modified xsi:type="dcterms:W3CDTF">2024-12-30T02:38:08Z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