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2BBB" w:rsidRPr="00693FF3" w:rsidRDefault="00693FF3" w:rsidP="00693FF3">
      <w:pPr>
        <w:jc w:val="center"/>
        <w:rPr>
          <w:rFonts w:ascii="方正小标宋简体" w:eastAsia="方正小标宋简体" w:hAnsi="ˎ̥" w:cs="Arial" w:hint="eastAsia"/>
          <w:b/>
          <w:bCs/>
          <w:color w:val="000000"/>
          <w:sz w:val="44"/>
          <w:szCs w:val="44"/>
        </w:rPr>
      </w:pPr>
      <w:r w:rsidRPr="00693FF3">
        <w:rPr>
          <w:rFonts w:ascii="方正小标宋简体" w:eastAsia="方正小标宋简体" w:hAnsi="ˎ̥" w:cs="Arial" w:hint="eastAsia"/>
          <w:b/>
          <w:bCs/>
          <w:color w:val="000000"/>
          <w:sz w:val="44"/>
          <w:szCs w:val="44"/>
        </w:rPr>
        <w:t>人力资源市场暂行条例</w:t>
      </w:r>
    </w:p>
    <w:p w:rsidR="00693FF3" w:rsidRDefault="00693FF3" w:rsidP="00693FF3">
      <w:pPr>
        <w:jc w:val="center"/>
        <w:rPr>
          <w:rFonts w:hint="eastAsia"/>
          <w:b/>
          <w:bCs/>
          <w:sz w:val="32"/>
          <w:szCs w:val="32"/>
        </w:rPr>
      </w:pPr>
    </w:p>
    <w:p w:rsidR="00693FF3" w:rsidRPr="00693FF3" w:rsidRDefault="00693FF3" w:rsidP="00693FF3">
      <w:pPr>
        <w:jc w:val="center"/>
        <w:rPr>
          <w:sz w:val="32"/>
          <w:szCs w:val="32"/>
        </w:rPr>
      </w:pPr>
      <w:r w:rsidRPr="00693FF3">
        <w:rPr>
          <w:b/>
          <w:bCs/>
          <w:sz w:val="32"/>
          <w:szCs w:val="32"/>
        </w:rPr>
        <w:t>第一章</w:t>
      </w:r>
      <w:r w:rsidRPr="00693FF3">
        <w:rPr>
          <w:b/>
          <w:bCs/>
          <w:sz w:val="32"/>
          <w:szCs w:val="32"/>
        </w:rPr>
        <w:t xml:space="preserve"> </w:t>
      </w:r>
      <w:r w:rsidRPr="00693FF3">
        <w:rPr>
          <w:b/>
          <w:bCs/>
          <w:sz w:val="32"/>
          <w:szCs w:val="32"/>
        </w:rPr>
        <w:t>总则</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第一条 为了规范人力资源市场活动，促进人力资源合理流动和优化配置，促进就业创业，根据《中华人民共和国就业促进法》和有关法律，制定本条例。</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第二条 在中华人民共和国境内通过人力资源市场求职、招聘和开展人力资源服务，适用本条例。</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法律、行政法规和国务院规定对求职、招聘和开展人力资源服务另有规定的，从其规定。</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第三条 通过人力资源市场求职、招聘和开展人力资源服务，应当遵循合法、公平、诚实信用的原则。</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第四条 国务院人力资源社会保障行政部门负责全国人力资源市场的统筹规划和综合管理工作。</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县级以上地方人民政府人力资源社会保障行政部门负责本行政区域人力资源市场的管理工作。</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县级以上人民政府发展改革、教育、公安、财政、商务、税务、市场监督管理等有关部门在各自职责范围内做好人力资源市场的管理工作。</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第五条 国家加强人力资源服务标准化建设，发挥人力资源服务标准在行业引导、服务规范、市场监管等方面的作用。</w:t>
      </w:r>
    </w:p>
    <w:p w:rsidR="00693FF3" w:rsidRPr="00693FF3" w:rsidRDefault="00693FF3" w:rsidP="00693FF3">
      <w:pPr>
        <w:rPr>
          <w:rFonts w:ascii="仿宋_GB2312" w:eastAsia="仿宋_GB2312" w:hint="eastAsia"/>
          <w:sz w:val="32"/>
          <w:szCs w:val="32"/>
        </w:rPr>
      </w:pPr>
      <w:r w:rsidRPr="00693FF3">
        <w:rPr>
          <w:rFonts w:ascii="仿宋_GB2312" w:eastAsia="仿宋_GB2312" w:hint="eastAsia"/>
          <w:sz w:val="32"/>
          <w:szCs w:val="32"/>
        </w:rPr>
        <w:t>第六条 人力资源服务行业协会应当依照法律、法规、规章</w:t>
      </w:r>
      <w:r w:rsidRPr="00693FF3">
        <w:rPr>
          <w:rFonts w:ascii="仿宋_GB2312" w:eastAsia="仿宋_GB2312" w:hint="eastAsia"/>
          <w:sz w:val="32"/>
          <w:szCs w:val="32"/>
        </w:rPr>
        <w:lastRenderedPageBreak/>
        <w:t>及其章程的规定，制定行业自律规范，推进行业诚信建设，提高服务质量，对会员的人力资源服务活动进行指导、监督，依法维护会员合法权益，反映会员诉求，促进行业公平竞争。</w:t>
      </w:r>
    </w:p>
    <w:p w:rsidR="00693FF3" w:rsidRPr="00693FF3" w:rsidRDefault="00693FF3" w:rsidP="00693FF3">
      <w:pPr>
        <w:jc w:val="center"/>
        <w:rPr>
          <w:sz w:val="32"/>
          <w:szCs w:val="32"/>
        </w:rPr>
      </w:pPr>
      <w:r w:rsidRPr="00693FF3">
        <w:rPr>
          <w:b/>
          <w:bCs/>
          <w:sz w:val="32"/>
          <w:szCs w:val="32"/>
        </w:rPr>
        <w:t>第二章</w:t>
      </w:r>
      <w:r w:rsidRPr="00693FF3">
        <w:rPr>
          <w:b/>
          <w:bCs/>
          <w:sz w:val="32"/>
          <w:szCs w:val="32"/>
        </w:rPr>
        <w:t xml:space="preserve"> </w:t>
      </w:r>
      <w:r w:rsidRPr="00693FF3">
        <w:rPr>
          <w:b/>
          <w:bCs/>
          <w:sz w:val="32"/>
          <w:szCs w:val="32"/>
        </w:rPr>
        <w:t>人力资源市场培育</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第七条 国家建立统一开放、竞争有序的人力资源市场体系，发挥市场在人力资源配置中的决定性作用，健全人力资源开发机制，激发人力资源创新创造创业活力，促进人力资源市场繁荣发展。</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第八条 国家建立政府宏观调控、市场公平竞争、单位自主用人、个人自主择业、人力资源服务机构诚信服务的人力资源流动配置机制，促进人力资源自由有序流动。</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第九条 县级以上人民政府应当将人力资源市场建设纳入国民经济和社会发展规划，运用区域、产业、土地等政策，推进人力资源市场建设，发展专业性、行业性人力资源市场，鼓励并规范高端人力资源服务等业态发展，提高人力资源服务业发展水平。</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国家鼓励社会力量参与人力资源市场建设。</w:t>
      </w:r>
    </w:p>
    <w:p w:rsidR="00693FF3" w:rsidRPr="00693FF3" w:rsidRDefault="00693FF3" w:rsidP="00693FF3">
      <w:pPr>
        <w:rPr>
          <w:sz w:val="32"/>
          <w:szCs w:val="32"/>
        </w:rPr>
      </w:pPr>
      <w:r w:rsidRPr="00693FF3">
        <w:rPr>
          <w:rFonts w:ascii="仿宋_GB2312" w:eastAsia="仿宋_GB2312"/>
          <w:sz w:val="32"/>
          <w:szCs w:val="32"/>
        </w:rPr>
        <w:t>第十条 县级以上人民政府建立覆盖城乡和各行业的人力资源市场供求信息系统，完善市场信息发布制度，为求职、招聘提供服务。</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第十一条 国家引导和促进人力资源在机关、企业、事业单位、社会组织之间以及不同地区之间合理流动。任何地方和</w:t>
      </w:r>
      <w:r w:rsidRPr="00693FF3">
        <w:rPr>
          <w:rFonts w:ascii="仿宋_GB2312" w:eastAsia="仿宋_GB2312"/>
          <w:sz w:val="32"/>
          <w:szCs w:val="32"/>
        </w:rPr>
        <w:lastRenderedPageBreak/>
        <w:t>单位不得违反国家规定在户籍、地域、身份等方面设置限制人力资源流动的条件。</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第十二条 人力资源社会保障行政部门应当加强人力资源市场监管，维护市场秩序，保障公平竞争。</w:t>
      </w:r>
    </w:p>
    <w:p w:rsidR="00693FF3" w:rsidRPr="00693FF3" w:rsidRDefault="00693FF3" w:rsidP="00693FF3">
      <w:pPr>
        <w:rPr>
          <w:sz w:val="32"/>
          <w:szCs w:val="32"/>
        </w:rPr>
      </w:pPr>
      <w:r w:rsidRPr="00693FF3">
        <w:rPr>
          <w:rFonts w:ascii="仿宋_GB2312" w:eastAsia="仿宋_GB2312"/>
          <w:sz w:val="32"/>
          <w:szCs w:val="32"/>
        </w:rPr>
        <w:t>第十三条 国家鼓励开展平等、互利的人力资源国际合作与交流，充分开发利用国际国内人力资源。</w:t>
      </w:r>
    </w:p>
    <w:p w:rsidR="00693FF3" w:rsidRPr="00693FF3" w:rsidRDefault="00693FF3" w:rsidP="00693FF3">
      <w:pPr>
        <w:jc w:val="center"/>
        <w:rPr>
          <w:sz w:val="32"/>
          <w:szCs w:val="32"/>
        </w:rPr>
      </w:pPr>
      <w:r w:rsidRPr="00693FF3">
        <w:rPr>
          <w:b/>
          <w:bCs/>
          <w:sz w:val="32"/>
          <w:szCs w:val="32"/>
        </w:rPr>
        <w:t>第三章</w:t>
      </w:r>
      <w:r w:rsidRPr="00693FF3">
        <w:rPr>
          <w:b/>
          <w:bCs/>
          <w:sz w:val="32"/>
          <w:szCs w:val="32"/>
        </w:rPr>
        <w:t xml:space="preserve"> </w:t>
      </w:r>
      <w:r w:rsidRPr="00693FF3">
        <w:rPr>
          <w:b/>
          <w:bCs/>
          <w:sz w:val="32"/>
          <w:szCs w:val="32"/>
        </w:rPr>
        <w:t>人力资源服务机构</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第十四条 本条例所称人力资源服务机构，包括公共人力资源服务机构和经营性人力资源服务机构。</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公共人力资源服务机构，是指县级以上人民政府设立的公共就业和人才服务机构。</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经营性人力资源服务机构，是指依法设立的从事人力资源服务经营活动的机构。</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第十五条 公共人力资源服务机构提供下列服务，不得收费：</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（一）人力资源供求、市场工资指导价位、职业培训等信息发布；</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（二）职业介绍、职业指导和创业开业指导；</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（三）就业创业和人才政策法规咨询；</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（四）对就业困难人员实施就业援助；</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（五）办理就业登记、失业登记等事务；</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（六）办理高等学校、中等职业学校、技工学校毕业生接收手续；</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（七）流动人员人事档案管理；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（八）县级以上人民政府确定的其他服务。</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第十六条 公共人力资源服务机构应当加强信息化建设，不断提高服务质量和效率。</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公共人力资源服务经费纳入政府预算。人力资源社会保障行政部门应当依法加强公共人力资源服务经费管理。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第十七条 国家通过政府购买服务等方式支持经营性人力资源服务机构提供公益性人力资源服务。</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第十八条 经营性人力资源服务机构从事职业中介活动的，应当依法向人力资源社会保障行政部门申请行政许可，取得人力资源服务许可证。</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经营性人力资源服务机构开展人力资源供求信息的收集和发布、就业和创业指导、人力资源管理咨询、人力资源测评、人力资源培训、承接人力资源服务外包等人力资源服务业务的，应当自开展业务之日起15日内向人力资源社会保障行政部门备案。</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经营性人力资源服务机构从事劳务派遣业务的，执行国家有关劳务派遣的规定。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第十九条 人力资源社会保障行政部门应当自收到经营性人力资源服务机构从事职业中介活动的申请之日起20日内依法</w:t>
      </w:r>
      <w:proofErr w:type="gramStart"/>
      <w:r w:rsidRPr="00693FF3">
        <w:rPr>
          <w:rFonts w:ascii="仿宋_GB2312" w:eastAsia="仿宋_GB2312"/>
          <w:sz w:val="32"/>
          <w:szCs w:val="32"/>
        </w:rPr>
        <w:t>作出</w:t>
      </w:r>
      <w:proofErr w:type="gramEnd"/>
      <w:r w:rsidRPr="00693FF3">
        <w:rPr>
          <w:rFonts w:ascii="仿宋_GB2312" w:eastAsia="仿宋_GB2312"/>
          <w:sz w:val="32"/>
          <w:szCs w:val="32"/>
        </w:rPr>
        <w:t>行政许可决定。符合条件的，颁发人力资源服务许可证；不符合条件的，</w:t>
      </w:r>
      <w:proofErr w:type="gramStart"/>
      <w:r w:rsidRPr="00693FF3">
        <w:rPr>
          <w:rFonts w:ascii="仿宋_GB2312" w:eastAsia="仿宋_GB2312"/>
          <w:sz w:val="32"/>
          <w:szCs w:val="32"/>
        </w:rPr>
        <w:t>作出</w:t>
      </w:r>
      <w:proofErr w:type="gramEnd"/>
      <w:r w:rsidRPr="00693FF3">
        <w:rPr>
          <w:rFonts w:ascii="仿宋_GB2312" w:eastAsia="仿宋_GB2312"/>
          <w:sz w:val="32"/>
          <w:szCs w:val="32"/>
        </w:rPr>
        <w:t>不予批准的书面决定并说明理由。</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第二十条 经营性人力资源服务机构设立分支机构的，应当自工商登记办理完毕之日起15日内，书面报告分支机构所在地人力资源社会保障行政部门。</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第二十一条 经营性人力资源服务机构变更名称、住所、法定代表人或者终止经营活动的，应当自工商变更登记或者注销登记办理完毕之日起15日内，书面报告人力资源社会保障行政部门。</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第二十二条 人力资源社会保障行政部门应当及时向社会公布取得行政许可或者经过备案的经营性人力资源服务机构名单及其变更、延续等情况。</w:t>
      </w:r>
    </w:p>
    <w:p w:rsidR="00693FF3" w:rsidRPr="00693FF3" w:rsidRDefault="00693FF3" w:rsidP="00693FF3">
      <w:pPr>
        <w:jc w:val="center"/>
        <w:rPr>
          <w:sz w:val="32"/>
          <w:szCs w:val="32"/>
        </w:rPr>
      </w:pPr>
      <w:r w:rsidRPr="00693FF3">
        <w:rPr>
          <w:b/>
          <w:bCs/>
          <w:sz w:val="32"/>
          <w:szCs w:val="32"/>
        </w:rPr>
        <w:t>第四章</w:t>
      </w:r>
      <w:r w:rsidRPr="00693FF3">
        <w:rPr>
          <w:b/>
          <w:bCs/>
          <w:sz w:val="32"/>
          <w:szCs w:val="32"/>
        </w:rPr>
        <w:t xml:space="preserve"> </w:t>
      </w:r>
      <w:r w:rsidRPr="00693FF3">
        <w:rPr>
          <w:b/>
          <w:bCs/>
          <w:sz w:val="32"/>
          <w:szCs w:val="32"/>
        </w:rPr>
        <w:t>人力资源市场活动规范</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第二十三条 个人求职，应当如实提供本人基本信息以及与应聘岗位相关的知识、技能、工作经历等情况。</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第二十四条 用人单位发布或者向人力资源服务机构提供的单位基本情况、招聘人数、招聘条件、工作内容、工作地点、基本劳动报酬等招聘信息，应当真实、合法，不得含有民族、种族、性别、宗教信仰等方面的歧视性内容。</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用人单位自主招用人员，需要建立劳动关系的，应当依法与劳动者订立劳动合同，并按照国家有关规定办理社会保险等相关手续。</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第二十五条 人力资源流动，应当遵守法律、法规对服务期、从业限制、保密等方面的规定。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第二十六条 人力资源服务机构接受用人单位委托招聘人员，应当要求用人单位提供招聘简章、营业执照或者有关部门批准设立的文件、经办人的身份证件、用人单位的委托证明，并对所提供材料的真实性、合法性进行审查。</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第二十七条 人力资源服务机构接受用人单位委托招聘人员或者开展其他人力资源服务，不得采取欺诈、暴力、胁迫或者其他不正当手段，不得以招聘为名牟取不正当利益，不得介绍单位或者个人从事违法活动。</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第二十八条 人力资源服务机构举办现场招聘会，应当制定组织实施办法、应急预案和安全保卫工作方案，核实参加招聘会的招聘单位及其招聘简章的真实性、合法性，提前将招聘会信息向社会公布，并对招聘中的各项活动进行管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举办大型现场招聘会，应当符合《大型群众性活动安全管理条例》等法律法规的规定。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第二十九条 人力资源服务机构发布人力资源供求信息，应当建立健全信息发布审查和投诉处理机制，确保发布的信息真实、合法、有效。</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人力资源服务机构在业务活动中收集用人单位和个人信息的，不得泄露或者违法使用所知悉的商业秘密和个人信息。</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第三十条 经营性人力资源服务机构接受用人单位委托提供人力资源服务外包的，不得改变用人单位与个人的劳动关系，不得与用人单位串通侵害个人的合法权益。</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第三十一条 人力资源服务机构通过互联网提供人力资源服务的，应当遵守本条例和国家有关网络安全、互联网信息服务管理的规定。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第三十二条 经营性人力资源服务机构应当在服务场所明示下列事项，并接受人力资源社会保障行政部门和市场监督管理、价格等主管部门的监督检查：</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（一）营业执照；</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（二）服务项目；</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（三）收费标准；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（四）监督机关和监督电话。</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从事职业中介活动的，还应当在服务场所明示人力资源服务许可证。</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第三十三条 人力资源服务机构应当加强内部制度建设，健全财务管理制度，建立服务台账，如实记录服务对象、服务过程、服务结果等信息。服务台</w:t>
      </w:r>
      <w:proofErr w:type="gramStart"/>
      <w:r w:rsidRPr="00693FF3">
        <w:rPr>
          <w:rFonts w:ascii="仿宋_GB2312" w:eastAsia="仿宋_GB2312"/>
          <w:sz w:val="32"/>
          <w:szCs w:val="32"/>
        </w:rPr>
        <w:t>账</w:t>
      </w:r>
      <w:proofErr w:type="gramEnd"/>
      <w:r w:rsidRPr="00693FF3">
        <w:rPr>
          <w:rFonts w:ascii="仿宋_GB2312" w:eastAsia="仿宋_GB2312"/>
          <w:sz w:val="32"/>
          <w:szCs w:val="32"/>
        </w:rPr>
        <w:t>应当保存2年以上。</w:t>
      </w:r>
    </w:p>
    <w:p w:rsidR="00693FF3" w:rsidRPr="00693FF3" w:rsidRDefault="00693FF3" w:rsidP="00693FF3">
      <w:pPr>
        <w:jc w:val="center"/>
        <w:rPr>
          <w:sz w:val="32"/>
          <w:szCs w:val="32"/>
        </w:rPr>
      </w:pPr>
      <w:r w:rsidRPr="00693FF3">
        <w:rPr>
          <w:b/>
          <w:bCs/>
          <w:sz w:val="32"/>
          <w:szCs w:val="32"/>
        </w:rPr>
        <w:t>第五章</w:t>
      </w:r>
      <w:r w:rsidRPr="00693FF3">
        <w:rPr>
          <w:b/>
          <w:bCs/>
          <w:sz w:val="32"/>
          <w:szCs w:val="32"/>
        </w:rPr>
        <w:t xml:space="preserve"> </w:t>
      </w:r>
      <w:r w:rsidRPr="00693FF3">
        <w:rPr>
          <w:b/>
          <w:bCs/>
          <w:sz w:val="32"/>
          <w:szCs w:val="32"/>
        </w:rPr>
        <w:t>监督管理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第三十四条 人力资源社会保障行政部门对经营性人力资源服务机构实施监督检查，可以采取下列措施：</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（一）进入被检查单位进行检查；</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（二）询问有关人员，查阅服务台账等服务信息档案；</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（三）要求被检查单位提供与检查事项相关的文件资料，并</w:t>
      </w:r>
      <w:proofErr w:type="gramStart"/>
      <w:r w:rsidRPr="00693FF3">
        <w:rPr>
          <w:rFonts w:ascii="仿宋_GB2312" w:eastAsia="仿宋_GB2312"/>
          <w:sz w:val="32"/>
          <w:szCs w:val="32"/>
        </w:rPr>
        <w:t>作出</w:t>
      </w:r>
      <w:proofErr w:type="gramEnd"/>
      <w:r w:rsidRPr="00693FF3">
        <w:rPr>
          <w:rFonts w:ascii="仿宋_GB2312" w:eastAsia="仿宋_GB2312"/>
          <w:sz w:val="32"/>
          <w:szCs w:val="32"/>
        </w:rPr>
        <w:t>解释和说明；</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（四）采取记录、录音、录像、照相或者复制等方式收集有关情况和资料；</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（五）法律、法规规定的其他措施。</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人力资源社会保障行政部门实施监督检查时，监督检查人员不得少于2人，应当出示执法证件，并对被检查单位的商业秘密予以保密。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对人力资源社会保障行政部门依法进行的监督检查，被检查单位应当配合，如实提供相关资料和信息，不得隐瞒、拒绝、阻碍。</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第三十五条 人力资源社会保障行政部门采取随机抽取检查对象、随机选派执法人员的方式实施监督检查。</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监督检查的情况应当及时向社会公布。其中，行政处罚、监督检查结果可以通过国家企业信用信息公示系统或者其他系统向社会公示。</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第三十六条 经营性人力资源服务机构应当在规定期限内，向人力资源社会保障行政部门提交经营情况年度报告。人力资源社会保障行政部门可以依法公示或者引导经营性人力资源服务机构依法公示年度报告的有关内容。</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人力资源社会保障行政部门应当加强与市场监督管理等部门的信息共享。通过信息共享可以获取的信息，不得要求经营性人力资源服务机构重复提供。</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第三十七条 人力资源社会保障行政部门应当加强人力资源</w:t>
      </w:r>
      <w:r w:rsidRPr="00693FF3">
        <w:rPr>
          <w:rFonts w:ascii="仿宋_GB2312" w:eastAsia="仿宋_GB2312"/>
          <w:sz w:val="32"/>
          <w:szCs w:val="32"/>
        </w:rPr>
        <w:lastRenderedPageBreak/>
        <w:t>市场诚信建设，把用人单位、个人和经营性人力资源服务机构的信用数据和失信情况等纳入市场诚信建设体系，建立守信激励和失信惩戒机制，实施信用分类监管。</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第三十八条 人力资源社会保障行政部门应当按照国家有关规定，对公共人力资源服务机构进行监督管理。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第三十九条 在人力资源服务机构中，根据中国共产党章程及有关规定，建立党的组织并开展活动，加强对流动党员的教育监督和管理服务。人力资源服务机构应当为中国共产党组织的活动提供必要条件。</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第四十条 人力资源社会保障行政部门应当畅通对用人单位和人力资源服务机构的举报投诉渠道，依法及时处理有关举报投诉。</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第四十一条 公安机关应当依法查处人力资源市场的违法犯罪行为，人力资源社会保障行政部门予以配合。</w:t>
      </w:r>
    </w:p>
    <w:p w:rsidR="00693FF3" w:rsidRPr="00693FF3" w:rsidRDefault="00693FF3" w:rsidP="00693FF3">
      <w:pPr>
        <w:jc w:val="center"/>
        <w:rPr>
          <w:sz w:val="32"/>
          <w:szCs w:val="32"/>
        </w:rPr>
      </w:pPr>
      <w:r w:rsidRPr="00693FF3">
        <w:rPr>
          <w:b/>
          <w:bCs/>
          <w:sz w:val="32"/>
          <w:szCs w:val="32"/>
        </w:rPr>
        <w:t>第六章</w:t>
      </w:r>
      <w:r w:rsidRPr="00693FF3">
        <w:rPr>
          <w:b/>
          <w:bCs/>
          <w:sz w:val="32"/>
          <w:szCs w:val="32"/>
        </w:rPr>
        <w:t xml:space="preserve"> </w:t>
      </w:r>
      <w:r w:rsidRPr="00693FF3">
        <w:rPr>
          <w:b/>
          <w:bCs/>
          <w:sz w:val="32"/>
          <w:szCs w:val="32"/>
        </w:rPr>
        <w:t>法律责任</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第四十二条 违反本条例第十八条第一款规定，未经许可擅自从事职业中介活动的，由人力资源社会保障行政部门予以关闭或者责令停止从事职业中介活动；有违法所得的，没收违法所得，并处1万元以上5万元以下的罚款。</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违反本条例第十八条第二款规定，开展人力资源服务业务未备案，违反本条例第二十条、第二十一条规定，设立分支机构、办理变更或者注销登记未书面报告的，由人力资源社会</w:t>
      </w:r>
      <w:r w:rsidRPr="00693FF3">
        <w:rPr>
          <w:rFonts w:ascii="仿宋_GB2312" w:eastAsia="仿宋_GB2312"/>
          <w:sz w:val="32"/>
          <w:szCs w:val="32"/>
        </w:rPr>
        <w:lastRenderedPageBreak/>
        <w:t>保障行政部门责令改正；拒不改正的，处5000元以上1万元以下的罚款。</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第四十三条 违反本条例第二十四条、第二十七条、第二十八条、第二十九条、第三十条、第三十一条规定，发布的招聘信息不真实、不合法，未依法开展人力资源服务业务的，由人力资源社会保障行政部门责令改正；有违法所得的，没收违法所得；拒不改正的，处1万元以上5万元以下的罚款；情节严重的，吊销人力资源服务许可证；给个人造成损害的，依法承担民事责任。违反其他法律、行政法规的，由有关主管部门依法给予处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第四十四条 未按照本条例第三十二条规定明示有关事项，未按照本条例第三十三条规定建立健全内部制度或者保存服务台账，未按照本条例第三十六条规定提交经营情况年度报告的，由人力资源社会保障行政部门责令改正；拒不改正的，处5000元以上1万元以下的罚款。违反其他法律、行政法规的，由有关主管部门依法给予处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第四十五条 公共人力资源服务机构违反本条例规定的，由上级主管机关责令改正；拒不改正的，对直接负责的主管人员和其他直接责任人员依法给予处分。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第四十六条 人力资源社会保障行政部门和有关主管部门及其工作人员有下列情形之一的，对直接负责的领导人员和其他直接责任人员依法给予处分：</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lastRenderedPageBreak/>
        <w:t>（一）不依法</w:t>
      </w:r>
      <w:proofErr w:type="gramStart"/>
      <w:r w:rsidRPr="00693FF3">
        <w:rPr>
          <w:rFonts w:ascii="仿宋_GB2312" w:eastAsia="仿宋_GB2312"/>
          <w:sz w:val="32"/>
          <w:szCs w:val="32"/>
        </w:rPr>
        <w:t>作出</w:t>
      </w:r>
      <w:proofErr w:type="gramEnd"/>
      <w:r w:rsidRPr="00693FF3">
        <w:rPr>
          <w:rFonts w:ascii="仿宋_GB2312" w:eastAsia="仿宋_GB2312"/>
          <w:sz w:val="32"/>
          <w:szCs w:val="32"/>
        </w:rPr>
        <w:t>行政许可决定；</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（二）在办理行政许可或者备案、实施监督检查中，索取或者收受他人财物，或者谋取其他利益；</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（三）不依法履行监督职责或者监督不力，造成严重后果；</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（四）其他滥用职权、玩忽职守、徇私舞弊的情形。</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第四十七条 违反本条例规定，构成违反治安管理行为的，依法给予治安管理处罚；构成犯罪的，依法追究刑事责任。</w:t>
      </w:r>
    </w:p>
    <w:p w:rsidR="00693FF3" w:rsidRPr="00693FF3" w:rsidRDefault="00693FF3" w:rsidP="00693FF3">
      <w:pPr>
        <w:jc w:val="center"/>
        <w:rPr>
          <w:sz w:val="32"/>
          <w:szCs w:val="32"/>
        </w:rPr>
      </w:pPr>
      <w:r w:rsidRPr="00693FF3">
        <w:rPr>
          <w:b/>
          <w:bCs/>
          <w:sz w:val="32"/>
          <w:szCs w:val="32"/>
        </w:rPr>
        <w:t>第七章</w:t>
      </w:r>
      <w:r w:rsidRPr="00693FF3">
        <w:rPr>
          <w:b/>
          <w:bCs/>
          <w:sz w:val="32"/>
          <w:szCs w:val="32"/>
        </w:rPr>
        <w:t xml:space="preserve"> </w:t>
      </w:r>
      <w:r w:rsidRPr="00693FF3">
        <w:rPr>
          <w:b/>
          <w:bCs/>
          <w:sz w:val="32"/>
          <w:szCs w:val="32"/>
        </w:rPr>
        <w:t>附则</w:t>
      </w:r>
    </w:p>
    <w:p w:rsidR="00693FF3" w:rsidRPr="00693FF3" w:rsidRDefault="00693FF3" w:rsidP="00693FF3">
      <w:pPr>
        <w:rPr>
          <w:rFonts w:ascii="仿宋_GB2312" w:eastAsia="仿宋_GB2312"/>
          <w:sz w:val="32"/>
          <w:szCs w:val="32"/>
        </w:rPr>
      </w:pPr>
      <w:r w:rsidRPr="00693FF3">
        <w:rPr>
          <w:rFonts w:ascii="仿宋_GB2312" w:eastAsia="仿宋_GB2312"/>
          <w:sz w:val="32"/>
          <w:szCs w:val="32"/>
        </w:rPr>
        <w:t>第四十八条 本条例自2018年10月1日起施行。</w:t>
      </w:r>
    </w:p>
    <w:p w:rsidR="00693FF3" w:rsidRPr="00693FF3" w:rsidRDefault="00693FF3"/>
    <w:sectPr w:rsidR="00693FF3" w:rsidRPr="00693FF3" w:rsidSect="00F02BB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93FF3"/>
    <w:rsid w:val="00693FF3"/>
    <w:rsid w:val="00F02B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02BBB"/>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45175535">
      <w:bodyDiv w:val="1"/>
      <w:marLeft w:val="0"/>
      <w:marRight w:val="0"/>
      <w:marTop w:val="0"/>
      <w:marBottom w:val="0"/>
      <w:divBdr>
        <w:top w:val="none" w:sz="0" w:space="0" w:color="auto"/>
        <w:left w:val="none" w:sz="0" w:space="0" w:color="auto"/>
        <w:bottom w:val="none" w:sz="0" w:space="0" w:color="auto"/>
        <w:right w:val="none" w:sz="0" w:space="0" w:color="auto"/>
      </w:divBdr>
      <w:divsChild>
        <w:div w:id="81948678">
          <w:marLeft w:val="0"/>
          <w:marRight w:val="0"/>
          <w:marTop w:val="0"/>
          <w:marBottom w:val="0"/>
          <w:divBdr>
            <w:top w:val="none" w:sz="0" w:space="0" w:color="auto"/>
            <w:left w:val="none" w:sz="0" w:space="0" w:color="auto"/>
            <w:bottom w:val="none" w:sz="0" w:space="0" w:color="auto"/>
            <w:right w:val="none" w:sz="0" w:space="0" w:color="auto"/>
          </w:divBdr>
          <w:divsChild>
            <w:div w:id="67699889">
              <w:marLeft w:val="0"/>
              <w:marRight w:val="0"/>
              <w:marTop w:val="0"/>
              <w:marBottom w:val="0"/>
              <w:divBdr>
                <w:top w:val="none" w:sz="0" w:space="0" w:color="auto"/>
                <w:left w:val="none" w:sz="0" w:space="0" w:color="auto"/>
                <w:bottom w:val="none" w:sz="0" w:space="0" w:color="auto"/>
                <w:right w:val="none" w:sz="0" w:space="0" w:color="auto"/>
              </w:divBdr>
              <w:divsChild>
                <w:div w:id="2140949609">
                  <w:marLeft w:val="0"/>
                  <w:marRight w:val="0"/>
                  <w:marTop w:val="125"/>
                  <w:marBottom w:val="0"/>
                  <w:divBdr>
                    <w:top w:val="none" w:sz="0" w:space="0" w:color="auto"/>
                    <w:left w:val="none" w:sz="0" w:space="0" w:color="auto"/>
                    <w:bottom w:val="none" w:sz="0" w:space="0" w:color="auto"/>
                    <w:right w:val="none" w:sz="0" w:space="0" w:color="auto"/>
                  </w:divBdr>
                  <w:divsChild>
                    <w:div w:id="1368143676">
                      <w:marLeft w:val="0"/>
                      <w:marRight w:val="0"/>
                      <w:marTop w:val="100"/>
                      <w:marBottom w:val="100"/>
                      <w:divBdr>
                        <w:top w:val="single" w:sz="4" w:space="13" w:color="BBBBBB"/>
                        <w:left w:val="single" w:sz="4" w:space="19" w:color="BBBBBB"/>
                        <w:bottom w:val="single" w:sz="4" w:space="13" w:color="BBBBBB"/>
                        <w:right w:val="single" w:sz="4" w:space="19" w:color="BBBBBB"/>
                      </w:divBdr>
                      <w:divsChild>
                        <w:div w:id="1683437337">
                          <w:marLeft w:val="0"/>
                          <w:marRight w:val="0"/>
                          <w:marTop w:val="0"/>
                          <w:marBottom w:val="0"/>
                          <w:divBdr>
                            <w:top w:val="none" w:sz="0" w:space="0" w:color="auto"/>
                            <w:left w:val="none" w:sz="0" w:space="0" w:color="auto"/>
                            <w:bottom w:val="none" w:sz="0" w:space="0" w:color="auto"/>
                            <w:right w:val="none" w:sz="0" w:space="0" w:color="auto"/>
                          </w:divBdr>
                          <w:divsChild>
                            <w:div w:id="1828669754">
                              <w:marLeft w:val="0"/>
                              <w:marRight w:val="0"/>
                              <w:marTop w:val="0"/>
                              <w:marBottom w:val="0"/>
                              <w:divBdr>
                                <w:top w:val="none" w:sz="0" w:space="0" w:color="auto"/>
                                <w:left w:val="none" w:sz="0" w:space="0" w:color="auto"/>
                                <w:bottom w:val="none" w:sz="0" w:space="0" w:color="auto"/>
                                <w:right w:val="none" w:sz="0" w:space="0" w:color="auto"/>
                              </w:divBdr>
                              <w:divsChild>
                                <w:div w:id="126106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2031355">
      <w:bodyDiv w:val="1"/>
      <w:marLeft w:val="0"/>
      <w:marRight w:val="0"/>
      <w:marTop w:val="0"/>
      <w:marBottom w:val="0"/>
      <w:divBdr>
        <w:top w:val="none" w:sz="0" w:space="0" w:color="auto"/>
        <w:left w:val="none" w:sz="0" w:space="0" w:color="auto"/>
        <w:bottom w:val="none" w:sz="0" w:space="0" w:color="auto"/>
        <w:right w:val="none" w:sz="0" w:space="0" w:color="auto"/>
      </w:divBdr>
      <w:divsChild>
        <w:div w:id="1139810438">
          <w:marLeft w:val="0"/>
          <w:marRight w:val="0"/>
          <w:marTop w:val="0"/>
          <w:marBottom w:val="0"/>
          <w:divBdr>
            <w:top w:val="none" w:sz="0" w:space="0" w:color="auto"/>
            <w:left w:val="none" w:sz="0" w:space="0" w:color="auto"/>
            <w:bottom w:val="none" w:sz="0" w:space="0" w:color="auto"/>
            <w:right w:val="none" w:sz="0" w:space="0" w:color="auto"/>
          </w:divBdr>
          <w:divsChild>
            <w:div w:id="1245068601">
              <w:marLeft w:val="0"/>
              <w:marRight w:val="0"/>
              <w:marTop w:val="0"/>
              <w:marBottom w:val="0"/>
              <w:divBdr>
                <w:top w:val="none" w:sz="0" w:space="0" w:color="auto"/>
                <w:left w:val="none" w:sz="0" w:space="0" w:color="auto"/>
                <w:bottom w:val="none" w:sz="0" w:space="0" w:color="auto"/>
                <w:right w:val="none" w:sz="0" w:space="0" w:color="auto"/>
              </w:divBdr>
              <w:divsChild>
                <w:div w:id="1204369120">
                  <w:marLeft w:val="0"/>
                  <w:marRight w:val="0"/>
                  <w:marTop w:val="125"/>
                  <w:marBottom w:val="0"/>
                  <w:divBdr>
                    <w:top w:val="none" w:sz="0" w:space="0" w:color="auto"/>
                    <w:left w:val="none" w:sz="0" w:space="0" w:color="auto"/>
                    <w:bottom w:val="none" w:sz="0" w:space="0" w:color="auto"/>
                    <w:right w:val="none" w:sz="0" w:space="0" w:color="auto"/>
                  </w:divBdr>
                  <w:divsChild>
                    <w:div w:id="1290867081">
                      <w:marLeft w:val="0"/>
                      <w:marRight w:val="0"/>
                      <w:marTop w:val="100"/>
                      <w:marBottom w:val="100"/>
                      <w:divBdr>
                        <w:top w:val="single" w:sz="4" w:space="13" w:color="BBBBBB"/>
                        <w:left w:val="single" w:sz="4" w:space="19" w:color="BBBBBB"/>
                        <w:bottom w:val="single" w:sz="4" w:space="13" w:color="BBBBBB"/>
                        <w:right w:val="single" w:sz="4" w:space="19" w:color="BBBBBB"/>
                      </w:divBdr>
                      <w:divsChild>
                        <w:div w:id="679160316">
                          <w:marLeft w:val="0"/>
                          <w:marRight w:val="0"/>
                          <w:marTop w:val="0"/>
                          <w:marBottom w:val="0"/>
                          <w:divBdr>
                            <w:top w:val="none" w:sz="0" w:space="0" w:color="auto"/>
                            <w:left w:val="none" w:sz="0" w:space="0" w:color="auto"/>
                            <w:bottom w:val="none" w:sz="0" w:space="0" w:color="auto"/>
                            <w:right w:val="none" w:sz="0" w:space="0" w:color="auto"/>
                          </w:divBdr>
                          <w:divsChild>
                            <w:div w:id="1903367531">
                              <w:marLeft w:val="0"/>
                              <w:marRight w:val="0"/>
                              <w:marTop w:val="0"/>
                              <w:marBottom w:val="0"/>
                              <w:divBdr>
                                <w:top w:val="none" w:sz="0" w:space="0" w:color="auto"/>
                                <w:left w:val="none" w:sz="0" w:space="0" w:color="auto"/>
                                <w:bottom w:val="none" w:sz="0" w:space="0" w:color="auto"/>
                                <w:right w:val="none" w:sz="0" w:space="0" w:color="auto"/>
                              </w:divBdr>
                              <w:divsChild>
                                <w:div w:id="17710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737</Words>
  <Characters>4207</Characters>
  <Application>Microsoft Office Word</Application>
  <DocSecurity>0</DocSecurity>
  <Lines>35</Lines>
  <Paragraphs>9</Paragraphs>
  <ScaleCrop>false</ScaleCrop>
  <Company/>
  <LinksUpToDate>false</LinksUpToDate>
  <CharactersWithSpaces>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2019-02-27T01:12:00Z</dcterms:created>
  <dcterms:modified xsi:type="dcterms:W3CDTF">2019-02-27T01:15:00Z</dcterms:modified>
</cp:coreProperties>
</file>