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项目支出绩效评价报告</w:t>
      </w:r>
    </w:p>
    <w:p>
      <w:pPr>
        <w:jc w:val="center"/>
        <w:rPr>
          <w:rFonts w:ascii="仿宋_GB2312" w:eastAsia="仿宋_GB2312"/>
          <w:sz w:val="32"/>
          <w:szCs w:val="32"/>
        </w:rPr>
      </w:pPr>
    </w:p>
    <w:p>
      <w:pPr>
        <w:numPr>
          <w:ilvl w:val="0"/>
          <w:numId w:val="0"/>
        </w:numPr>
        <w:spacing w:line="600" w:lineRule="exact"/>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基本情况</w:t>
      </w:r>
    </w:p>
    <w:p>
      <w:pPr>
        <w:numPr>
          <w:ilvl w:val="0"/>
          <w:numId w:val="0"/>
        </w:numPr>
        <w:spacing w:line="600" w:lineRule="exac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（一）项目概况</w:t>
      </w:r>
    </w:p>
    <w:p>
      <w:pPr>
        <w:numPr>
          <w:ilvl w:val="0"/>
          <w:numId w:val="0"/>
        </w:numPr>
        <w:spacing w:line="600" w:lineRule="exact"/>
        <w:rPr>
          <w:rFonts w:hint="eastAsia" w:ascii="仿宋_GB2312" w:hAnsi="宋体" w:eastAsia="仿宋_GB2312" w:cs="Times New Roman"/>
          <w:kern w:val="2"/>
          <w:sz w:val="32"/>
          <w:szCs w:val="24"/>
          <w:highlight w:val="none"/>
          <w:lang w:val="en-US" w:eastAsia="zh-CN" w:bidi="ar-SA"/>
        </w:rPr>
      </w:pPr>
      <w:r>
        <w:rPr>
          <w:rFonts w:hint="eastAsia" w:ascii="仿宋_GB2312" w:hAnsi="宋体" w:eastAsia="仿宋_GB2312" w:cs="Times New Roman"/>
          <w:kern w:val="2"/>
          <w:sz w:val="32"/>
          <w:szCs w:val="24"/>
          <w:highlight w:val="none"/>
          <w:lang w:val="en-US" w:eastAsia="zh-CN" w:bidi="ar-SA"/>
        </w:rPr>
        <w:t>1.项目基本情况：</w:t>
      </w:r>
    </w:p>
    <w:p>
      <w:pPr>
        <w:numPr>
          <w:ilvl w:val="0"/>
          <w:numId w:val="0"/>
        </w:numPr>
        <w:spacing w:line="600" w:lineRule="exact"/>
        <w:ind w:firstLine="640" w:firstLineChars="200"/>
        <w:rPr>
          <w:rFonts w:hint="eastAsia" w:ascii="仿宋_GB2312" w:hAnsi="宋体" w:eastAsia="仿宋_GB2312" w:cs="Times New Roman"/>
          <w:kern w:val="2"/>
          <w:sz w:val="32"/>
          <w:szCs w:val="24"/>
          <w:highlight w:val="none"/>
          <w:lang w:val="en-US" w:eastAsia="zh-CN" w:bidi="ar-SA"/>
        </w:rPr>
      </w:pPr>
      <w:r>
        <w:rPr>
          <w:rFonts w:hint="eastAsia" w:ascii="仿宋_GB2312" w:hAnsi="宋体" w:eastAsia="仿宋_GB2312" w:cs="Times New Roman"/>
          <w:kern w:val="2"/>
          <w:sz w:val="32"/>
          <w:szCs w:val="24"/>
          <w:highlight w:val="none"/>
          <w:lang w:val="en-US" w:eastAsia="zh-CN" w:bidi="ar-SA"/>
        </w:rPr>
        <w:t>项目名称：孙河乡公共服务经费-公益事业经费（体制）</w:t>
      </w:r>
    </w:p>
    <w:p>
      <w:pPr>
        <w:numPr>
          <w:ilvl w:val="0"/>
          <w:numId w:val="0"/>
        </w:numPr>
        <w:spacing w:line="600" w:lineRule="exact"/>
        <w:ind w:firstLine="640" w:firstLineChars="200"/>
        <w:rPr>
          <w:rFonts w:hint="eastAsia" w:ascii="仿宋_GB2312" w:hAnsi="宋体" w:eastAsia="仿宋_GB2312" w:cs="Times New Roman"/>
          <w:kern w:val="2"/>
          <w:sz w:val="32"/>
          <w:szCs w:val="24"/>
          <w:lang w:val="en-US" w:eastAsia="zh-CN" w:bidi="ar-SA"/>
        </w:rPr>
      </w:pPr>
      <w:r>
        <w:rPr>
          <w:rFonts w:hint="eastAsia" w:ascii="仿宋_GB2312" w:hAnsi="宋体" w:eastAsia="仿宋_GB2312" w:cs="Times New Roman"/>
          <w:kern w:val="2"/>
          <w:sz w:val="32"/>
          <w:szCs w:val="24"/>
          <w:lang w:val="en-US" w:eastAsia="zh-CN" w:bidi="ar-SA"/>
        </w:rPr>
        <w:t>实施部门：孙河乡社区建设办公室</w:t>
      </w:r>
    </w:p>
    <w:p>
      <w:pPr>
        <w:pStyle w:val="2"/>
        <w:ind w:left="0" w:leftChars="0" w:firstLine="640" w:firstLineChars="200"/>
        <w:rPr>
          <w:rFonts w:hint="eastAsia" w:ascii="仿宋_GB2312" w:hAnsi="宋体" w:eastAsia="仿宋_GB2312" w:cs="Times New Roman"/>
          <w:kern w:val="2"/>
          <w:sz w:val="32"/>
          <w:szCs w:val="24"/>
          <w:lang w:val="en-US" w:eastAsia="zh-CN" w:bidi="ar-SA"/>
        </w:rPr>
      </w:pPr>
      <w:r>
        <w:rPr>
          <w:rFonts w:hint="eastAsia" w:ascii="仿宋_GB2312" w:hAnsi="宋体" w:eastAsia="仿宋_GB2312" w:cs="Times New Roman"/>
          <w:kern w:val="2"/>
          <w:sz w:val="32"/>
          <w:szCs w:val="24"/>
          <w:lang w:val="en-US" w:eastAsia="zh-CN" w:bidi="ar-SA"/>
        </w:rPr>
        <w:t>项目类型：延续项目</w:t>
      </w:r>
    </w:p>
    <w:p>
      <w:pPr>
        <w:pStyle w:val="2"/>
        <w:ind w:left="0" w:leftChars="0" w:firstLine="640" w:firstLineChars="200"/>
        <w:rPr>
          <w:rFonts w:hint="eastAsia" w:ascii="仿宋_GB2312" w:hAnsi="宋体" w:eastAsia="仿宋_GB2312" w:cs="Times New Roman"/>
          <w:kern w:val="2"/>
          <w:sz w:val="32"/>
          <w:szCs w:val="24"/>
          <w:lang w:val="en-US" w:eastAsia="zh-CN" w:bidi="ar-SA"/>
        </w:rPr>
      </w:pPr>
      <w:r>
        <w:rPr>
          <w:rFonts w:hint="eastAsia" w:ascii="仿宋_GB2312" w:hAnsi="宋体" w:eastAsia="仿宋_GB2312" w:cs="Times New Roman"/>
          <w:kern w:val="2"/>
          <w:sz w:val="32"/>
          <w:szCs w:val="24"/>
          <w:lang w:val="en-US" w:eastAsia="zh-CN" w:bidi="ar-SA"/>
        </w:rPr>
        <w:t>项目开始时间：2023年1月</w:t>
      </w:r>
    </w:p>
    <w:p>
      <w:pPr>
        <w:pStyle w:val="2"/>
        <w:ind w:left="0" w:leftChars="0" w:firstLine="640" w:firstLineChars="200"/>
        <w:rPr>
          <w:rFonts w:hint="eastAsia" w:ascii="仿宋_GB2312" w:hAnsi="宋体" w:eastAsia="仿宋_GB2312" w:cs="Times New Roman"/>
          <w:kern w:val="2"/>
          <w:sz w:val="32"/>
          <w:szCs w:val="24"/>
          <w:lang w:val="en-US" w:eastAsia="zh-CN" w:bidi="ar-SA"/>
        </w:rPr>
      </w:pPr>
      <w:r>
        <w:rPr>
          <w:rFonts w:hint="eastAsia" w:ascii="仿宋_GB2312" w:hAnsi="宋体" w:eastAsia="仿宋_GB2312" w:cs="Times New Roman"/>
          <w:kern w:val="2"/>
          <w:sz w:val="32"/>
          <w:szCs w:val="24"/>
          <w:lang w:val="en-US" w:eastAsia="zh-CN" w:bidi="ar-SA"/>
        </w:rPr>
        <w:t>项目完成时间：2023年11</w:t>
      </w:r>
      <w:bookmarkStart w:id="3" w:name="_GoBack"/>
      <w:bookmarkEnd w:id="3"/>
      <w:r>
        <w:rPr>
          <w:rFonts w:hint="eastAsia" w:ascii="仿宋_GB2312" w:hAnsi="宋体" w:eastAsia="仿宋_GB2312" w:cs="Times New Roman"/>
          <w:kern w:val="2"/>
          <w:sz w:val="32"/>
          <w:szCs w:val="24"/>
          <w:lang w:val="en-US" w:eastAsia="zh-CN" w:bidi="ar-SA"/>
        </w:rPr>
        <w:t>月</w:t>
      </w:r>
    </w:p>
    <w:p>
      <w:pPr>
        <w:numPr>
          <w:ilvl w:val="0"/>
          <w:numId w:val="1"/>
        </w:numPr>
        <w:spacing w:line="600" w:lineRule="exact"/>
        <w:rPr>
          <w:rFonts w:hint="eastAsia" w:ascii="仿宋_GB2312" w:hAnsi="宋体" w:eastAsia="仿宋_GB2312" w:cs="Times New Roman"/>
          <w:kern w:val="2"/>
          <w:sz w:val="32"/>
          <w:szCs w:val="24"/>
          <w:highlight w:val="none"/>
          <w:lang w:val="en-US" w:eastAsia="zh-CN" w:bidi="ar-SA"/>
        </w:rPr>
      </w:pPr>
      <w:r>
        <w:rPr>
          <w:rFonts w:hint="eastAsia" w:ascii="仿宋_GB2312" w:hAnsi="宋体" w:eastAsia="仿宋_GB2312" w:cs="Times New Roman"/>
          <w:kern w:val="2"/>
          <w:sz w:val="32"/>
          <w:szCs w:val="24"/>
          <w:highlight w:val="none"/>
          <w:lang w:val="en-US" w:eastAsia="zh-CN" w:bidi="ar-SA"/>
        </w:rPr>
        <w:t>项目背景</w:t>
      </w:r>
    </w:p>
    <w:p>
      <w:pPr>
        <w:pStyle w:val="2"/>
        <w:numPr>
          <w:ilvl w:val="0"/>
          <w:numId w:val="0"/>
        </w:numPr>
        <w:ind w:firstLine="640" w:firstLineChars="200"/>
        <w:rPr>
          <w:rFonts w:hint="eastAsia"/>
          <w:lang w:val="en-US" w:eastAsia="zh-CN"/>
        </w:rPr>
      </w:pPr>
      <w:r>
        <w:rPr>
          <w:rFonts w:hint="eastAsia" w:ascii="仿宋_GB2312" w:eastAsia="仿宋_GB2312"/>
          <w:sz w:val="32"/>
          <w:szCs w:val="32"/>
          <w:lang w:eastAsia="zh-CN"/>
        </w:rPr>
        <w:t>严格</w:t>
      </w:r>
      <w:r>
        <w:rPr>
          <w:rFonts w:hint="eastAsia" w:ascii="仿宋_GB2312" w:eastAsia="仿宋_GB2312"/>
          <w:sz w:val="32"/>
          <w:szCs w:val="32"/>
        </w:rPr>
        <w:t>按照《朝阳区加强社区公益事业专项补助资金使用管理工作的实施办法》（朝民发〔2020〕10号）及《</w:t>
      </w:r>
      <w:bookmarkStart w:id="0" w:name="bookmark8"/>
      <w:bookmarkStart w:id="1" w:name="bookmark7"/>
      <w:bookmarkStart w:id="2" w:name="bookmark6"/>
      <w:r>
        <w:rPr>
          <w:rFonts w:hint="eastAsia" w:ascii="仿宋_GB2312" w:eastAsia="仿宋_GB2312"/>
          <w:sz w:val="32"/>
          <w:szCs w:val="32"/>
        </w:rPr>
        <w:t>孙河地区加强社区公益事业专项资金使用管理工作办法</w:t>
      </w:r>
      <w:bookmarkEnd w:id="0"/>
      <w:bookmarkEnd w:id="1"/>
      <w:bookmarkEnd w:id="2"/>
      <w:r>
        <w:rPr>
          <w:rFonts w:hint="eastAsia" w:ascii="仿宋_GB2312" w:eastAsia="仿宋_GB2312"/>
          <w:sz w:val="32"/>
          <w:szCs w:val="32"/>
        </w:rPr>
        <w:t>》有关要求，</w:t>
      </w:r>
      <w:r>
        <w:rPr>
          <w:rFonts w:hint="eastAsia" w:ascii="仿宋_GB2312" w:eastAsia="仿宋_GB2312"/>
          <w:sz w:val="32"/>
          <w:szCs w:val="32"/>
          <w:lang w:eastAsia="zh-CN"/>
        </w:rPr>
        <w:t>开展</w:t>
      </w:r>
      <w:r>
        <w:rPr>
          <w:rFonts w:hint="eastAsia" w:ascii="仿宋_GB2312" w:eastAsia="仿宋_GB2312"/>
          <w:sz w:val="32"/>
          <w:szCs w:val="32"/>
          <w:lang w:val="en-US" w:eastAsia="zh-CN"/>
        </w:rPr>
        <w:t>2023年社区公益金项目活动。旨在</w:t>
      </w:r>
      <w:r>
        <w:rPr>
          <w:rFonts w:hint="eastAsia" w:ascii="仿宋" w:hAnsi="仿宋" w:eastAsia="仿宋" w:cs="仿宋"/>
          <w:b w:val="0"/>
          <w:bCs w:val="0"/>
          <w:sz w:val="32"/>
          <w:szCs w:val="32"/>
          <w:lang w:val="en-US" w:eastAsia="zh-CN"/>
        </w:rPr>
        <w:t>提高辖区居民精神文化水平，丰富精神文化生活，拉近社区与居民群众的友谊，做到切实服务居民的宗旨，为构建团结友爱、集聚亲和力、凝聚力的和谐大家庭起到促进作用</w:t>
      </w:r>
      <w:r>
        <w:rPr>
          <w:rFonts w:hint="eastAsia" w:cs="仿宋"/>
          <w:b w:val="0"/>
          <w:bCs w:val="0"/>
          <w:sz w:val="32"/>
          <w:szCs w:val="32"/>
          <w:lang w:val="en-US" w:eastAsia="zh-CN"/>
        </w:rPr>
        <w:t>。</w:t>
      </w:r>
    </w:p>
    <w:p>
      <w:pPr>
        <w:numPr>
          <w:ilvl w:val="0"/>
          <w:numId w:val="1"/>
        </w:numPr>
        <w:spacing w:line="600" w:lineRule="exact"/>
        <w:rPr>
          <w:rFonts w:hint="eastAsia" w:ascii="仿宋_GB2312" w:hAnsi="宋体" w:eastAsia="仿宋_GB2312" w:cs="Times New Roman"/>
          <w:kern w:val="2"/>
          <w:sz w:val="32"/>
          <w:szCs w:val="24"/>
          <w:highlight w:val="none"/>
          <w:lang w:val="en-US" w:eastAsia="zh-CN" w:bidi="ar-SA"/>
        </w:rPr>
      </w:pPr>
      <w:r>
        <w:rPr>
          <w:rFonts w:hint="eastAsia" w:ascii="仿宋_GB2312" w:hAnsi="宋体" w:eastAsia="仿宋_GB2312" w:cs="Times New Roman"/>
          <w:kern w:val="2"/>
          <w:sz w:val="32"/>
          <w:szCs w:val="24"/>
          <w:highlight w:val="none"/>
          <w:lang w:val="en-US" w:eastAsia="zh-CN" w:bidi="ar-SA"/>
        </w:rPr>
        <w:t>主要内容及实施情况</w:t>
      </w:r>
    </w:p>
    <w:p>
      <w:pPr>
        <w:numPr>
          <w:ilvl w:val="0"/>
          <w:numId w:val="0"/>
        </w:num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2023年区财政拨付我地区社区公益事业经费总额114万元，其中</w:t>
      </w:r>
      <w:r>
        <w:rPr>
          <w:rFonts w:hint="eastAsia" w:ascii="Times New Roman" w:hAnsi="Times New Roman" w:eastAsia="仿宋_GB2312" w:cs="Times New Roman"/>
          <w:sz w:val="32"/>
          <w:szCs w:val="32"/>
          <w:lang w:eastAsia="zh-CN"/>
        </w:rPr>
        <w:t>康营家园</w:t>
      </w:r>
      <w:r>
        <w:rPr>
          <w:rFonts w:hint="eastAsia" w:ascii="Times New Roman" w:hAnsi="Times New Roman" w:eastAsia="仿宋_GB2312" w:cs="Times New Roman"/>
          <w:sz w:val="32"/>
          <w:szCs w:val="32"/>
        </w:rPr>
        <w:t>一社区、清榆园</w:t>
      </w:r>
      <w:r>
        <w:rPr>
          <w:rFonts w:hint="eastAsia" w:ascii="Times New Roman" w:hAnsi="Times New Roman" w:eastAsia="仿宋_GB2312" w:cs="Times New Roman"/>
          <w:sz w:val="32"/>
          <w:szCs w:val="32"/>
          <w:lang w:eastAsia="zh-CN"/>
        </w:rPr>
        <w:t>社区</w:t>
      </w:r>
      <w:r>
        <w:rPr>
          <w:rFonts w:hint="eastAsia" w:ascii="Times New Roman" w:hAnsi="Times New Roman" w:eastAsia="仿宋_GB2312" w:cs="Times New Roman"/>
          <w:sz w:val="32"/>
          <w:szCs w:val="32"/>
        </w:rPr>
        <w:t>、翠榆园</w:t>
      </w:r>
      <w:r>
        <w:rPr>
          <w:rFonts w:hint="eastAsia" w:ascii="Times New Roman" w:hAnsi="Times New Roman" w:eastAsia="仿宋_GB2312" w:cs="Times New Roman"/>
          <w:sz w:val="32"/>
          <w:szCs w:val="32"/>
          <w:lang w:eastAsia="zh-CN"/>
        </w:rPr>
        <w:t>社区</w:t>
      </w:r>
      <w:r>
        <w:rPr>
          <w:rFonts w:hint="eastAsia" w:ascii="Times New Roman" w:hAnsi="Times New Roman" w:eastAsia="仿宋_GB2312" w:cs="Times New Roman"/>
          <w:sz w:val="32"/>
          <w:szCs w:val="32"/>
        </w:rPr>
        <w:t>各8万元，</w:t>
      </w:r>
      <w:r>
        <w:rPr>
          <w:rFonts w:hint="eastAsia" w:ascii="Times New Roman" w:hAnsi="Times New Roman" w:eastAsia="仿宋_GB2312" w:cs="Times New Roman"/>
          <w:sz w:val="32"/>
          <w:szCs w:val="32"/>
          <w:lang w:eastAsia="zh-CN"/>
        </w:rPr>
        <w:t>康营家园</w:t>
      </w:r>
      <w:r>
        <w:rPr>
          <w:rFonts w:hint="eastAsia" w:ascii="Times New Roman" w:hAnsi="Times New Roman" w:eastAsia="仿宋_GB2312" w:cs="Times New Roman"/>
          <w:sz w:val="32"/>
          <w:szCs w:val="32"/>
        </w:rPr>
        <w:t>二社区、</w:t>
      </w:r>
      <w:r>
        <w:rPr>
          <w:rFonts w:hint="eastAsia" w:ascii="Times New Roman" w:hAnsi="Times New Roman" w:eastAsia="仿宋_GB2312" w:cs="Times New Roman"/>
          <w:sz w:val="32"/>
          <w:szCs w:val="32"/>
          <w:lang w:eastAsia="zh-CN"/>
        </w:rPr>
        <w:t>康营家园</w:t>
      </w:r>
      <w:r>
        <w:rPr>
          <w:rFonts w:hint="eastAsia" w:ascii="Times New Roman" w:hAnsi="Times New Roman" w:eastAsia="仿宋_GB2312" w:cs="Times New Roman"/>
          <w:sz w:val="32"/>
          <w:szCs w:val="32"/>
        </w:rPr>
        <w:t>三社区、</w:t>
      </w:r>
      <w:r>
        <w:rPr>
          <w:rFonts w:hint="eastAsia" w:ascii="Times New Roman" w:hAnsi="Times New Roman" w:eastAsia="仿宋_GB2312" w:cs="Times New Roman"/>
          <w:sz w:val="32"/>
          <w:szCs w:val="32"/>
          <w:lang w:eastAsia="zh-CN"/>
        </w:rPr>
        <w:t>康营家园</w:t>
      </w:r>
      <w:r>
        <w:rPr>
          <w:rFonts w:hint="eastAsia" w:ascii="Times New Roman" w:hAnsi="Times New Roman" w:eastAsia="仿宋_GB2312" w:cs="Times New Roman"/>
          <w:sz w:val="32"/>
          <w:szCs w:val="32"/>
        </w:rPr>
        <w:t>四社区、景润苑社区、香榆园社区及瑞榆园社区各15万元资金支持，各社区在广泛征求居民意见后，通过党组织服务群众经费、公益金项目联合评审后，形成2023年社区公益事业经费使用计划表，</w:t>
      </w:r>
      <w:r>
        <w:rPr>
          <w:rFonts w:hint="eastAsia" w:ascii="Times New Roman" w:hAnsi="Times New Roman" w:eastAsia="仿宋_GB2312" w:cs="Times New Roman"/>
          <w:sz w:val="32"/>
          <w:szCs w:val="32"/>
          <w:lang w:eastAsia="zh-CN"/>
        </w:rPr>
        <w:t>各</w:t>
      </w:r>
      <w:r>
        <w:rPr>
          <w:rFonts w:hint="eastAsia" w:ascii="Times New Roman" w:hAnsi="Times New Roman" w:eastAsia="仿宋_GB2312" w:cs="Times New Roman"/>
          <w:sz w:val="32"/>
          <w:szCs w:val="32"/>
        </w:rPr>
        <w:t>社区均开展4-5项活动，包括文化演出、邻里节系列活动、亲子活动、暑期欢乐营、文明城区宣传活动等内容</w:t>
      </w:r>
      <w:r>
        <w:rPr>
          <w:rFonts w:hint="eastAsia" w:ascii="Times New Roman" w:hAnsi="Times New Roman" w:eastAsia="仿宋_GB2312" w:cs="Times New Roman"/>
          <w:sz w:val="32"/>
          <w:szCs w:val="32"/>
          <w:lang w:eastAsia="zh-CN"/>
        </w:rPr>
        <w:t>，共</w:t>
      </w:r>
      <w:r>
        <w:rPr>
          <w:rFonts w:hint="eastAsia" w:ascii="Times New Roman" w:hAnsi="Times New Roman" w:eastAsia="仿宋_GB2312" w:cs="Times New Roman"/>
          <w:sz w:val="32"/>
          <w:szCs w:val="32"/>
        </w:rPr>
        <w:t>开展公益性服务</w:t>
      </w:r>
      <w:r>
        <w:rPr>
          <w:rFonts w:hint="eastAsia" w:ascii="Times New Roman" w:hAnsi="Times New Roman" w:eastAsia="仿宋_GB2312" w:cs="Times New Roman"/>
          <w:sz w:val="32"/>
          <w:szCs w:val="32"/>
          <w:lang w:val="en-US" w:eastAsia="zh-CN"/>
        </w:rPr>
        <w:t>50</w:t>
      </w:r>
      <w:r>
        <w:rPr>
          <w:rFonts w:hint="eastAsia" w:ascii="Times New Roman" w:hAnsi="Times New Roman" w:eastAsia="仿宋_GB2312" w:cs="Times New Roman"/>
          <w:sz w:val="32"/>
          <w:szCs w:val="32"/>
        </w:rPr>
        <w:t>余次，覆盖6000</w:t>
      </w:r>
      <w:r>
        <w:rPr>
          <w:rFonts w:hint="eastAsia" w:ascii="Times New Roman" w:hAnsi="Times New Roman" w:eastAsia="仿宋_GB2312" w:cs="Times New Roman"/>
          <w:sz w:val="32"/>
          <w:szCs w:val="32"/>
          <w:lang w:eastAsia="zh-CN"/>
        </w:rPr>
        <w:t>余</w:t>
      </w:r>
      <w:r>
        <w:rPr>
          <w:rFonts w:hint="eastAsia" w:ascii="Times New Roman" w:hAnsi="Times New Roman" w:eastAsia="仿宋_GB2312" w:cs="Times New Roman"/>
          <w:sz w:val="32"/>
          <w:szCs w:val="32"/>
        </w:rPr>
        <w:t>人次。</w:t>
      </w:r>
    </w:p>
    <w:p>
      <w:pPr>
        <w:spacing w:line="600" w:lineRule="exact"/>
        <w:ind w:firstLine="640" w:firstLineChars="200"/>
        <w:outlineLvl w:val="0"/>
        <w:rPr>
          <w:rFonts w:hint="eastAsia"/>
          <w:lang w:val="en-US" w:eastAsia="zh-CN"/>
        </w:rPr>
      </w:pPr>
      <w:r>
        <w:rPr>
          <w:rFonts w:hint="eastAsia" w:ascii="仿宋_GB2312" w:eastAsia="仿宋_GB2312"/>
          <w:sz w:val="32"/>
          <w:szCs w:val="32"/>
        </w:rPr>
        <w:t>按照《朝阳区加强社区公益事业专项补助资金使用管理工作的实施办法》（朝民发〔2020〕10号）及《孙河地区加强社区公益事业专项资金使用管理工作办法》</w:t>
      </w:r>
      <w:r>
        <w:rPr>
          <w:rFonts w:hint="eastAsia" w:ascii="仿宋_GB2312" w:eastAsia="仿宋_GB2312"/>
          <w:sz w:val="32"/>
          <w:szCs w:val="32"/>
          <w:lang w:eastAsia="zh-CN"/>
        </w:rPr>
        <w:t>有关</w:t>
      </w:r>
      <w:r>
        <w:rPr>
          <w:rFonts w:hint="eastAsia" w:ascii="仿宋_GB2312" w:hAnsi="仿宋_GB2312" w:eastAsia="仿宋_GB2312" w:cs="仿宋_GB2312"/>
          <w:sz w:val="32"/>
          <w:szCs w:val="32"/>
        </w:rPr>
        <w:t>要求及实际情况开展</w:t>
      </w:r>
      <w:r>
        <w:rPr>
          <w:rFonts w:hint="eastAsia" w:ascii="仿宋_GB2312" w:eastAsia="仿宋_GB2312"/>
          <w:sz w:val="32"/>
          <w:szCs w:val="32"/>
          <w:lang w:val="en-US" w:eastAsia="zh-CN"/>
        </w:rPr>
        <w:t>社区公益金项目</w:t>
      </w:r>
      <w:r>
        <w:rPr>
          <w:rFonts w:hint="eastAsia" w:ascii="仿宋_GB2312" w:hAnsi="仿宋_GB2312" w:eastAsia="仿宋_GB2312" w:cs="仿宋_GB2312"/>
          <w:sz w:val="32"/>
          <w:szCs w:val="32"/>
        </w:rPr>
        <w:t>活动。</w:t>
      </w:r>
    </w:p>
    <w:p>
      <w:pPr>
        <w:numPr>
          <w:ilvl w:val="0"/>
          <w:numId w:val="0"/>
        </w:numPr>
        <w:spacing w:line="600" w:lineRule="exact"/>
        <w:rPr>
          <w:rFonts w:hint="eastAsia" w:ascii="仿宋_GB2312" w:hAnsi="宋体" w:eastAsia="仿宋_GB2312" w:cs="Times New Roman"/>
          <w:kern w:val="2"/>
          <w:sz w:val="32"/>
          <w:szCs w:val="24"/>
          <w:lang w:val="en-US" w:eastAsia="zh-CN" w:bidi="ar-SA"/>
        </w:rPr>
      </w:pPr>
      <w:r>
        <w:rPr>
          <w:rFonts w:hint="eastAsia" w:ascii="仿宋_GB2312" w:hAnsi="宋体" w:eastAsia="仿宋_GB2312" w:cs="Times New Roman"/>
          <w:kern w:val="2"/>
          <w:sz w:val="32"/>
          <w:szCs w:val="24"/>
          <w:lang w:val="en-US" w:eastAsia="zh-CN" w:bidi="ar-SA"/>
        </w:rPr>
        <w:t>4.资金投入和使用情况：</w:t>
      </w:r>
    </w:p>
    <w:p>
      <w:pPr>
        <w:numPr>
          <w:ilvl w:val="0"/>
          <w:numId w:val="0"/>
        </w:numPr>
        <w:spacing w:line="600" w:lineRule="exact"/>
        <w:ind w:firstLine="640" w:firstLineChars="200"/>
        <w:rPr>
          <w:rFonts w:hint="eastAsia" w:ascii="仿宋_GB2312" w:hAnsi="宋体" w:eastAsia="仿宋_GB2312" w:cs="Times New Roman"/>
          <w:kern w:val="2"/>
          <w:sz w:val="32"/>
          <w:szCs w:val="24"/>
          <w:lang w:val="en-US" w:eastAsia="zh-CN" w:bidi="ar-SA"/>
        </w:rPr>
      </w:pPr>
      <w:r>
        <w:rPr>
          <w:rFonts w:hint="eastAsia" w:ascii="仿宋_GB2312" w:hAnsi="宋体" w:eastAsia="仿宋_GB2312" w:cs="Times New Roman"/>
          <w:kern w:val="2"/>
          <w:sz w:val="32"/>
          <w:szCs w:val="24"/>
          <w:lang w:val="en-US" w:eastAsia="zh-CN" w:bidi="ar-SA"/>
        </w:rPr>
        <w:t>2023年投入资金114万元，用于开展社区文体、社区教育、社区精神文明建设等工作，截至2023年12月，资金全部支出，无结余。</w:t>
      </w:r>
    </w:p>
    <w:p>
      <w:pPr>
        <w:numPr>
          <w:ilvl w:val="0"/>
          <w:numId w:val="0"/>
        </w:numPr>
        <w:spacing w:line="60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项目绩效目标</w:t>
      </w:r>
    </w:p>
    <w:p>
      <w:pPr>
        <w:numPr>
          <w:ilvl w:val="0"/>
          <w:numId w:val="0"/>
        </w:numPr>
        <w:spacing w:line="600" w:lineRule="exact"/>
        <w:rPr>
          <w:rFonts w:hint="eastAsia" w:ascii="仿宋_GB2312" w:hAnsi="宋体" w:eastAsia="仿宋_GB2312" w:cs="Times New Roman"/>
          <w:kern w:val="2"/>
          <w:sz w:val="32"/>
          <w:szCs w:val="24"/>
          <w:highlight w:val="none"/>
          <w:lang w:val="en-US" w:eastAsia="zh-CN" w:bidi="ar-SA"/>
        </w:rPr>
      </w:pPr>
      <w:r>
        <w:rPr>
          <w:rFonts w:hint="eastAsia" w:ascii="仿宋_GB2312" w:hAnsi="宋体" w:eastAsia="仿宋_GB2312" w:cs="Times New Roman"/>
          <w:kern w:val="2"/>
          <w:sz w:val="32"/>
          <w:szCs w:val="24"/>
          <w:highlight w:val="none"/>
          <w:lang w:val="en-US" w:eastAsia="zh-CN" w:bidi="ar-SA"/>
        </w:rPr>
        <w:t>1.总体目标</w:t>
      </w:r>
    </w:p>
    <w:p>
      <w:pPr>
        <w:numPr>
          <w:ilvl w:val="0"/>
          <w:numId w:val="0"/>
        </w:numPr>
        <w:spacing w:line="600" w:lineRule="exact"/>
        <w:ind w:firstLine="640" w:firstLineChars="200"/>
        <w:rPr>
          <w:rFonts w:hint="eastAsia" w:ascii="仿宋_GB2312" w:hAnsi="宋体" w:eastAsia="仿宋_GB2312" w:cs="Times New Roman"/>
          <w:kern w:val="2"/>
          <w:sz w:val="32"/>
          <w:szCs w:val="24"/>
          <w:highlight w:val="none"/>
          <w:lang w:val="en-US" w:eastAsia="zh-CN" w:bidi="ar-SA"/>
        </w:rPr>
      </w:pPr>
      <w:r>
        <w:rPr>
          <w:rFonts w:hint="eastAsia" w:ascii="仿宋_GB2312" w:hAnsi="宋体" w:eastAsia="仿宋_GB2312" w:cs="Times New Roman"/>
          <w:kern w:val="2"/>
          <w:sz w:val="32"/>
          <w:szCs w:val="24"/>
          <w:highlight w:val="none"/>
          <w:lang w:val="en-US" w:eastAsia="zh-CN" w:bidi="ar-SA"/>
        </w:rPr>
        <w:t>通过开展公益金项目，提升居民对社区的凝聚力和亲和力，提高居民对社区建设的关注及参与程度，打造“共建共治共享”的和美家园。</w:t>
      </w:r>
    </w:p>
    <w:p>
      <w:pPr>
        <w:numPr>
          <w:ilvl w:val="0"/>
          <w:numId w:val="0"/>
        </w:numPr>
        <w:spacing w:line="600" w:lineRule="exact"/>
        <w:rPr>
          <w:rFonts w:hint="eastAsia" w:ascii="仿宋_GB2312" w:hAnsi="宋体" w:eastAsia="仿宋_GB2312" w:cs="Times New Roman"/>
          <w:kern w:val="2"/>
          <w:sz w:val="32"/>
          <w:szCs w:val="24"/>
          <w:highlight w:val="none"/>
          <w:lang w:val="en-US" w:eastAsia="zh-CN" w:bidi="ar-SA"/>
        </w:rPr>
      </w:pPr>
      <w:r>
        <w:rPr>
          <w:rFonts w:hint="eastAsia" w:ascii="仿宋_GB2312" w:hAnsi="宋体" w:eastAsia="仿宋_GB2312" w:cs="Times New Roman"/>
          <w:kern w:val="2"/>
          <w:sz w:val="32"/>
          <w:szCs w:val="24"/>
          <w:highlight w:val="none"/>
          <w:lang w:val="en-US" w:eastAsia="zh-CN" w:bidi="ar-SA"/>
        </w:rPr>
        <w:t>2.阶段性目标</w:t>
      </w:r>
    </w:p>
    <w:p>
      <w:pPr>
        <w:numPr>
          <w:ilvl w:val="0"/>
          <w:numId w:val="0"/>
        </w:numPr>
        <w:spacing w:line="600" w:lineRule="exact"/>
        <w:ind w:firstLine="640" w:firstLineChars="200"/>
        <w:rPr>
          <w:rFonts w:hint="eastAsia" w:ascii="仿宋_GB2312" w:hAnsi="宋体" w:eastAsia="仿宋_GB2312" w:cs="Times New Roman"/>
          <w:kern w:val="2"/>
          <w:sz w:val="32"/>
          <w:szCs w:val="24"/>
          <w:highlight w:val="none"/>
          <w:lang w:val="en-US" w:eastAsia="zh-CN" w:bidi="ar-SA"/>
        </w:rPr>
      </w:pPr>
      <w:r>
        <w:rPr>
          <w:rFonts w:hint="eastAsia" w:ascii="仿宋_GB2312" w:hAnsi="宋体" w:eastAsia="仿宋_GB2312" w:cs="Times New Roman"/>
          <w:kern w:val="2"/>
          <w:sz w:val="32"/>
          <w:szCs w:val="24"/>
          <w:highlight w:val="none"/>
          <w:lang w:val="en-US" w:eastAsia="zh-CN" w:bidi="ar-SA"/>
        </w:rPr>
        <w:t>数量指标：社区数量=6个</w:t>
      </w:r>
    </w:p>
    <w:p>
      <w:pPr>
        <w:numPr>
          <w:ilvl w:val="0"/>
          <w:numId w:val="0"/>
        </w:numPr>
        <w:spacing w:line="600" w:lineRule="exact"/>
        <w:ind w:firstLine="640" w:firstLineChars="200"/>
        <w:rPr>
          <w:rFonts w:hint="eastAsia" w:ascii="仿宋_GB2312" w:hAnsi="宋体" w:eastAsia="仿宋_GB2312" w:cs="Times New Roman"/>
          <w:kern w:val="2"/>
          <w:sz w:val="32"/>
          <w:szCs w:val="24"/>
          <w:highlight w:val="none"/>
          <w:lang w:val="en-US" w:eastAsia="zh-CN" w:bidi="ar-SA"/>
        </w:rPr>
      </w:pPr>
      <w:r>
        <w:rPr>
          <w:rFonts w:hint="eastAsia" w:ascii="仿宋_GB2312" w:hAnsi="宋体" w:eastAsia="仿宋_GB2312" w:cs="Times New Roman"/>
          <w:kern w:val="2"/>
          <w:sz w:val="32"/>
          <w:szCs w:val="24"/>
          <w:highlight w:val="none"/>
          <w:lang w:val="en-US" w:eastAsia="zh-CN" w:bidi="ar-SA"/>
        </w:rPr>
        <w:t>质量指标：活动完成效果为定性，满意</w:t>
      </w:r>
    </w:p>
    <w:p>
      <w:pPr>
        <w:numPr>
          <w:ilvl w:val="0"/>
          <w:numId w:val="0"/>
        </w:numPr>
        <w:spacing w:line="600" w:lineRule="exact"/>
        <w:ind w:firstLine="640" w:firstLineChars="200"/>
        <w:rPr>
          <w:rFonts w:hint="eastAsia" w:ascii="仿宋_GB2312" w:hAnsi="宋体" w:eastAsia="仿宋_GB2312" w:cs="Times New Roman"/>
          <w:kern w:val="2"/>
          <w:sz w:val="32"/>
          <w:szCs w:val="24"/>
          <w:highlight w:val="none"/>
          <w:lang w:val="en-US" w:eastAsia="zh-CN" w:bidi="ar-SA"/>
        </w:rPr>
      </w:pPr>
      <w:r>
        <w:rPr>
          <w:rFonts w:hint="eastAsia" w:ascii="仿宋_GB2312" w:hAnsi="宋体" w:eastAsia="仿宋_GB2312" w:cs="Times New Roman"/>
          <w:kern w:val="2"/>
          <w:sz w:val="32"/>
          <w:szCs w:val="24"/>
          <w:highlight w:val="none"/>
          <w:lang w:val="en-US" w:eastAsia="zh-CN" w:bidi="ar-SA"/>
        </w:rPr>
        <w:t>时效指标：活动完成时间≤12月</w:t>
      </w:r>
    </w:p>
    <w:p>
      <w:pPr>
        <w:numPr>
          <w:ilvl w:val="0"/>
          <w:numId w:val="0"/>
        </w:numPr>
        <w:spacing w:line="600" w:lineRule="exact"/>
        <w:ind w:firstLine="640" w:firstLineChars="200"/>
        <w:rPr>
          <w:rFonts w:hint="eastAsia" w:ascii="仿宋_GB2312" w:hAnsi="宋体" w:eastAsia="仿宋_GB2312" w:cs="Times New Roman"/>
          <w:kern w:val="2"/>
          <w:sz w:val="32"/>
          <w:szCs w:val="24"/>
          <w:highlight w:val="none"/>
          <w:lang w:val="en-US" w:eastAsia="zh-CN" w:bidi="ar-SA"/>
        </w:rPr>
      </w:pPr>
      <w:r>
        <w:rPr>
          <w:rFonts w:hint="eastAsia" w:ascii="仿宋_GB2312" w:hAnsi="宋体" w:eastAsia="仿宋_GB2312" w:cs="Times New Roman"/>
          <w:kern w:val="2"/>
          <w:sz w:val="32"/>
          <w:szCs w:val="24"/>
          <w:highlight w:val="none"/>
          <w:lang w:val="en-US" w:eastAsia="zh-CN" w:bidi="ar-SA"/>
        </w:rPr>
        <w:t>社会效益指标：每年活动参与率≥95%</w:t>
      </w:r>
    </w:p>
    <w:p>
      <w:pPr>
        <w:numPr>
          <w:ilvl w:val="0"/>
          <w:numId w:val="0"/>
        </w:numPr>
        <w:spacing w:line="600" w:lineRule="exact"/>
        <w:ind w:firstLine="640" w:firstLineChars="200"/>
        <w:rPr>
          <w:rFonts w:hint="eastAsia" w:ascii="仿宋_GB2312" w:hAnsi="宋体" w:eastAsia="仿宋_GB2312" w:cs="Times New Roman"/>
          <w:kern w:val="2"/>
          <w:sz w:val="32"/>
          <w:szCs w:val="24"/>
          <w:highlight w:val="none"/>
          <w:lang w:val="en-US" w:eastAsia="zh-CN" w:bidi="ar-SA"/>
        </w:rPr>
      </w:pPr>
      <w:r>
        <w:rPr>
          <w:rFonts w:hint="eastAsia" w:ascii="仿宋_GB2312" w:hAnsi="宋体" w:eastAsia="仿宋_GB2312" w:cs="Times New Roman"/>
          <w:kern w:val="2"/>
          <w:sz w:val="32"/>
          <w:szCs w:val="24"/>
          <w:highlight w:val="none"/>
          <w:lang w:val="en-US" w:eastAsia="zh-CN" w:bidi="ar-SA"/>
        </w:rPr>
        <w:t>服务对象满意度指标：参与居民满意度≥90%</w:t>
      </w:r>
    </w:p>
    <w:p>
      <w:pPr>
        <w:numPr>
          <w:ilvl w:val="0"/>
          <w:numId w:val="0"/>
        </w:numPr>
        <w:spacing w:line="600" w:lineRule="exact"/>
        <w:ind w:firstLine="640" w:firstLineChars="200"/>
        <w:rPr>
          <w:rFonts w:hint="eastAsia" w:ascii="仿宋_GB2312" w:hAnsi="宋体" w:eastAsia="仿宋_GB2312" w:cs="Times New Roman"/>
          <w:kern w:val="2"/>
          <w:sz w:val="32"/>
          <w:szCs w:val="24"/>
          <w:highlight w:val="none"/>
          <w:lang w:val="en-US" w:eastAsia="zh-CN" w:bidi="ar-SA"/>
        </w:rPr>
      </w:pPr>
      <w:r>
        <w:rPr>
          <w:rFonts w:hint="eastAsia" w:ascii="仿宋_GB2312" w:hAnsi="宋体" w:eastAsia="仿宋_GB2312" w:cs="Times New Roman"/>
          <w:kern w:val="2"/>
          <w:sz w:val="32"/>
          <w:szCs w:val="24"/>
          <w:highlight w:val="none"/>
          <w:lang w:val="en-US" w:eastAsia="zh-CN" w:bidi="ar-SA"/>
        </w:rPr>
        <w:t>经济成本指标：成本=114万元</w:t>
      </w:r>
    </w:p>
    <w:p>
      <w:pPr>
        <w:spacing w:line="600" w:lineRule="exact"/>
        <w:rPr>
          <w:rFonts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spacing w:line="360" w:lineRule="auto"/>
        <w:rPr>
          <w:rFonts w:hint="eastAsia" w:eastAsia="仿宋_GB2312"/>
          <w:color w:val="000000"/>
          <w:kern w:val="0"/>
          <w:sz w:val="32"/>
          <w:szCs w:val="32"/>
        </w:rPr>
      </w:pPr>
      <w:r>
        <w:rPr>
          <w:rFonts w:hint="eastAsia" w:eastAsia="仿宋_GB2312"/>
          <w:color w:val="000000"/>
          <w:kern w:val="0"/>
          <w:sz w:val="32"/>
          <w:szCs w:val="32"/>
          <w:lang w:val="en-US" w:eastAsia="zh-CN"/>
        </w:rPr>
        <w:t>1.</w:t>
      </w:r>
      <w:r>
        <w:rPr>
          <w:rFonts w:hint="eastAsia" w:eastAsia="仿宋_GB2312"/>
          <w:color w:val="000000"/>
          <w:kern w:val="0"/>
          <w:sz w:val="32"/>
          <w:szCs w:val="32"/>
        </w:rPr>
        <w:t>绩效评价目的</w:t>
      </w:r>
    </w:p>
    <w:p>
      <w:pPr>
        <w:spacing w:line="360" w:lineRule="auto"/>
        <w:ind w:firstLine="640" w:firstLineChars="200"/>
        <w:rPr>
          <w:rFonts w:eastAsia="仿宋_GB2312"/>
          <w:color w:val="000000"/>
          <w:kern w:val="0"/>
          <w:sz w:val="32"/>
          <w:szCs w:val="32"/>
        </w:rPr>
      </w:pPr>
      <w:r>
        <w:rPr>
          <w:rFonts w:eastAsia="仿宋_GB2312"/>
          <w:color w:val="000000"/>
          <w:kern w:val="0"/>
          <w:sz w:val="32"/>
          <w:szCs w:val="32"/>
        </w:rPr>
        <w:t>一是加强预算绩效管理，强化支出责任，提高财政资金使用效益；二是进一步总结和分析财政资金支出效果，了解、分析、检验资金使用是否达到预期目标，资金管理是否规范，资金使用是否有效，考核财政支出效率和综合效果；三是通过绩效评价，促进实施部门总结经验、发现问题、改进工作，进一步加强项目管理。</w:t>
      </w:r>
    </w:p>
    <w:p>
      <w:pPr>
        <w:spacing w:line="360" w:lineRule="auto"/>
        <w:rPr>
          <w:rFonts w:hint="eastAsia" w:eastAsia="仿宋_GB2312"/>
          <w:color w:val="000000"/>
          <w:kern w:val="0"/>
          <w:sz w:val="32"/>
          <w:szCs w:val="32"/>
        </w:rPr>
      </w:pPr>
      <w:r>
        <w:rPr>
          <w:rFonts w:hint="eastAsia" w:eastAsia="仿宋_GB2312"/>
          <w:color w:val="000000"/>
          <w:kern w:val="0"/>
          <w:sz w:val="32"/>
          <w:szCs w:val="32"/>
          <w:lang w:val="en-US" w:eastAsia="zh-CN"/>
        </w:rPr>
        <w:t>2.绩效评价</w:t>
      </w:r>
      <w:r>
        <w:rPr>
          <w:rFonts w:hint="eastAsia" w:eastAsia="仿宋_GB2312"/>
          <w:color w:val="000000"/>
          <w:kern w:val="0"/>
          <w:sz w:val="32"/>
          <w:szCs w:val="32"/>
        </w:rPr>
        <w:t>对象</w:t>
      </w:r>
    </w:p>
    <w:p>
      <w:pPr>
        <w:spacing w:line="360" w:lineRule="auto"/>
        <w:ind w:firstLine="640" w:firstLineChars="200"/>
        <w:rPr>
          <w:rFonts w:hint="eastAsia" w:eastAsia="仿宋_GB2312"/>
          <w:color w:val="000000"/>
          <w:kern w:val="0"/>
          <w:sz w:val="32"/>
          <w:szCs w:val="32"/>
        </w:rPr>
      </w:pPr>
      <w:r>
        <w:rPr>
          <w:rFonts w:hint="eastAsia" w:eastAsia="仿宋_GB2312"/>
          <w:color w:val="000000"/>
          <w:kern w:val="0"/>
          <w:sz w:val="32"/>
          <w:szCs w:val="32"/>
          <w:lang w:eastAsia="zh-CN"/>
        </w:rPr>
        <w:t>孙河乡</w:t>
      </w:r>
      <w:r>
        <w:rPr>
          <w:rFonts w:hint="eastAsia" w:eastAsia="仿宋_GB2312"/>
          <w:color w:val="000000"/>
          <w:kern w:val="0"/>
          <w:sz w:val="32"/>
          <w:szCs w:val="32"/>
        </w:rPr>
        <w:t>公共服务经费-公益事业经费（体制）</w:t>
      </w:r>
      <w:r>
        <w:rPr>
          <w:rFonts w:hint="eastAsia" w:eastAsia="仿宋_GB2312"/>
          <w:color w:val="000000"/>
          <w:kern w:val="0"/>
          <w:sz w:val="32"/>
          <w:szCs w:val="32"/>
          <w:lang w:eastAsia="zh-CN"/>
        </w:rPr>
        <w:t>项目</w:t>
      </w:r>
    </w:p>
    <w:p>
      <w:pPr>
        <w:numPr>
          <w:ilvl w:val="0"/>
          <w:numId w:val="2"/>
        </w:numPr>
        <w:spacing w:line="360" w:lineRule="auto"/>
        <w:rPr>
          <w:rFonts w:hint="eastAsia" w:eastAsia="仿宋_GB2312"/>
          <w:color w:val="000000"/>
          <w:kern w:val="0"/>
          <w:sz w:val="32"/>
          <w:szCs w:val="32"/>
        </w:rPr>
      </w:pPr>
      <w:r>
        <w:rPr>
          <w:rFonts w:hint="eastAsia" w:eastAsia="仿宋_GB2312"/>
          <w:color w:val="000000"/>
          <w:kern w:val="0"/>
          <w:sz w:val="32"/>
          <w:szCs w:val="32"/>
          <w:lang w:eastAsia="zh-CN"/>
        </w:rPr>
        <w:t>绩效评价</w:t>
      </w:r>
      <w:r>
        <w:rPr>
          <w:rFonts w:hint="eastAsia" w:eastAsia="仿宋_GB2312"/>
          <w:color w:val="000000"/>
          <w:kern w:val="0"/>
          <w:sz w:val="32"/>
          <w:szCs w:val="32"/>
        </w:rPr>
        <w:t>范围</w:t>
      </w:r>
    </w:p>
    <w:p>
      <w:pPr>
        <w:numPr>
          <w:ilvl w:val="0"/>
          <w:numId w:val="0"/>
        </w:numPr>
        <w:spacing w:line="360" w:lineRule="auto"/>
        <w:ind w:firstLine="640" w:firstLineChars="200"/>
        <w:rPr>
          <w:rFonts w:hint="eastAsia" w:eastAsia="仿宋_GB2312"/>
          <w:color w:val="000000"/>
          <w:kern w:val="0"/>
          <w:sz w:val="32"/>
          <w:szCs w:val="32"/>
        </w:rPr>
      </w:pPr>
      <w:r>
        <w:rPr>
          <w:rFonts w:eastAsia="仿宋_GB2312"/>
          <w:color w:val="000000"/>
          <w:kern w:val="0"/>
          <w:sz w:val="32"/>
          <w:szCs w:val="32"/>
        </w:rPr>
        <w:t>以</w:t>
      </w:r>
      <w:r>
        <w:rPr>
          <w:rFonts w:hint="eastAsia" w:eastAsia="仿宋_GB2312"/>
          <w:color w:val="000000"/>
          <w:kern w:val="0"/>
          <w:sz w:val="32"/>
          <w:szCs w:val="32"/>
        </w:rPr>
        <w:t>《北京市朝阳区全面实施预算绩效管理实施方案的通知</w:t>
      </w:r>
      <w:r>
        <w:rPr>
          <w:rFonts w:eastAsia="仿宋_GB2312"/>
          <w:color w:val="000000"/>
          <w:kern w:val="0"/>
          <w:sz w:val="32"/>
          <w:szCs w:val="32"/>
        </w:rPr>
        <w:t>》</w:t>
      </w:r>
      <w:r>
        <w:rPr>
          <w:rFonts w:hint="eastAsia" w:eastAsia="仿宋_GB2312"/>
          <w:color w:val="000000"/>
          <w:kern w:val="0"/>
          <w:sz w:val="32"/>
          <w:szCs w:val="32"/>
        </w:rPr>
        <w:t>文件要求为准，即实施部门开展的、与</w:t>
      </w:r>
      <w:r>
        <w:rPr>
          <w:rFonts w:hint="eastAsia" w:eastAsia="仿宋_GB2312"/>
          <w:color w:val="000000"/>
          <w:kern w:val="0"/>
          <w:sz w:val="32"/>
          <w:szCs w:val="32"/>
          <w:lang w:eastAsia="zh-CN"/>
        </w:rPr>
        <w:t>孙河乡</w:t>
      </w:r>
      <w:r>
        <w:rPr>
          <w:rFonts w:hint="eastAsia" w:eastAsia="仿宋_GB2312"/>
          <w:color w:val="000000"/>
          <w:kern w:val="0"/>
          <w:sz w:val="32"/>
          <w:szCs w:val="32"/>
        </w:rPr>
        <w:t>公共服务经费-公益事业经费（体制）</w:t>
      </w:r>
      <w:r>
        <w:rPr>
          <w:rFonts w:hint="eastAsia" w:eastAsia="仿宋_GB2312"/>
          <w:color w:val="000000"/>
          <w:kern w:val="0"/>
          <w:sz w:val="32"/>
          <w:szCs w:val="32"/>
          <w:lang w:eastAsia="zh-CN"/>
        </w:rPr>
        <w:t>项目</w:t>
      </w:r>
      <w:r>
        <w:rPr>
          <w:rFonts w:hint="eastAsia" w:eastAsia="仿宋_GB2312"/>
          <w:color w:val="000000"/>
          <w:kern w:val="0"/>
          <w:sz w:val="32"/>
          <w:szCs w:val="32"/>
        </w:rPr>
        <w:t>目标定位相关的工作。</w:t>
      </w:r>
    </w:p>
    <w:p>
      <w:pPr>
        <w:numPr>
          <w:ilvl w:val="0"/>
          <w:numId w:val="0"/>
        </w:numPr>
        <w:spacing w:line="600" w:lineRule="exact"/>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绩效评价原则</w:t>
      </w:r>
    </w:p>
    <w:p>
      <w:pPr>
        <w:pStyle w:val="2"/>
        <w:numPr>
          <w:ilvl w:val="0"/>
          <w:numId w:val="0"/>
        </w:numPr>
        <w:ind w:leftChars="100" w:firstLine="640" w:firstLineChars="200"/>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lang w:val="en-US" w:eastAsia="zh-CN" w:bidi="ar-SA"/>
        </w:rPr>
        <w:t>按照项目年初设定的绩效目标，结合全年各项活动举</w:t>
      </w:r>
      <w:r>
        <w:rPr>
          <w:rFonts w:hint="eastAsia" w:ascii="Times New Roman" w:hAnsi="Times New Roman" w:eastAsia="仿宋_GB2312" w:cs="Times New Roman"/>
          <w:color w:val="000000"/>
          <w:kern w:val="0"/>
          <w:sz w:val="32"/>
          <w:szCs w:val="32"/>
          <w:highlight w:val="none"/>
          <w:lang w:val="en-US" w:eastAsia="zh-CN" w:bidi="ar-SA"/>
        </w:rPr>
        <w:t>办情况为原则，进行绩效自评。</w:t>
      </w:r>
    </w:p>
    <w:p>
      <w:pPr>
        <w:numPr>
          <w:ilvl w:val="0"/>
          <w:numId w:val="3"/>
        </w:numPr>
        <w:spacing w:line="600" w:lineRule="exact"/>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绩效评价工作过程</w:t>
      </w:r>
    </w:p>
    <w:p>
      <w:pPr>
        <w:pStyle w:val="2"/>
        <w:numPr>
          <w:ilvl w:val="0"/>
          <w:numId w:val="0"/>
        </w:numPr>
        <w:ind w:firstLine="640" w:firstLineChars="200"/>
      </w:pPr>
      <w:r>
        <w:rPr>
          <w:rFonts w:hint="eastAsia" w:ascii="仿宋_GB2312" w:eastAsia="仿宋_GB2312"/>
          <w:sz w:val="32"/>
          <w:szCs w:val="32"/>
        </w:rPr>
        <w:t>对照202</w:t>
      </w:r>
      <w:r>
        <w:rPr>
          <w:rFonts w:hint="eastAsia" w:ascii="仿宋_GB2312" w:eastAsia="仿宋_GB2312"/>
          <w:sz w:val="32"/>
          <w:szCs w:val="32"/>
          <w:lang w:val="en-US" w:eastAsia="zh-CN"/>
        </w:rPr>
        <w:t>3</w:t>
      </w:r>
      <w:r>
        <w:rPr>
          <w:rFonts w:hint="eastAsia" w:ascii="仿宋_GB2312" w:eastAsia="仿宋_GB2312"/>
          <w:sz w:val="32"/>
          <w:szCs w:val="32"/>
        </w:rPr>
        <w:t>年初设定的绩效目标</w:t>
      </w:r>
      <w:r>
        <w:rPr>
          <w:rFonts w:hint="eastAsia" w:ascii="仿宋_GB2312" w:eastAsia="仿宋_GB2312"/>
          <w:sz w:val="32"/>
          <w:szCs w:val="32"/>
          <w:lang w:eastAsia="zh-CN"/>
        </w:rPr>
        <w:t>，对各项指标进行逐一评价，填写《项目支出绩效自评表》，并根据各项指标实际完成情况进行打分。</w:t>
      </w:r>
    </w:p>
    <w:p>
      <w:pPr>
        <w:spacing w:line="600" w:lineRule="exact"/>
        <w:rPr>
          <w:rFonts w:ascii="黑体" w:hAnsi="黑体" w:eastAsia="黑体" w:cs="黑体"/>
          <w:sz w:val="32"/>
          <w:szCs w:val="32"/>
        </w:rPr>
      </w:pPr>
      <w:r>
        <w:rPr>
          <w:rFonts w:hint="eastAsia" w:ascii="黑体" w:hAnsi="黑体" w:eastAsia="黑体" w:cs="黑体"/>
          <w:sz w:val="32"/>
          <w:szCs w:val="32"/>
        </w:rPr>
        <w:t>三、综合评价情况及评价结论</w:t>
      </w:r>
    </w:p>
    <w:p>
      <w:pPr>
        <w:pStyle w:val="2"/>
        <w:ind w:left="0" w:leftChars="0"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本项目总体目标为：通过开展公益金项目，提升居民对社区的凝聚力和亲和力，提高居民对社区建设的关注及参与程度，打造“共建共治共享”的和美家园。本年度已按照指标设置，如期完成各项活动：</w:t>
      </w:r>
      <w:r>
        <w:rPr>
          <w:rFonts w:hint="eastAsia" w:ascii="Times New Roman" w:hAnsi="Times New Roman" w:eastAsia="仿宋_GB2312" w:cs="Times New Roman"/>
          <w:sz w:val="32"/>
          <w:szCs w:val="32"/>
        </w:rPr>
        <w:t>包括文化演出、邻里节系列活动、亲子活动、暑期欢乐营、文明城区宣传活动等内容</w:t>
      </w:r>
      <w:r>
        <w:rPr>
          <w:rFonts w:hint="eastAsia" w:ascii="Times New Roman" w:hAnsi="Times New Roman" w:eastAsia="仿宋_GB2312" w:cs="Times New Roman"/>
          <w:color w:val="000000"/>
          <w:kern w:val="0"/>
          <w:sz w:val="32"/>
          <w:szCs w:val="32"/>
          <w:lang w:val="en-US" w:eastAsia="zh-CN" w:bidi="ar-SA"/>
        </w:rPr>
        <w:t>，居民们积极参与，大大提升了居民对社区的凝聚力、亲和力。</w:t>
      </w:r>
    </w:p>
    <w:p>
      <w:pPr>
        <w:pStyle w:val="2"/>
        <w:ind w:left="0" w:leftChars="0"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本项目指标设置比较明确，数量指标为社区数量=6个，但指标完成值未随着社区数量增加更新，2023年实际服务社区数量为9个。质量指标：活动完成效果定性：满意，完成值为满意。时效指标：活动完成时间≤12月，实际完成值在12月内完成。经济成本指标：成本=114万元，全部完成。社会效益指标为：年年活动参与率≥95%，实际活动参与率达到95%，完成指标。满意度指标为：参与居民满意度≥90%，通过每次活动时参与居民的反馈，实际满意度达到90%。</w:t>
      </w:r>
    </w:p>
    <w:p>
      <w:pPr>
        <w:pStyle w:val="2"/>
        <w:ind w:left="0" w:leftChars="0"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本项目执行率为100%，各指标也按照年初设定完成，自评打分为满分100分，按四级分类评分标准为优，项目支出绩效自评表如下：</w:t>
      </w:r>
    </w:p>
    <w:p>
      <w:pPr>
        <w:pStyle w:val="2"/>
        <w:ind w:left="0" w:leftChars="0" w:firstLine="640" w:firstLineChars="200"/>
        <w:rPr>
          <w:rFonts w:hint="eastAsia" w:ascii="Times New Roman" w:hAnsi="Times New Roman" w:eastAsia="仿宋_GB2312" w:cs="Times New Roman"/>
          <w:color w:val="000000"/>
          <w:kern w:val="0"/>
          <w:sz w:val="32"/>
          <w:szCs w:val="32"/>
          <w:lang w:val="en-US" w:eastAsia="zh-CN" w:bidi="ar-SA"/>
        </w:rPr>
      </w:pPr>
    </w:p>
    <w:p>
      <w:pPr>
        <w:pStyle w:val="2"/>
        <w:ind w:left="0" w:leftChars="0" w:firstLine="640" w:firstLineChars="200"/>
        <w:rPr>
          <w:rFonts w:hint="eastAsia" w:ascii="Times New Roman" w:hAnsi="Times New Roman" w:eastAsia="仿宋_GB2312" w:cs="Times New Roman"/>
          <w:color w:val="000000"/>
          <w:kern w:val="0"/>
          <w:sz w:val="32"/>
          <w:szCs w:val="32"/>
          <w:lang w:val="en-US" w:eastAsia="zh-CN" w:bidi="ar-SA"/>
        </w:rPr>
      </w:pPr>
    </w:p>
    <w:p>
      <w:pPr>
        <w:pStyle w:val="2"/>
        <w:ind w:left="0" w:leftChars="0" w:firstLine="0" w:firstLineChars="0"/>
        <w:rPr>
          <w:rFonts w:hint="eastAsia" w:ascii="Times New Roman" w:hAnsi="Times New Roman" w:eastAsia="仿宋_GB2312" w:cs="Times New Roman"/>
          <w:color w:val="000000"/>
          <w:kern w:val="0"/>
          <w:sz w:val="32"/>
          <w:szCs w:val="32"/>
          <w:lang w:val="en-US" w:eastAsia="zh-CN" w:bidi="ar-SA"/>
        </w:rPr>
      </w:pPr>
    </w:p>
    <w:tbl>
      <w:tblPr>
        <w:tblStyle w:val="9"/>
        <w:tblW w:w="8928" w:type="dxa"/>
        <w:jc w:val="center"/>
        <w:tblInd w:w="0" w:type="dxa"/>
        <w:tblLayout w:type="fixed"/>
        <w:tblCellMar>
          <w:top w:w="0" w:type="dxa"/>
          <w:left w:w="108" w:type="dxa"/>
          <w:bottom w:w="0" w:type="dxa"/>
          <w:right w:w="108" w:type="dxa"/>
        </w:tblCellMar>
      </w:tblPr>
      <w:tblGrid>
        <w:gridCol w:w="578"/>
        <w:gridCol w:w="963"/>
        <w:gridCol w:w="1092"/>
        <w:gridCol w:w="718"/>
        <w:gridCol w:w="788"/>
        <w:gridCol w:w="326"/>
        <w:gridCol w:w="979"/>
        <w:gridCol w:w="915"/>
        <w:gridCol w:w="338"/>
        <w:gridCol w:w="280"/>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rPr>
              <w:t>202</w:t>
            </w:r>
            <w:r>
              <w:rPr>
                <w:rFonts w:hint="eastAsia"/>
                <w:kern w:val="0"/>
                <w:sz w:val="22"/>
                <w:lang w:val="en-US" w:eastAsia="zh-CN"/>
              </w:rPr>
              <w:t>3</w:t>
            </w:r>
            <w:r>
              <w:rPr>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公共服务经费-公益事业经费（体制）</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390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670孙河</w:t>
            </w:r>
          </w:p>
        </w:tc>
        <w:tc>
          <w:tcPr>
            <w:tcW w:w="1253"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北京市朝阳区孙河乡人民政府</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390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尹燕娟</w:t>
            </w:r>
          </w:p>
        </w:tc>
        <w:tc>
          <w:tcPr>
            <w:tcW w:w="1253"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8459</w:t>
            </w:r>
            <w:r>
              <w:rPr>
                <w:rFonts w:hint="eastAsia"/>
                <w:b w:val="0"/>
                <w:kern w:val="0"/>
                <w:sz w:val="18"/>
                <w:szCs w:val="18"/>
                <w:lang w:val="en-US" w:eastAsia="zh-CN"/>
              </w:rPr>
              <w:t>4187</w:t>
            </w:r>
          </w:p>
        </w:tc>
      </w:tr>
      <w:tr>
        <w:tblPrEx>
          <w:tblLayout w:type="fixed"/>
          <w:tblCellMar>
            <w:top w:w="0" w:type="dxa"/>
            <w:left w:w="108" w:type="dxa"/>
            <w:bottom w:w="0" w:type="dxa"/>
            <w:right w:w="108" w:type="dxa"/>
          </w:tblCellMar>
        </w:tblPrEx>
        <w:trPr>
          <w:trHeight w:val="505"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97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253"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114</w:t>
            </w:r>
          </w:p>
        </w:tc>
        <w:tc>
          <w:tcPr>
            <w:tcW w:w="97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val="en-US" w:eastAsia="zh-CN"/>
              </w:rPr>
              <w:t>114</w:t>
            </w:r>
          </w:p>
        </w:tc>
        <w:tc>
          <w:tcPr>
            <w:tcW w:w="125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114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114</w:t>
            </w:r>
          </w:p>
        </w:tc>
        <w:tc>
          <w:tcPr>
            <w:tcW w:w="97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val="en-US" w:eastAsia="zh-CN"/>
              </w:rPr>
              <w:t>114</w:t>
            </w:r>
          </w:p>
        </w:tc>
        <w:tc>
          <w:tcPr>
            <w:tcW w:w="125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114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w:t>
            </w:r>
          </w:p>
        </w:tc>
        <w:tc>
          <w:tcPr>
            <w:tcW w:w="97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w:t>
            </w:r>
          </w:p>
        </w:tc>
        <w:tc>
          <w:tcPr>
            <w:tcW w:w="125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w:t>
            </w:r>
          </w:p>
        </w:tc>
        <w:tc>
          <w:tcPr>
            <w:tcW w:w="97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w:t>
            </w:r>
          </w:p>
        </w:tc>
        <w:tc>
          <w:tcPr>
            <w:tcW w:w="125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48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48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Layout w:type="fixed"/>
          <w:tblCellMar>
            <w:top w:w="0" w:type="dxa"/>
            <w:left w:w="108" w:type="dxa"/>
            <w:bottom w:w="0" w:type="dxa"/>
            <w:right w:w="108" w:type="dxa"/>
          </w:tblCellMar>
        </w:tblPrEx>
        <w:trPr>
          <w:trHeight w:val="9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48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通过开展公益金项目，提升居民对社区的凝聚力和亲和力，提高居民对社区建设的关注及参与程度，打造“共建共治共享”的和美家园。</w:t>
            </w:r>
          </w:p>
        </w:tc>
        <w:tc>
          <w:tcPr>
            <w:tcW w:w="348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bCs w:val="0"/>
                <w:kern w:val="0"/>
                <w:sz w:val="18"/>
                <w:szCs w:val="18"/>
              </w:rPr>
            </w:pPr>
            <w:r>
              <w:rPr>
                <w:rFonts w:hint="eastAsia"/>
                <w:b w:val="0"/>
                <w:bCs w:val="0"/>
                <w:sz w:val="18"/>
                <w:szCs w:val="18"/>
              </w:rPr>
              <w:t>已按照年初目标，完成各社区公益金活动的开展，提升了居民对社区的凝聚力和亲和力，提高居民对社区建设的关注及参与程度，打造“共建共治共享”的和美家园。</w:t>
            </w:r>
          </w:p>
        </w:tc>
      </w:tr>
      <w:tr>
        <w:tblPrEx>
          <w:tblLayout w:type="fixed"/>
          <w:tblCellMar>
            <w:top w:w="0" w:type="dxa"/>
            <w:left w:w="108" w:type="dxa"/>
            <w:bottom w:w="0" w:type="dxa"/>
            <w:right w:w="108" w:type="dxa"/>
          </w:tblCellMar>
        </w:tblPrEx>
        <w:trPr>
          <w:trHeight w:val="572" w:hRule="atLeas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5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91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6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572"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5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bCs w:val="0"/>
                <w:color w:val="000000"/>
                <w:kern w:val="0"/>
                <w:sz w:val="18"/>
                <w:szCs w:val="18"/>
              </w:rPr>
            </w:pPr>
            <w:r>
              <w:rPr>
                <w:rFonts w:hint="eastAsia"/>
                <w:b w:val="0"/>
                <w:bCs w:val="0"/>
                <w:color w:val="000000"/>
                <w:kern w:val="0"/>
                <w:sz w:val="18"/>
                <w:szCs w:val="18"/>
              </w:rPr>
              <w:t>社区数量</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val="en-US" w:eastAsia="zh-CN"/>
              </w:rPr>
              <w:t>=6个</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val="en-US" w:eastAsia="zh-CN"/>
              </w:rPr>
              <w:t>=9个</w:t>
            </w:r>
          </w:p>
        </w:tc>
        <w:tc>
          <w:tcPr>
            <w:tcW w:w="6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72"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5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bCs w:val="0"/>
                <w:color w:val="000000"/>
                <w:kern w:val="0"/>
                <w:sz w:val="18"/>
                <w:szCs w:val="18"/>
              </w:rPr>
            </w:pPr>
            <w:r>
              <w:rPr>
                <w:rFonts w:hint="eastAsia"/>
                <w:b w:val="0"/>
                <w:bCs w:val="0"/>
                <w:color w:val="000000"/>
                <w:kern w:val="0"/>
                <w:sz w:val="18"/>
                <w:szCs w:val="18"/>
              </w:rPr>
              <w:t>活动完成效果</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满意</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满意</w:t>
            </w:r>
          </w:p>
        </w:tc>
        <w:tc>
          <w:tcPr>
            <w:tcW w:w="6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w:t>
            </w: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w:t>
            </w: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72"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5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bCs/>
                <w:color w:val="000000"/>
                <w:kern w:val="0"/>
                <w:sz w:val="18"/>
                <w:szCs w:val="18"/>
              </w:rPr>
            </w:pPr>
            <w:r>
              <w:rPr>
                <w:rFonts w:hint="eastAsia"/>
                <w:b w:val="0"/>
                <w:bCs/>
                <w:color w:val="000000"/>
                <w:kern w:val="0"/>
                <w:sz w:val="18"/>
                <w:szCs w:val="18"/>
              </w:rPr>
              <w:t>活动完成时间</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w:t>
            </w:r>
            <w:r>
              <w:rPr>
                <w:rFonts w:hint="eastAsia"/>
                <w:b w:val="0"/>
                <w:kern w:val="0"/>
                <w:sz w:val="18"/>
                <w:szCs w:val="18"/>
                <w:lang w:val="en-US" w:eastAsia="zh-CN"/>
              </w:rPr>
              <w:t>12月</w:t>
            </w:r>
          </w:p>
        </w:tc>
        <w:tc>
          <w:tcPr>
            <w:tcW w:w="915" w:type="dxa"/>
            <w:tcBorders>
              <w:top w:val="nil"/>
              <w:left w:val="nil"/>
              <w:bottom w:val="single" w:color="auto" w:sz="4" w:space="0"/>
              <w:right w:val="single" w:color="auto" w:sz="4" w:space="0"/>
            </w:tcBorders>
            <w:vAlign w:val="center"/>
          </w:tcPr>
          <w:p>
            <w:pPr>
              <w:widowControl/>
              <w:spacing w:line="240" w:lineRule="exact"/>
              <w:jc w:val="both"/>
              <w:rPr>
                <w:b w:val="0"/>
                <w:kern w:val="0"/>
                <w:sz w:val="18"/>
                <w:szCs w:val="18"/>
              </w:rPr>
            </w:pPr>
            <w:r>
              <w:rPr>
                <w:rFonts w:hint="eastAsia"/>
                <w:b w:val="0"/>
                <w:kern w:val="0"/>
                <w:sz w:val="18"/>
                <w:szCs w:val="18"/>
                <w:lang w:eastAsia="zh-CN"/>
              </w:rPr>
              <w:t>≤</w:t>
            </w:r>
            <w:r>
              <w:rPr>
                <w:rFonts w:hint="eastAsia"/>
                <w:b w:val="0"/>
                <w:kern w:val="0"/>
                <w:sz w:val="18"/>
                <w:szCs w:val="18"/>
                <w:lang w:val="en-US" w:eastAsia="zh-CN"/>
              </w:rPr>
              <w:t>12月</w:t>
            </w:r>
          </w:p>
        </w:tc>
        <w:tc>
          <w:tcPr>
            <w:tcW w:w="6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w:t>
            </w: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w:t>
            </w: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72"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成本指标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经济成本指标</w:t>
            </w:r>
          </w:p>
        </w:tc>
        <w:tc>
          <w:tcPr>
            <w:tcW w:w="15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bCs/>
                <w:color w:val="000000"/>
                <w:kern w:val="0"/>
                <w:sz w:val="18"/>
                <w:szCs w:val="18"/>
              </w:rPr>
            </w:pPr>
            <w:r>
              <w:rPr>
                <w:rFonts w:hint="eastAsia"/>
                <w:b w:val="0"/>
                <w:bCs/>
                <w:color w:val="000000"/>
                <w:kern w:val="0"/>
                <w:sz w:val="18"/>
                <w:szCs w:val="18"/>
              </w:rPr>
              <w:t>成本</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=114万元</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=114万元</w:t>
            </w:r>
          </w:p>
        </w:tc>
        <w:tc>
          <w:tcPr>
            <w:tcW w:w="6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72"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社会成本指标</w:t>
            </w:r>
          </w:p>
        </w:tc>
        <w:tc>
          <w:tcPr>
            <w:tcW w:w="15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b w:val="0"/>
                <w:bCs/>
                <w:color w:val="000000"/>
                <w:kern w:val="0"/>
                <w:sz w:val="18"/>
                <w:szCs w:val="18"/>
                <w:lang w:eastAsia="zh-CN"/>
              </w:rPr>
            </w:pPr>
            <w:r>
              <w:rPr>
                <w:rFonts w:hint="eastAsia"/>
                <w:b w:val="0"/>
                <w:bCs/>
                <w:color w:val="000000"/>
                <w:kern w:val="0"/>
                <w:sz w:val="18"/>
                <w:szCs w:val="18"/>
                <w:lang w:eastAsia="zh-CN"/>
              </w:rPr>
              <w:t>无</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c>
          <w:tcPr>
            <w:tcW w:w="6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72"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生态环境成本指标</w:t>
            </w:r>
          </w:p>
        </w:tc>
        <w:tc>
          <w:tcPr>
            <w:tcW w:w="15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b w:val="0"/>
                <w:bCs/>
                <w:color w:val="000000"/>
                <w:kern w:val="0"/>
                <w:sz w:val="18"/>
                <w:szCs w:val="18"/>
                <w:lang w:eastAsia="zh-CN"/>
              </w:rPr>
            </w:pPr>
            <w:r>
              <w:rPr>
                <w:rFonts w:hint="eastAsia"/>
                <w:b w:val="0"/>
                <w:bCs/>
                <w:color w:val="000000"/>
                <w:kern w:val="0"/>
                <w:sz w:val="18"/>
                <w:szCs w:val="18"/>
                <w:lang w:eastAsia="zh-CN"/>
              </w:rPr>
              <w:t>无</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c>
          <w:tcPr>
            <w:tcW w:w="91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c>
          <w:tcPr>
            <w:tcW w:w="6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72"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经济效益指标</w:t>
            </w:r>
          </w:p>
        </w:tc>
        <w:tc>
          <w:tcPr>
            <w:tcW w:w="15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bCs/>
                <w:color w:val="000000"/>
                <w:kern w:val="0"/>
                <w:sz w:val="18"/>
                <w:szCs w:val="18"/>
              </w:rPr>
            </w:pPr>
            <w:r>
              <w:rPr>
                <w:rFonts w:hint="eastAsia"/>
                <w:b w:val="0"/>
                <w:bCs/>
                <w:color w:val="000000"/>
                <w:kern w:val="0"/>
                <w:sz w:val="18"/>
                <w:szCs w:val="18"/>
                <w:lang w:eastAsia="zh-CN"/>
              </w:rPr>
              <w:t>无</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c>
          <w:tcPr>
            <w:tcW w:w="91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c>
          <w:tcPr>
            <w:tcW w:w="6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72"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社会效益指标</w:t>
            </w:r>
          </w:p>
        </w:tc>
        <w:tc>
          <w:tcPr>
            <w:tcW w:w="15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bCs/>
                <w:color w:val="000000"/>
                <w:kern w:val="0"/>
                <w:sz w:val="18"/>
                <w:szCs w:val="18"/>
              </w:rPr>
            </w:pPr>
            <w:r>
              <w:rPr>
                <w:rFonts w:hint="eastAsia"/>
                <w:b w:val="0"/>
                <w:bCs/>
                <w:color w:val="000000"/>
                <w:kern w:val="0"/>
                <w:sz w:val="18"/>
                <w:szCs w:val="18"/>
              </w:rPr>
              <w:t>每年活动参与率</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≥95%</w:t>
            </w:r>
          </w:p>
        </w:tc>
        <w:tc>
          <w:tcPr>
            <w:tcW w:w="91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=95%</w:t>
            </w:r>
          </w:p>
        </w:tc>
        <w:tc>
          <w:tcPr>
            <w:tcW w:w="6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72"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生态效益指标</w:t>
            </w:r>
          </w:p>
        </w:tc>
        <w:tc>
          <w:tcPr>
            <w:tcW w:w="15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bCs/>
                <w:color w:val="000000"/>
                <w:kern w:val="0"/>
                <w:sz w:val="18"/>
                <w:szCs w:val="18"/>
              </w:rPr>
            </w:pPr>
            <w:r>
              <w:rPr>
                <w:rFonts w:hint="eastAsia"/>
                <w:b w:val="0"/>
                <w:bCs/>
                <w:color w:val="000000"/>
                <w:kern w:val="0"/>
                <w:sz w:val="18"/>
                <w:szCs w:val="18"/>
                <w:lang w:eastAsia="zh-CN"/>
              </w:rPr>
              <w:t>无</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c>
          <w:tcPr>
            <w:tcW w:w="91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c>
          <w:tcPr>
            <w:tcW w:w="6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72"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可持续影响指标</w:t>
            </w:r>
          </w:p>
        </w:tc>
        <w:tc>
          <w:tcPr>
            <w:tcW w:w="15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bCs/>
                <w:color w:val="000000"/>
                <w:kern w:val="0"/>
                <w:sz w:val="18"/>
                <w:szCs w:val="18"/>
              </w:rPr>
            </w:pPr>
            <w:r>
              <w:rPr>
                <w:rFonts w:hint="eastAsia"/>
                <w:b w:val="0"/>
                <w:bCs/>
                <w:color w:val="000000"/>
                <w:kern w:val="0"/>
                <w:sz w:val="18"/>
                <w:szCs w:val="18"/>
                <w:lang w:eastAsia="zh-CN"/>
              </w:rPr>
              <w:t>无</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3"/>
                <w:szCs w:val="13"/>
              </w:rPr>
            </w:pPr>
            <w:r>
              <w:rPr>
                <w:rFonts w:hint="eastAsia"/>
                <w:b w:val="0"/>
                <w:kern w:val="0"/>
                <w:sz w:val="18"/>
                <w:szCs w:val="18"/>
                <w:lang w:eastAsia="zh-CN"/>
              </w:rPr>
              <w:t>无</w:t>
            </w:r>
          </w:p>
        </w:tc>
        <w:tc>
          <w:tcPr>
            <w:tcW w:w="915" w:type="dxa"/>
            <w:tcBorders>
              <w:top w:val="nil"/>
              <w:left w:val="nil"/>
              <w:bottom w:val="single" w:color="auto" w:sz="4" w:space="0"/>
              <w:right w:val="single" w:color="auto" w:sz="4" w:space="0"/>
            </w:tcBorders>
            <w:vAlign w:val="center"/>
          </w:tcPr>
          <w:p>
            <w:pPr>
              <w:widowControl/>
              <w:spacing w:line="240" w:lineRule="exact"/>
              <w:jc w:val="center"/>
              <w:rPr>
                <w:b w:val="0"/>
                <w:kern w:val="0"/>
                <w:sz w:val="13"/>
                <w:szCs w:val="13"/>
              </w:rPr>
            </w:pPr>
            <w:r>
              <w:rPr>
                <w:rFonts w:hint="eastAsia"/>
                <w:b w:val="0"/>
                <w:kern w:val="0"/>
                <w:sz w:val="18"/>
                <w:szCs w:val="18"/>
                <w:lang w:eastAsia="zh-CN"/>
              </w:rPr>
              <w:t>无</w:t>
            </w:r>
          </w:p>
        </w:tc>
        <w:tc>
          <w:tcPr>
            <w:tcW w:w="6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72"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eastAsia="宋体"/>
                <w:kern w:val="0"/>
                <w:sz w:val="18"/>
                <w:szCs w:val="18"/>
                <w:lang w:eastAsia="zh-CN"/>
              </w:rPr>
            </w:pPr>
            <w:r>
              <w:rPr>
                <w:rFonts w:hint="eastAsia"/>
                <w:kern w:val="0"/>
                <w:sz w:val="18"/>
                <w:szCs w:val="18"/>
                <w:lang w:eastAsia="zh-CN"/>
              </w:rPr>
              <w:t>满意度指标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eastAsia="宋体"/>
                <w:kern w:val="0"/>
                <w:sz w:val="18"/>
                <w:szCs w:val="18"/>
                <w:lang w:eastAsia="zh-CN"/>
              </w:rPr>
            </w:pPr>
            <w:r>
              <w:rPr>
                <w:rFonts w:hint="eastAsia"/>
                <w:kern w:val="0"/>
                <w:sz w:val="18"/>
                <w:szCs w:val="18"/>
                <w:lang w:eastAsia="zh-CN"/>
              </w:rPr>
              <w:t>满意度指标</w:t>
            </w:r>
          </w:p>
        </w:tc>
        <w:tc>
          <w:tcPr>
            <w:tcW w:w="15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bCs/>
                <w:color w:val="000000"/>
                <w:kern w:val="0"/>
                <w:sz w:val="18"/>
                <w:szCs w:val="18"/>
              </w:rPr>
            </w:pPr>
            <w:r>
              <w:rPr>
                <w:rFonts w:hint="eastAsia"/>
                <w:b w:val="0"/>
                <w:bCs/>
                <w:color w:val="000000"/>
                <w:kern w:val="0"/>
                <w:sz w:val="18"/>
                <w:szCs w:val="18"/>
              </w:rPr>
              <w:t>参与居民满意度</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3"/>
                <w:szCs w:val="13"/>
              </w:rPr>
            </w:pPr>
            <w:r>
              <w:rPr>
                <w:rFonts w:hint="eastAsia"/>
                <w:b w:val="0"/>
                <w:kern w:val="0"/>
                <w:sz w:val="18"/>
                <w:szCs w:val="18"/>
              </w:rPr>
              <w:t>≥90%</w:t>
            </w:r>
          </w:p>
        </w:tc>
        <w:tc>
          <w:tcPr>
            <w:tcW w:w="915" w:type="dxa"/>
            <w:tcBorders>
              <w:top w:val="nil"/>
              <w:left w:val="nil"/>
              <w:bottom w:val="single" w:color="auto" w:sz="4" w:space="0"/>
              <w:right w:val="single" w:color="auto" w:sz="4" w:space="0"/>
            </w:tcBorders>
            <w:vAlign w:val="center"/>
          </w:tcPr>
          <w:p>
            <w:pPr>
              <w:widowControl/>
              <w:spacing w:line="240" w:lineRule="exact"/>
              <w:jc w:val="center"/>
              <w:rPr>
                <w:b w:val="0"/>
                <w:kern w:val="0"/>
                <w:sz w:val="13"/>
                <w:szCs w:val="13"/>
              </w:rPr>
            </w:pPr>
            <w:r>
              <w:rPr>
                <w:rFonts w:hint="eastAsia"/>
                <w:b w:val="0"/>
                <w:kern w:val="0"/>
                <w:sz w:val="18"/>
                <w:szCs w:val="18"/>
              </w:rPr>
              <w:t>=90%</w:t>
            </w:r>
          </w:p>
        </w:tc>
        <w:tc>
          <w:tcPr>
            <w:tcW w:w="6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291" w:hRule="exact"/>
          <w:jc w:val="center"/>
        </w:trPr>
        <w:tc>
          <w:tcPr>
            <w:tcW w:w="635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6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color w:val="000000"/>
                <w:kern w:val="0"/>
                <w:sz w:val="18"/>
                <w:szCs w:val="18"/>
                <w:lang w:val="en-US" w:eastAsia="zh-CN"/>
              </w:rPr>
            </w:pPr>
            <w:r>
              <w:rPr>
                <w:rFonts w:hint="eastAsia"/>
                <w:color w:val="00000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pStyle w:val="2"/>
      </w:pPr>
    </w:p>
    <w:p>
      <w:pPr>
        <w:spacing w:line="600" w:lineRule="exact"/>
        <w:rPr>
          <w:rFonts w:ascii="黑体" w:hAnsi="黑体" w:eastAsia="黑体" w:cs="黑体"/>
          <w:sz w:val="32"/>
          <w:szCs w:val="32"/>
        </w:rPr>
      </w:pPr>
      <w:r>
        <w:rPr>
          <w:rFonts w:hint="eastAsia" w:ascii="黑体" w:hAnsi="黑体" w:eastAsia="黑体" w:cs="黑体"/>
          <w:sz w:val="32"/>
          <w:szCs w:val="32"/>
        </w:rPr>
        <w:t>四、绩效评价指标分析</w:t>
      </w:r>
    </w:p>
    <w:p>
      <w:pPr>
        <w:spacing w:line="600" w:lineRule="exact"/>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numPr>
          <w:ilvl w:val="0"/>
          <w:numId w:val="0"/>
        </w:numPr>
        <w:spacing w:line="600" w:lineRule="exact"/>
        <w:ind w:firstLine="640" w:firstLineChars="200"/>
        <w:rPr>
          <w:rFonts w:hint="eastAsia" w:eastAsia="楷体_GB2312"/>
          <w:lang w:eastAsia="zh-CN"/>
        </w:rPr>
      </w:pPr>
      <w:r>
        <w:rPr>
          <w:rFonts w:hint="eastAsia" w:eastAsia="仿宋_GB2312"/>
          <w:color w:val="000000"/>
          <w:kern w:val="0"/>
          <w:sz w:val="32"/>
          <w:szCs w:val="32"/>
          <w:lang w:eastAsia="zh-CN"/>
        </w:rPr>
        <w:t>根</w:t>
      </w:r>
      <w:r>
        <w:rPr>
          <w:rFonts w:hint="eastAsia" w:eastAsia="仿宋_GB2312"/>
          <w:color w:val="000000"/>
          <w:kern w:val="0"/>
          <w:sz w:val="32"/>
          <w:szCs w:val="32"/>
          <w:highlight w:val="none"/>
          <w:lang w:eastAsia="zh-CN"/>
        </w:rPr>
        <w:t>据《关于印发</w:t>
      </w:r>
      <w:r>
        <w:rPr>
          <w:rFonts w:hint="eastAsia" w:eastAsia="仿宋_GB2312"/>
          <w:color w:val="000000"/>
          <w:kern w:val="0"/>
          <w:sz w:val="32"/>
          <w:szCs w:val="32"/>
          <w:highlight w:val="none"/>
          <w:lang w:val="en-US" w:eastAsia="zh-CN"/>
        </w:rPr>
        <w:t>&lt;</w:t>
      </w:r>
      <w:r>
        <w:rPr>
          <w:rFonts w:hint="eastAsia" w:eastAsia="仿宋_GB2312"/>
          <w:color w:val="000000"/>
          <w:kern w:val="0"/>
          <w:sz w:val="32"/>
          <w:szCs w:val="32"/>
          <w:highlight w:val="none"/>
          <w:lang w:eastAsia="zh-CN"/>
        </w:rPr>
        <w:t>朝阳区加强社区公益事业专项补助资金使用管理工作的实施办法(修订)</w:t>
      </w:r>
      <w:r>
        <w:rPr>
          <w:rFonts w:hint="eastAsia" w:eastAsia="仿宋_GB2312"/>
          <w:color w:val="000000"/>
          <w:kern w:val="0"/>
          <w:sz w:val="32"/>
          <w:szCs w:val="32"/>
          <w:highlight w:val="none"/>
          <w:lang w:val="en-US" w:eastAsia="zh-CN"/>
        </w:rPr>
        <w:t>&gt;</w:t>
      </w:r>
      <w:r>
        <w:rPr>
          <w:rFonts w:hint="eastAsia" w:eastAsia="仿宋_GB2312"/>
          <w:color w:val="000000"/>
          <w:kern w:val="0"/>
          <w:sz w:val="32"/>
          <w:szCs w:val="32"/>
          <w:highlight w:val="none"/>
          <w:lang w:eastAsia="zh-CN"/>
        </w:rPr>
        <w:t>的通知》文件</w:t>
      </w:r>
      <w:r>
        <w:rPr>
          <w:rFonts w:hint="eastAsia" w:eastAsia="仿宋_GB2312"/>
          <w:color w:val="000000"/>
          <w:kern w:val="0"/>
          <w:sz w:val="32"/>
          <w:szCs w:val="32"/>
          <w:lang w:eastAsia="zh-CN"/>
        </w:rPr>
        <w:t>要求，我乡根据实际情况，</w:t>
      </w:r>
      <w:r>
        <w:rPr>
          <w:rFonts w:hint="eastAsia" w:eastAsia="仿宋_GB2312"/>
          <w:color w:val="000000"/>
          <w:kern w:val="0"/>
          <w:sz w:val="32"/>
          <w:szCs w:val="32"/>
          <w:highlight w:val="none"/>
          <w:lang w:eastAsia="zh-CN"/>
        </w:rPr>
        <w:t>如实上报</w:t>
      </w:r>
      <w:r>
        <w:rPr>
          <w:rFonts w:hint="eastAsia" w:eastAsia="仿宋_GB2312"/>
          <w:color w:val="000000"/>
          <w:kern w:val="0"/>
          <w:sz w:val="32"/>
          <w:szCs w:val="32"/>
          <w:highlight w:val="none"/>
          <w:lang w:val="en-US" w:eastAsia="zh-CN"/>
        </w:rPr>
        <w:t>公共服务经费-公益事业经费（体制）项目经费，此项目为延续项目，</w:t>
      </w:r>
      <w:r>
        <w:rPr>
          <w:rFonts w:hint="eastAsia" w:ascii="Times New Roman" w:hAnsi="Times New Roman" w:eastAsia="仿宋_GB2312" w:cs="Times New Roman"/>
          <w:sz w:val="32"/>
          <w:szCs w:val="32"/>
          <w:highlight w:val="none"/>
        </w:rPr>
        <w:t>各社区在广泛征求居民意见后，通过党组织服务</w:t>
      </w:r>
      <w:r>
        <w:rPr>
          <w:rFonts w:hint="eastAsia" w:ascii="Times New Roman" w:hAnsi="Times New Roman" w:eastAsia="仿宋_GB2312" w:cs="Times New Roman"/>
          <w:sz w:val="32"/>
          <w:szCs w:val="32"/>
        </w:rPr>
        <w:t>群众经费、公益金项目联合评审后，形成2023年社区公益事业经费使用计划表</w:t>
      </w:r>
      <w:r>
        <w:rPr>
          <w:rFonts w:hint="eastAsia" w:ascii="Times New Roman" w:hAnsi="Times New Roman" w:eastAsia="仿宋_GB2312" w:cs="Times New Roman"/>
          <w:sz w:val="32"/>
          <w:szCs w:val="32"/>
          <w:lang w:eastAsia="zh-CN"/>
        </w:rPr>
        <w:t>，</w:t>
      </w:r>
      <w:r>
        <w:rPr>
          <w:rFonts w:hint="eastAsia" w:eastAsia="仿宋_GB2312"/>
          <w:color w:val="000000"/>
          <w:kern w:val="0"/>
          <w:sz w:val="32"/>
          <w:szCs w:val="32"/>
          <w:lang w:val="en-US" w:eastAsia="zh-CN"/>
        </w:rPr>
        <w:t>如期开展活动，</w:t>
      </w:r>
      <w:r>
        <w:rPr>
          <w:rFonts w:eastAsia="仿宋_GB2312"/>
          <w:color w:val="000000"/>
          <w:kern w:val="0"/>
          <w:sz w:val="32"/>
          <w:szCs w:val="32"/>
        </w:rPr>
        <w:t>该项目决策</w:t>
      </w:r>
      <w:r>
        <w:rPr>
          <w:rFonts w:hint="eastAsia" w:eastAsia="仿宋_GB2312"/>
          <w:color w:val="000000"/>
          <w:kern w:val="0"/>
          <w:sz w:val="32"/>
          <w:szCs w:val="32"/>
        </w:rPr>
        <w:t>的政策依据较为充分，决策程序完备</w:t>
      </w:r>
      <w:r>
        <w:rPr>
          <w:rFonts w:hint="eastAsia" w:eastAsia="仿宋_GB2312"/>
          <w:color w:val="000000"/>
          <w:kern w:val="0"/>
          <w:sz w:val="32"/>
          <w:szCs w:val="32"/>
          <w:lang w:eastAsia="zh-CN"/>
        </w:rPr>
        <w:t>。</w:t>
      </w:r>
    </w:p>
    <w:p>
      <w:pPr>
        <w:numPr>
          <w:ilvl w:val="0"/>
          <w:numId w:val="4"/>
        </w:numPr>
        <w:spacing w:line="600" w:lineRule="exact"/>
        <w:outlineLvl w:val="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项目过程情况。</w:t>
      </w:r>
    </w:p>
    <w:p>
      <w:pPr>
        <w:spacing w:line="360" w:lineRule="auto"/>
        <w:ind w:firstLine="640" w:firstLineChars="200"/>
        <w:outlineLvl w:val="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202</w:t>
      </w:r>
      <w:r>
        <w:rPr>
          <w:rFonts w:hint="eastAsia" w:ascii="仿宋_GB2312" w:eastAsia="仿宋_GB2312"/>
          <w:bCs/>
          <w:color w:val="000000" w:themeColor="text1"/>
          <w:sz w:val="32"/>
          <w:szCs w:val="32"/>
          <w:lang w:val="en-US" w:eastAsia="zh-CN"/>
          <w14:textFill>
            <w14:solidFill>
              <w14:schemeClr w14:val="tx1"/>
            </w14:solidFill>
          </w14:textFill>
        </w:rPr>
        <w:t>3</w:t>
      </w:r>
      <w:r>
        <w:rPr>
          <w:rFonts w:hint="eastAsia" w:ascii="仿宋_GB2312" w:eastAsia="仿宋_GB2312"/>
          <w:bCs/>
          <w:color w:val="000000" w:themeColor="text1"/>
          <w:sz w:val="32"/>
          <w:szCs w:val="32"/>
          <w14:textFill>
            <w14:solidFill>
              <w14:schemeClr w14:val="tx1"/>
            </w14:solidFill>
          </w14:textFill>
        </w:rPr>
        <w:t>年</w:t>
      </w:r>
      <w:r>
        <w:rPr>
          <w:rFonts w:hint="eastAsia" w:ascii="仿宋_GB2312" w:eastAsia="仿宋_GB2312"/>
          <w:bCs/>
          <w:color w:val="000000" w:themeColor="text1"/>
          <w:sz w:val="32"/>
          <w:szCs w:val="32"/>
          <w:lang w:eastAsia="zh-CN"/>
          <w14:textFill>
            <w14:solidFill>
              <w14:schemeClr w14:val="tx1"/>
            </w14:solidFill>
          </w14:textFill>
        </w:rPr>
        <w:t>本项目</w:t>
      </w:r>
      <w:r>
        <w:rPr>
          <w:rFonts w:hint="eastAsia" w:ascii="仿宋_GB2312" w:eastAsia="仿宋_GB2312"/>
          <w:bCs/>
          <w:color w:val="000000" w:themeColor="text1"/>
          <w:sz w:val="32"/>
          <w:szCs w:val="32"/>
          <w14:textFill>
            <w14:solidFill>
              <w14:schemeClr w14:val="tx1"/>
            </w14:solidFill>
          </w14:textFill>
        </w:rPr>
        <w:t>收到</w:t>
      </w:r>
      <w:r>
        <w:rPr>
          <w:rFonts w:hint="eastAsia" w:ascii="仿宋_GB2312" w:eastAsia="仿宋_GB2312"/>
          <w:bCs/>
          <w:color w:val="000000" w:themeColor="text1"/>
          <w:sz w:val="32"/>
          <w:szCs w:val="32"/>
          <w:lang w:eastAsia="zh-CN"/>
          <w14:textFill>
            <w14:solidFill>
              <w14:schemeClr w14:val="tx1"/>
            </w14:solidFill>
          </w14:textFill>
        </w:rPr>
        <w:t>财政拨款</w:t>
      </w:r>
      <w:r>
        <w:rPr>
          <w:rFonts w:hint="eastAsia" w:ascii="仿宋_GB2312" w:eastAsia="仿宋_GB2312"/>
          <w:bCs/>
          <w:color w:val="000000" w:themeColor="text1"/>
          <w:sz w:val="32"/>
          <w:szCs w:val="32"/>
          <w:lang w:val="en-US" w:eastAsia="zh-CN"/>
          <w14:textFill>
            <w14:solidFill>
              <w14:schemeClr w14:val="tx1"/>
            </w14:solidFill>
          </w14:textFill>
        </w:rPr>
        <w:t>114</w:t>
      </w:r>
      <w:r>
        <w:rPr>
          <w:rFonts w:hint="eastAsia" w:ascii="仿宋_GB2312" w:eastAsia="仿宋_GB2312"/>
          <w:bCs/>
          <w:color w:val="000000" w:themeColor="text1"/>
          <w:sz w:val="32"/>
          <w:szCs w:val="32"/>
          <w14:textFill>
            <w14:solidFill>
              <w14:schemeClr w14:val="tx1"/>
            </w14:solidFill>
          </w14:textFill>
        </w:rPr>
        <w:t>万元，资金已足额到位，项目资金实施统一集中管理，</w:t>
      </w:r>
      <w:r>
        <w:rPr>
          <w:rFonts w:hint="eastAsia" w:ascii="仿宋_GB2312" w:hAnsi="仿宋" w:eastAsia="仿宋_GB2312"/>
          <w:color w:val="000000" w:themeColor="text1"/>
          <w:sz w:val="32"/>
          <w:szCs w:val="32"/>
          <w14:textFill>
            <w14:solidFill>
              <w14:schemeClr w14:val="tx1"/>
            </w14:solidFill>
          </w14:textFill>
        </w:rPr>
        <w:t>资金的使用和拨付</w:t>
      </w:r>
      <w:r>
        <w:rPr>
          <w:rFonts w:hint="eastAsia" w:ascii="仿宋_GB2312" w:eastAsia="仿宋_GB2312"/>
          <w:sz w:val="32"/>
          <w:szCs w:val="32"/>
        </w:rPr>
        <w:t>按照《朝阳区加强社区公益事业专项补助资金使用管理工作的实施办法》（朝民发〔2020〕10号）及《孙河地区加强社区公益事业专项资金使用管理工作办法》</w:t>
      </w:r>
      <w:r>
        <w:rPr>
          <w:rFonts w:hint="eastAsia" w:ascii="仿宋_GB2312" w:eastAsia="仿宋_GB2312"/>
          <w:sz w:val="32"/>
          <w:szCs w:val="32"/>
          <w:lang w:eastAsia="zh-CN"/>
        </w:rPr>
        <w:t>有关</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执行</w:t>
      </w:r>
      <w:r>
        <w:rPr>
          <w:rFonts w:hint="eastAsia" w:ascii="仿宋_GB2312" w:hAnsi="仿宋" w:eastAsia="仿宋_GB2312"/>
          <w:color w:val="000000" w:themeColor="text1"/>
          <w:sz w:val="32"/>
          <w:szCs w:val="32"/>
          <w14:textFill>
            <w14:solidFill>
              <w14:schemeClr w14:val="tx1"/>
            </w14:solidFill>
          </w14:textFill>
        </w:rPr>
        <w:t>，保证了资金的合理有效使用，截至202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年12月31日，上述款项</w:t>
      </w:r>
      <w:r>
        <w:rPr>
          <w:rFonts w:hint="eastAsia" w:ascii="仿宋_GB2312" w:hAnsi="仿宋" w:eastAsia="仿宋_GB2312"/>
          <w:color w:val="000000" w:themeColor="text1"/>
          <w:sz w:val="32"/>
          <w:szCs w:val="32"/>
          <w:lang w:val="en-US" w:eastAsia="zh-CN"/>
          <w14:textFill>
            <w14:solidFill>
              <w14:schemeClr w14:val="tx1"/>
            </w14:solidFill>
          </w14:textFill>
        </w:rPr>
        <w:t>114</w:t>
      </w:r>
      <w:r>
        <w:rPr>
          <w:rFonts w:hint="eastAsia" w:ascii="仿宋_GB2312" w:hAnsi="仿宋" w:eastAsia="仿宋_GB2312"/>
          <w:color w:val="000000" w:themeColor="text1"/>
          <w:sz w:val="32"/>
          <w:szCs w:val="32"/>
          <w14:textFill>
            <w14:solidFill>
              <w14:schemeClr w14:val="tx1"/>
            </w14:solidFill>
          </w14:textFill>
        </w:rPr>
        <w:t>万元</w:t>
      </w:r>
      <w:r>
        <w:rPr>
          <w:rFonts w:hint="eastAsia" w:ascii="仿宋_GB2312" w:hAnsi="仿宋" w:eastAsia="仿宋_GB2312"/>
          <w:color w:val="000000" w:themeColor="text1"/>
          <w:sz w:val="32"/>
          <w:szCs w:val="32"/>
          <w:lang w:eastAsia="zh-CN"/>
          <w14:textFill>
            <w14:solidFill>
              <w14:schemeClr w14:val="tx1"/>
            </w14:solidFill>
          </w14:textFill>
        </w:rPr>
        <w:t>全部</w:t>
      </w:r>
      <w:r>
        <w:rPr>
          <w:rFonts w:hint="eastAsia" w:ascii="仿宋_GB2312" w:hAnsi="仿宋" w:eastAsia="仿宋_GB2312"/>
          <w:color w:val="000000" w:themeColor="text1"/>
          <w:sz w:val="32"/>
          <w:szCs w:val="32"/>
          <w14:textFill>
            <w14:solidFill>
              <w14:schemeClr w14:val="tx1"/>
            </w14:solidFill>
          </w14:textFill>
        </w:rPr>
        <w:t>用于项目支出，</w:t>
      </w:r>
      <w:r>
        <w:rPr>
          <w:rFonts w:hint="eastAsia" w:ascii="仿宋_GB2312" w:hAnsi="仿宋" w:eastAsia="仿宋_GB2312"/>
          <w:color w:val="000000" w:themeColor="text1"/>
          <w:sz w:val="32"/>
          <w:szCs w:val="32"/>
          <w:lang w:eastAsia="zh-CN"/>
          <w14:textFill>
            <w14:solidFill>
              <w14:schemeClr w14:val="tx1"/>
            </w14:solidFill>
          </w14:textFill>
        </w:rPr>
        <w:t>无结转结余。</w:t>
      </w:r>
    </w:p>
    <w:p>
      <w:pPr>
        <w:pStyle w:val="2"/>
        <w:ind w:left="0" w:leftChars="0" w:firstLine="640" w:firstLineChars="200"/>
      </w:pPr>
      <w:r>
        <w:rPr>
          <w:rFonts w:hint="eastAsia" w:ascii="仿宋_GB2312" w:hAnsi="Times New Roman" w:eastAsia="仿宋_GB2312" w:cs="Times New Roman"/>
          <w:kern w:val="2"/>
          <w:sz w:val="32"/>
          <w:szCs w:val="32"/>
          <w:lang w:val="en-US" w:eastAsia="zh-CN" w:bidi="ar-SA"/>
        </w:rPr>
        <w:t>本资金用于开展邻里节活动、和谐社区系列活动、六一儿童节亲子活动、寒暑期系列活动等多种多样的社区活动，提高了居民的积极性，活动结束后实施部门对各项活动的服务进行验收，在资金支付过程中严格把关，项目过程管理规范。</w:t>
      </w:r>
    </w:p>
    <w:p>
      <w:pPr>
        <w:spacing w:line="600" w:lineRule="exact"/>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宋体" w:eastAsia="仿宋_GB2312" w:cs="Times New Roman"/>
          <w:kern w:val="2"/>
          <w:sz w:val="32"/>
          <w:szCs w:val="24"/>
          <w:lang w:val="en-US" w:eastAsia="zh-CN" w:bidi="ar-SA"/>
        </w:rPr>
      </w:pPr>
      <w:r>
        <w:rPr>
          <w:rFonts w:hint="eastAsia" w:ascii="仿宋_GB2312" w:hAnsi="宋体" w:eastAsia="仿宋_GB2312" w:cs="Times New Roman"/>
          <w:kern w:val="2"/>
          <w:sz w:val="32"/>
          <w:szCs w:val="24"/>
          <w:lang w:val="en-US" w:eastAsia="zh-CN" w:bidi="ar-SA"/>
        </w:rPr>
        <w:t>1.项目预期目标完成情况</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0" w:firstLineChars="0"/>
        <w:jc w:val="both"/>
        <w:textAlignment w:val="auto"/>
        <w:outlineLvl w:val="9"/>
        <w:rPr>
          <w:rFonts w:hint="eastAsia" w:ascii="仿宋_GB2312" w:hAnsi="宋体" w:eastAsia="仿宋_GB2312" w:cs="Times New Roman"/>
          <w:kern w:val="2"/>
          <w:sz w:val="32"/>
          <w:szCs w:val="24"/>
          <w:lang w:val="en-US" w:eastAsia="zh-CN" w:bidi="ar-SA"/>
        </w:rPr>
      </w:pPr>
      <w:r>
        <w:rPr>
          <w:rFonts w:hint="eastAsia" w:ascii="仿宋_GB2312" w:hAnsi="宋体" w:eastAsia="仿宋_GB2312" w:cs="Times New Roman"/>
          <w:kern w:val="2"/>
          <w:sz w:val="32"/>
          <w:szCs w:val="24"/>
          <w:lang w:val="en-US" w:eastAsia="zh-CN" w:bidi="ar-SA"/>
        </w:rPr>
        <w:t>2023年，使用该资金组织居民开展了文体队伍建设活动、邻里节活动、重阳节系列活动、深化文明城区创建系列活动等多种类型活动，已经完成年度指标，提高了居民对社区建设的关注及参与程度，打造“共建共治共享”的和美家园，完成了项目实施。</w:t>
      </w:r>
    </w:p>
    <w:p>
      <w:pPr>
        <w:pStyle w:val="2"/>
        <w:keepNext w:val="0"/>
        <w:keepLines w:val="0"/>
        <w:pageBreakBefore w:val="0"/>
        <w:widowControl w:val="0"/>
        <w:numPr>
          <w:ilvl w:val="0"/>
          <w:numId w:val="5"/>
        </w:numPr>
        <w:kinsoku/>
        <w:wordWrap/>
        <w:overflowPunct/>
        <w:topLinePunct w:val="0"/>
        <w:autoSpaceDE/>
        <w:autoSpaceDN/>
        <w:bidi w:val="0"/>
        <w:adjustRightInd/>
        <w:snapToGrid/>
        <w:spacing w:before="0" w:line="600" w:lineRule="exact"/>
        <w:ind w:left="0" w:leftChars="0" w:right="0" w:rightChars="0" w:firstLine="0" w:firstLineChars="0"/>
        <w:jc w:val="both"/>
        <w:textAlignment w:val="auto"/>
        <w:outlineLvl w:val="9"/>
        <w:rPr>
          <w:rFonts w:hint="eastAsia" w:ascii="仿宋_GB2312" w:hAnsi="宋体" w:eastAsia="仿宋_GB2312" w:cs="Times New Roman"/>
          <w:kern w:val="2"/>
          <w:sz w:val="32"/>
          <w:szCs w:val="24"/>
          <w:highlight w:val="none"/>
          <w:lang w:val="en-US" w:eastAsia="zh-CN" w:bidi="ar-SA"/>
        </w:rPr>
      </w:pPr>
      <w:r>
        <w:rPr>
          <w:rFonts w:hint="eastAsia" w:ascii="仿宋_GB2312" w:hAnsi="宋体" w:eastAsia="仿宋_GB2312" w:cs="Times New Roman"/>
          <w:kern w:val="2"/>
          <w:sz w:val="32"/>
          <w:szCs w:val="24"/>
          <w:highlight w:val="none"/>
          <w:lang w:val="en-US" w:eastAsia="zh-CN" w:bidi="ar-SA"/>
        </w:rPr>
        <w:t>项目时效性分析</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jc w:val="both"/>
        <w:textAlignment w:val="auto"/>
        <w:outlineLvl w:val="9"/>
        <w:rPr>
          <w:rFonts w:hint="eastAsia" w:ascii="仿宋_GB2312" w:hAnsi="宋体" w:eastAsia="仿宋_GB2312" w:cs="Times New Roman"/>
          <w:kern w:val="2"/>
          <w:sz w:val="32"/>
          <w:szCs w:val="24"/>
          <w:lang w:val="en-US" w:eastAsia="zh-CN" w:bidi="ar-SA"/>
        </w:rPr>
      </w:pPr>
      <w:r>
        <w:rPr>
          <w:rFonts w:hint="eastAsia" w:ascii="仿宋_GB2312" w:hAnsi="宋体" w:eastAsia="仿宋_GB2312" w:cs="Times New Roman"/>
          <w:kern w:val="2"/>
          <w:sz w:val="32"/>
          <w:szCs w:val="24"/>
          <w:lang w:val="en-US" w:eastAsia="zh-CN" w:bidi="ar-SA"/>
        </w:rPr>
        <w:t xml:space="preserve">    时效指标设定为：活动完成时间≤12月，各项活动均在年底前举办完成，但在每季度预算执行中略有欠缺，9月预算执行率为72.89%，未达到75%。</w:t>
      </w:r>
    </w:p>
    <w:p>
      <w:pPr>
        <w:numPr>
          <w:ilvl w:val="0"/>
          <w:numId w:val="0"/>
        </w:numPr>
        <w:spacing w:line="600" w:lineRule="exact"/>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项目效益情况</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0" w:firstLineChars="0"/>
        <w:jc w:val="both"/>
        <w:textAlignment w:val="auto"/>
        <w:outlineLvl w:val="9"/>
        <w:rPr>
          <w:rFonts w:hint="eastAsia" w:ascii="仿宋_GB2312" w:hAnsi="宋体" w:eastAsia="仿宋_GB2312" w:cs="Times New Roman"/>
          <w:kern w:val="2"/>
          <w:sz w:val="32"/>
          <w:szCs w:val="24"/>
          <w:lang w:val="en-US" w:eastAsia="zh-CN" w:bidi="ar-SA"/>
        </w:rPr>
      </w:pPr>
      <w:r>
        <w:rPr>
          <w:rFonts w:hint="eastAsia" w:ascii="仿宋_GB2312" w:hAnsi="宋体" w:eastAsia="仿宋_GB2312" w:cs="Times New Roman"/>
          <w:kern w:val="2"/>
          <w:sz w:val="32"/>
          <w:szCs w:val="24"/>
          <w:lang w:val="en-US" w:eastAsia="zh-CN" w:bidi="ar-SA"/>
        </w:rPr>
        <w:t>1.社会效益</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仿宋_GB2312" w:hAnsi="宋体" w:eastAsia="仿宋_GB2312" w:cs="Times New Roman"/>
          <w:kern w:val="2"/>
          <w:sz w:val="32"/>
          <w:szCs w:val="24"/>
          <w:lang w:val="en-US" w:eastAsia="zh-CN" w:bidi="ar-SA"/>
        </w:rPr>
      </w:pPr>
      <w:r>
        <w:rPr>
          <w:rFonts w:hint="eastAsia" w:ascii="仿宋_GB2312" w:hAnsi="宋体" w:eastAsia="仿宋_GB2312" w:cs="Times New Roman"/>
          <w:kern w:val="2"/>
          <w:sz w:val="32"/>
          <w:szCs w:val="24"/>
          <w:lang w:val="en-US" w:eastAsia="zh-CN" w:bidi="ar-SA"/>
        </w:rPr>
        <w:t>社会效益指标设定为：每年活动参与率≥95%，截止2023年12月31日，所有活动均如期举办，居民们积极踊跃参与活动，参与率达到年初设定的95%，完成效益指标。</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0" w:firstLineChars="0"/>
        <w:jc w:val="both"/>
        <w:textAlignment w:val="auto"/>
        <w:outlineLvl w:val="9"/>
        <w:rPr>
          <w:rFonts w:hint="eastAsia" w:ascii="仿宋_GB2312" w:hAnsi="宋体" w:eastAsia="仿宋_GB2312" w:cs="Times New Roman"/>
          <w:kern w:val="2"/>
          <w:sz w:val="32"/>
          <w:szCs w:val="24"/>
          <w:lang w:val="en-US" w:eastAsia="zh-CN" w:bidi="ar-SA"/>
        </w:rPr>
      </w:pPr>
      <w:r>
        <w:rPr>
          <w:rFonts w:hint="eastAsia" w:ascii="仿宋_GB2312" w:hAnsi="宋体" w:eastAsia="仿宋_GB2312" w:cs="Times New Roman"/>
          <w:kern w:val="2"/>
          <w:sz w:val="32"/>
          <w:szCs w:val="24"/>
          <w:lang w:val="en-US" w:eastAsia="zh-CN" w:bidi="ar-SA"/>
        </w:rPr>
        <w:t>2.服务对象满意度</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仿宋_GB2312" w:hAnsi="宋体" w:eastAsia="仿宋_GB2312" w:cs="Times New Roman"/>
          <w:kern w:val="2"/>
          <w:sz w:val="32"/>
          <w:szCs w:val="24"/>
          <w:lang w:val="en-US" w:eastAsia="zh-CN" w:bidi="ar-SA"/>
        </w:rPr>
      </w:pPr>
      <w:r>
        <w:rPr>
          <w:rFonts w:hint="eastAsia" w:ascii="仿宋_GB2312" w:hAnsi="宋体" w:eastAsia="仿宋_GB2312" w:cs="Times New Roman"/>
          <w:kern w:val="2"/>
          <w:sz w:val="32"/>
          <w:szCs w:val="24"/>
          <w:lang w:val="en-US" w:eastAsia="zh-CN" w:bidi="ar-SA"/>
        </w:rPr>
        <w:t>服务对象满意度设定为≥90%，在各个活动中，通过与居民沟通，了解到居民满意度达到90%，完成服务对象满意度指标。分析认为，年初设定满意度指标范围过大，未明确服务对象群体。</w:t>
      </w:r>
    </w:p>
    <w:p>
      <w:pPr>
        <w:numPr>
          <w:ilvl w:val="0"/>
          <w:numId w:val="6"/>
        </w:numPr>
        <w:spacing w:line="600" w:lineRule="exact"/>
        <w:rPr>
          <w:rFonts w:hint="eastAsia" w:ascii="黑体" w:hAnsi="黑体" w:eastAsia="黑体" w:cs="黑体"/>
          <w:sz w:val="32"/>
          <w:szCs w:val="32"/>
        </w:rPr>
      </w:pPr>
      <w:r>
        <w:rPr>
          <w:rFonts w:hint="eastAsia" w:ascii="黑体" w:hAnsi="黑体" w:eastAsia="黑体" w:cs="黑体"/>
          <w:sz w:val="32"/>
          <w:szCs w:val="32"/>
        </w:rPr>
        <w:t>主要经验及做法、存在的问题及原因分析</w:t>
      </w:r>
    </w:p>
    <w:p>
      <w:pPr>
        <w:spacing w:line="360" w:lineRule="auto"/>
        <w:ind w:firstLine="640" w:firstLineChars="200"/>
        <w:outlineLvl w:val="1"/>
        <w:rPr>
          <w:rFonts w:eastAsia="楷体"/>
          <w:b w:val="0"/>
          <w:bCs/>
          <w:i w:val="0"/>
          <w:iCs w:val="0"/>
          <w:sz w:val="32"/>
          <w:szCs w:val="32"/>
        </w:rPr>
      </w:pPr>
      <w:r>
        <w:rPr>
          <w:rFonts w:hint="eastAsia" w:eastAsia="楷体"/>
          <w:b w:val="0"/>
          <w:bCs/>
          <w:i w:val="0"/>
          <w:iCs w:val="0"/>
          <w:sz w:val="32"/>
          <w:szCs w:val="32"/>
          <w:lang w:eastAsia="zh-CN"/>
        </w:rPr>
        <w:t>（一）</w:t>
      </w:r>
      <w:r>
        <w:rPr>
          <w:rFonts w:eastAsia="楷体"/>
          <w:b w:val="0"/>
          <w:bCs/>
          <w:i w:val="0"/>
          <w:iCs w:val="0"/>
          <w:sz w:val="32"/>
          <w:szCs w:val="32"/>
        </w:rPr>
        <w:t>主要经验及做法</w:t>
      </w:r>
    </w:p>
    <w:p>
      <w:pPr>
        <w:spacing w:line="360" w:lineRule="auto"/>
        <w:ind w:firstLine="640" w:firstLineChars="200"/>
        <w:rPr>
          <w:rFonts w:hint="eastAsia" w:eastAsia="仿宋_GB2312"/>
          <w:color w:val="000000"/>
          <w:kern w:val="0"/>
          <w:sz w:val="32"/>
          <w:szCs w:val="32"/>
        </w:rPr>
      </w:pPr>
      <w:r>
        <w:rPr>
          <w:rFonts w:hint="eastAsia" w:eastAsia="仿宋_GB2312"/>
          <w:color w:val="000000"/>
          <w:kern w:val="0"/>
          <w:sz w:val="32"/>
          <w:szCs w:val="32"/>
        </w:rPr>
        <w:t>实施部门在项目执行过程中，严格按照项目预算和内容需求进行采购、实施，严格按照合同约定</w:t>
      </w:r>
      <w:r>
        <w:rPr>
          <w:rFonts w:hint="eastAsia" w:eastAsia="仿宋_GB2312"/>
          <w:color w:val="000000"/>
          <w:kern w:val="0"/>
          <w:sz w:val="32"/>
          <w:szCs w:val="32"/>
          <w:lang w:eastAsia="zh-CN"/>
        </w:rPr>
        <w:t>对相应服务进行验收合格后支付款项。</w:t>
      </w:r>
      <w:r>
        <w:rPr>
          <w:rFonts w:hint="eastAsia" w:eastAsia="仿宋_GB2312"/>
          <w:color w:val="000000"/>
          <w:kern w:val="0"/>
          <w:sz w:val="32"/>
          <w:szCs w:val="32"/>
        </w:rPr>
        <w:t>全年工作有序平稳进行，有效保障了</w:t>
      </w:r>
      <w:r>
        <w:rPr>
          <w:rFonts w:hint="eastAsia" w:eastAsia="仿宋_GB2312"/>
          <w:color w:val="000000"/>
          <w:kern w:val="0"/>
          <w:sz w:val="32"/>
          <w:szCs w:val="32"/>
          <w:lang w:eastAsia="zh-CN"/>
        </w:rPr>
        <w:t>各社区文化活动的</w:t>
      </w:r>
      <w:r>
        <w:rPr>
          <w:rFonts w:hint="eastAsia" w:eastAsia="仿宋_GB2312"/>
          <w:color w:val="000000"/>
          <w:kern w:val="0"/>
          <w:sz w:val="32"/>
          <w:szCs w:val="32"/>
        </w:rPr>
        <w:t>开展，</w:t>
      </w:r>
      <w:r>
        <w:rPr>
          <w:rFonts w:hint="eastAsia" w:eastAsia="仿宋_GB2312"/>
          <w:color w:val="000000"/>
          <w:kern w:val="0"/>
          <w:sz w:val="32"/>
          <w:szCs w:val="32"/>
          <w:lang w:eastAsia="zh-CN"/>
        </w:rPr>
        <w:t>提高</w:t>
      </w:r>
      <w:r>
        <w:rPr>
          <w:rFonts w:hint="eastAsia" w:eastAsia="仿宋_GB2312"/>
          <w:color w:val="000000"/>
          <w:kern w:val="0"/>
          <w:sz w:val="32"/>
          <w:szCs w:val="32"/>
        </w:rPr>
        <w:t>了居民对社区建设的关注</w:t>
      </w:r>
      <w:r>
        <w:rPr>
          <w:rFonts w:hint="eastAsia" w:eastAsia="仿宋_GB2312"/>
          <w:color w:val="000000"/>
          <w:kern w:val="0"/>
          <w:sz w:val="32"/>
          <w:szCs w:val="32"/>
          <w:lang w:eastAsia="zh-CN"/>
        </w:rPr>
        <w:t>度及参与度。</w:t>
      </w:r>
    </w:p>
    <w:p>
      <w:pPr>
        <w:spacing w:line="360" w:lineRule="auto"/>
        <w:ind w:firstLine="640" w:firstLineChars="200"/>
        <w:outlineLvl w:val="1"/>
        <w:rPr>
          <w:rFonts w:eastAsia="楷体"/>
          <w:b w:val="0"/>
          <w:bCs/>
          <w:sz w:val="32"/>
          <w:szCs w:val="32"/>
        </w:rPr>
      </w:pPr>
      <w:r>
        <w:rPr>
          <w:rFonts w:eastAsia="楷体"/>
          <w:b w:val="0"/>
          <w:bCs/>
          <w:sz w:val="32"/>
          <w:szCs w:val="32"/>
        </w:rPr>
        <w:t>（二）存在的问题及原因分析</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本项目每季度预算执行中略有欠缺，虽然全年完成了支出，但是9月预算执行率为72.89%，未达到75%。主要原因是在活动结束后支付材料准备较慢，各项活动有时集中开展，导致支付材料准备材料时间滞后。</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我乡自评工作与区级要求仍有差距，需要不断强化绩效意识，结合项目实施内容，细化各项指标。同时我乡绩效自评工作完全由各科室工作人员根据年初设置的指标进行评价和打分，虽然能够做到定性与定量相结合的评价，但无系统的绩效评价体系。</w:t>
      </w:r>
    </w:p>
    <w:p>
      <w:pPr>
        <w:spacing w:line="600" w:lineRule="exact"/>
        <w:rPr>
          <w:rFonts w:hint="eastAsia" w:ascii="黑体" w:hAnsi="黑体" w:eastAsia="黑体" w:cs="黑体"/>
          <w:sz w:val="32"/>
          <w:szCs w:val="32"/>
        </w:rPr>
      </w:pPr>
      <w:r>
        <w:rPr>
          <w:rFonts w:hint="eastAsia" w:ascii="黑体" w:hAnsi="黑体" w:eastAsia="黑体" w:cs="黑体"/>
          <w:sz w:val="32"/>
          <w:szCs w:val="32"/>
        </w:rPr>
        <w:t>六、有关建议</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重视项目前期准备，细化需求分析，明确年度任务与资金分配，提高预算执行率。强化预算绩效管理意识，合理设置项目绩效指标内容和指标值，确保绩效目标合理、明确、可衡量性强，为后续绩效管理工作奠定坚实基础。</w:t>
      </w:r>
    </w:p>
    <w:p>
      <w:pPr>
        <w:numPr>
          <w:ilvl w:val="0"/>
          <w:numId w:val="0"/>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其他需要说明的问题</w:t>
      </w:r>
    </w:p>
    <w:p>
      <w:pPr>
        <w:pStyle w:val="2"/>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无</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16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方正仿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公文小标宋">
    <w:altName w:val="宋体"/>
    <w:panose1 w:val="020005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460E8"/>
    <w:multiLevelType w:val="singleLevel"/>
    <w:tmpl w:val="65F460E8"/>
    <w:lvl w:ilvl="0" w:tentative="0">
      <w:start w:val="3"/>
      <w:numFmt w:val="decimal"/>
      <w:suff w:val="nothing"/>
      <w:lvlText w:val="%1."/>
      <w:lvlJc w:val="left"/>
    </w:lvl>
  </w:abstractNum>
  <w:abstractNum w:abstractNumId="1">
    <w:nsid w:val="65F47170"/>
    <w:multiLevelType w:val="singleLevel"/>
    <w:tmpl w:val="65F47170"/>
    <w:lvl w:ilvl="0" w:tentative="0">
      <w:start w:val="2"/>
      <w:numFmt w:val="decimal"/>
      <w:suff w:val="nothing"/>
      <w:lvlText w:val="%1."/>
      <w:lvlJc w:val="left"/>
    </w:lvl>
  </w:abstractNum>
  <w:abstractNum w:abstractNumId="2">
    <w:nsid w:val="65F7F3F0"/>
    <w:multiLevelType w:val="singleLevel"/>
    <w:tmpl w:val="65F7F3F0"/>
    <w:lvl w:ilvl="0" w:tentative="0">
      <w:start w:val="2"/>
      <w:numFmt w:val="decimal"/>
      <w:suff w:val="nothing"/>
      <w:lvlText w:val="%1."/>
      <w:lvlJc w:val="left"/>
    </w:lvl>
  </w:abstractNum>
  <w:abstractNum w:abstractNumId="3">
    <w:nsid w:val="65F802B2"/>
    <w:multiLevelType w:val="singleLevel"/>
    <w:tmpl w:val="65F802B2"/>
    <w:lvl w:ilvl="0" w:tentative="0">
      <w:start w:val="3"/>
      <w:numFmt w:val="chineseCounting"/>
      <w:suff w:val="nothing"/>
      <w:lvlText w:val="（%1）"/>
      <w:lvlJc w:val="left"/>
    </w:lvl>
  </w:abstractNum>
  <w:abstractNum w:abstractNumId="4">
    <w:nsid w:val="65F960B7"/>
    <w:multiLevelType w:val="singleLevel"/>
    <w:tmpl w:val="65F960B7"/>
    <w:lvl w:ilvl="0" w:tentative="0">
      <w:start w:val="2"/>
      <w:numFmt w:val="chineseCounting"/>
      <w:suff w:val="nothing"/>
      <w:lvlText w:val="（%1）"/>
      <w:lvlJc w:val="left"/>
    </w:lvl>
  </w:abstractNum>
  <w:abstractNum w:abstractNumId="5">
    <w:nsid w:val="65F962CF"/>
    <w:multiLevelType w:val="singleLevel"/>
    <w:tmpl w:val="65F962CF"/>
    <w:lvl w:ilvl="0" w:tentative="0">
      <w:start w:val="5"/>
      <w:numFmt w:val="chineseCounting"/>
      <w:suff w:val="nothing"/>
      <w:lvlText w:val="%1、"/>
      <w:lvlJc w:val="left"/>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00A27AF"/>
    <w:rsid w:val="00161C76"/>
    <w:rsid w:val="005678A8"/>
    <w:rsid w:val="00B40A65"/>
    <w:rsid w:val="00BB3BDA"/>
    <w:rsid w:val="00D33560"/>
    <w:rsid w:val="00F84B2A"/>
    <w:rsid w:val="043B1A26"/>
    <w:rsid w:val="0D2072BE"/>
    <w:rsid w:val="1C3D2D7A"/>
    <w:rsid w:val="37173543"/>
    <w:rsid w:val="3FF76880"/>
    <w:rsid w:val="43744EF9"/>
    <w:rsid w:val="45AB276E"/>
    <w:rsid w:val="50290C58"/>
    <w:rsid w:val="5C073259"/>
    <w:rsid w:val="6E687F57"/>
    <w:rsid w:val="71AE6998"/>
    <w:rsid w:val="73BD6240"/>
    <w:rsid w:val="79A304E1"/>
    <w:rsid w:val="7AB7FF50"/>
    <w:rsid w:val="7BFEB0DB"/>
    <w:rsid w:val="CEFD3F3D"/>
    <w:rsid w:val="EA3F77F2"/>
    <w:rsid w:val="EEFE5989"/>
    <w:rsid w:val="EFCF3EAE"/>
    <w:rsid w:val="F5B764A2"/>
    <w:rsid w:val="F77F09F4"/>
    <w:rsid w:val="FFD7BFFC"/>
    <w:rsid w:val="FFFA6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before="48"/>
      <w:ind w:left="111"/>
    </w:pPr>
    <w:rPr>
      <w:rFonts w:ascii="仿宋" w:hAnsi="仿宋" w:eastAsia="仿宋"/>
      <w:sz w:val="32"/>
      <w:szCs w:val="32"/>
    </w:rPr>
  </w:style>
  <w:style w:type="paragraph" w:styleId="5">
    <w:name w:val="Body Text Indent"/>
    <w:basedOn w:val="1"/>
    <w:qFormat/>
    <w:uiPriority w:val="0"/>
    <w:pPr>
      <w:ind w:firstLine="960" w:firstLineChars="300"/>
    </w:pPr>
    <w:rPr>
      <w:rFonts w:ascii="仿宋_GB2312" w:hAnsi="宋体" w:eastAsia="仿宋_GB2312"/>
      <w:sz w:val="32"/>
    </w:rPr>
  </w:style>
  <w:style w:type="paragraph" w:styleId="6">
    <w:name w:val="footer"/>
    <w:basedOn w:val="1"/>
    <w:qFormat/>
    <w:uiPriority w:val="99"/>
    <w:pPr>
      <w:tabs>
        <w:tab w:val="center" w:pos="4153"/>
        <w:tab w:val="right" w:pos="8306"/>
      </w:tabs>
      <w:snapToGrid w:val="0"/>
      <w:jc w:val="left"/>
    </w:pPr>
    <w:rPr>
      <w:sz w:val="18"/>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0">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257</Characters>
  <Lines>2</Lines>
  <Paragraphs>1</Paragraphs>
  <ScaleCrop>false</ScaleCrop>
  <LinksUpToDate>false</LinksUpToDate>
  <CharactersWithSpaces>301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sunhe</cp:lastModifiedBy>
  <cp:lastPrinted>2024-02-27T08:26:00Z</cp:lastPrinted>
  <dcterms:modified xsi:type="dcterms:W3CDTF">2024-03-20T01:27:37Z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