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967" w:firstLineChars="1653"/>
        <w:rPr>
          <w:rFonts w:ascii="华文中宋" w:hAnsi="华文中宋" w:eastAsia="华文中宋"/>
          <w:sz w:val="24"/>
          <w:szCs w:val="24"/>
          <w:highlight w:val="none"/>
        </w:rPr>
      </w:pPr>
      <w:r>
        <w:rPr>
          <w:rFonts w:hint="eastAsia" w:ascii="华文中宋" w:hAnsi="华文中宋" w:eastAsia="华文中宋"/>
          <w:sz w:val="24"/>
          <w:szCs w:val="24"/>
          <w:highlight w:val="none"/>
        </w:rPr>
        <w:t xml:space="preserve">         版本</w:t>
      </w:r>
      <w:r>
        <w:rPr>
          <w:rFonts w:ascii="华文中宋" w:hAnsi="华文中宋" w:eastAsia="华文中宋"/>
          <w:sz w:val="24"/>
          <w:szCs w:val="24"/>
          <w:highlight w:val="none"/>
        </w:rPr>
        <w:t>：</w:t>
      </w:r>
      <w:r>
        <w:rPr>
          <w:rFonts w:hint="eastAsia" w:ascii="华文中宋" w:hAnsi="华文中宋" w:eastAsia="华文中宋"/>
          <w:sz w:val="24"/>
          <w:szCs w:val="24"/>
          <w:highlight w:val="none"/>
        </w:rPr>
        <w:t>GL20190101</w:t>
      </w:r>
    </w:p>
    <w:p>
      <w:pPr>
        <w:rPr>
          <w:rFonts w:ascii="华文中宋" w:hAnsi="华文中宋" w:eastAsia="华文中宋"/>
          <w:sz w:val="30"/>
          <w:szCs w:val="30"/>
          <w:highlight w:val="none"/>
          <w:u w:val="single"/>
        </w:rPr>
      </w:pPr>
      <w:r>
        <w:rPr>
          <w:rFonts w:hint="eastAsia" w:ascii="华文中宋" w:hAnsi="华文中宋" w:eastAsia="华文中宋"/>
          <w:sz w:val="30"/>
          <w:szCs w:val="30"/>
          <w:highlight w:val="none"/>
        </w:rPr>
        <w:t xml:space="preserve">                             项目编号：</w:t>
      </w:r>
      <w:r>
        <w:rPr>
          <w:rFonts w:hint="eastAsia" w:ascii="华文中宋" w:hAnsi="华文中宋" w:eastAsia="华文中宋"/>
          <w:sz w:val="30"/>
          <w:szCs w:val="30"/>
          <w:highlight w:val="none"/>
          <w:u w:val="single"/>
        </w:rPr>
        <w:t xml:space="preserve">    2020-0</w:t>
      </w:r>
      <w:r>
        <w:rPr>
          <w:rFonts w:hint="eastAsia" w:ascii="华文中宋" w:hAnsi="华文中宋" w:eastAsia="华文中宋"/>
          <w:sz w:val="30"/>
          <w:szCs w:val="30"/>
          <w:highlight w:val="none"/>
          <w:u w:val="single"/>
          <w:lang w:val="en-US" w:eastAsia="zh-CN"/>
        </w:rPr>
        <w:t>29</w:t>
      </w:r>
      <w:r>
        <w:rPr>
          <w:rFonts w:hint="eastAsia" w:ascii="华文中宋" w:hAnsi="华文中宋" w:eastAsia="华文中宋"/>
          <w:sz w:val="30"/>
          <w:szCs w:val="30"/>
          <w:highlight w:val="none"/>
          <w:u w:val="single"/>
        </w:rPr>
        <w:t xml:space="preserve">      </w:t>
      </w:r>
    </w:p>
    <w:p>
      <w:pPr>
        <w:ind w:firstLine="5850" w:firstLineChars="1950"/>
        <w:rPr>
          <w:rFonts w:ascii="华文中宋" w:hAnsi="华文中宋" w:eastAsia="华文中宋"/>
          <w:sz w:val="30"/>
          <w:szCs w:val="30"/>
          <w:highlight w:val="none"/>
          <w:u w:val="single"/>
        </w:rPr>
      </w:pPr>
    </w:p>
    <w:p>
      <w:pPr>
        <w:ind w:firstLine="5850" w:firstLineChars="1950"/>
        <w:rPr>
          <w:rFonts w:ascii="华文中宋" w:hAnsi="华文中宋" w:eastAsia="华文中宋"/>
          <w:sz w:val="30"/>
          <w:szCs w:val="30"/>
          <w:highlight w:val="none"/>
          <w:u w:val="single"/>
        </w:rPr>
      </w:pPr>
    </w:p>
    <w:p>
      <w:pPr>
        <w:jc w:val="center"/>
        <w:rPr>
          <w:rFonts w:ascii="宋体" w:hAnsi="宋体"/>
          <w:b/>
          <w:sz w:val="44"/>
          <w:szCs w:val="44"/>
          <w:highlight w:val="none"/>
        </w:rPr>
      </w:pPr>
      <w:r>
        <w:rPr>
          <w:rFonts w:hint="eastAsia" w:ascii="宋体" w:hAnsi="宋体"/>
          <w:b/>
          <w:sz w:val="44"/>
          <w:szCs w:val="44"/>
          <w:highlight w:val="none"/>
        </w:rPr>
        <w:t>房屋招租信息公告</w:t>
      </w:r>
    </w:p>
    <w:p>
      <w:pPr>
        <w:tabs>
          <w:tab w:val="left" w:pos="3270"/>
        </w:tabs>
        <w:ind w:left="899" w:leftChars="428"/>
        <w:rPr>
          <w:rFonts w:ascii="华文中宋" w:hAnsi="华文中宋" w:eastAsia="华文中宋"/>
          <w:sz w:val="30"/>
          <w:highlight w:val="none"/>
        </w:rPr>
      </w:pPr>
      <w:r>
        <w:rPr>
          <w:rFonts w:ascii="华文中宋" w:hAnsi="华文中宋" w:eastAsia="华文中宋"/>
          <w:sz w:val="30"/>
          <w:highlight w:val="none"/>
        </w:rPr>
        <w:tab/>
      </w:r>
    </w:p>
    <w:p>
      <w:pPr>
        <w:ind w:left="899" w:leftChars="428"/>
        <w:rPr>
          <w:rFonts w:ascii="华文中宋" w:hAnsi="华文中宋" w:eastAsia="华文中宋"/>
          <w:sz w:val="30"/>
          <w:highlight w:val="none"/>
        </w:rPr>
      </w:pPr>
    </w:p>
    <w:p>
      <w:pPr>
        <w:ind w:left="899" w:leftChars="428"/>
        <w:rPr>
          <w:rFonts w:ascii="华文中宋" w:hAnsi="华文中宋" w:eastAsia="华文中宋"/>
          <w:sz w:val="30"/>
          <w:highlight w:val="none"/>
        </w:rPr>
      </w:pPr>
    </w:p>
    <w:p>
      <w:pPr>
        <w:ind w:left="899" w:leftChars="428" w:firstLine="1"/>
        <w:rPr>
          <w:rFonts w:ascii="宋体" w:hAnsi="宋体"/>
          <w:sz w:val="32"/>
          <w:szCs w:val="32"/>
          <w:highlight w:val="none"/>
        </w:rPr>
      </w:pPr>
      <w:r>
        <w:rPr>
          <w:rFonts w:hint="eastAsia" w:ascii="宋体" w:hAnsi="宋体"/>
          <w:sz w:val="32"/>
          <w:szCs w:val="32"/>
          <w:highlight w:val="none"/>
        </w:rPr>
        <w:t>项目</w:t>
      </w:r>
      <w:r>
        <w:rPr>
          <w:rFonts w:ascii="宋体" w:hAnsi="宋体"/>
          <w:sz w:val="32"/>
          <w:szCs w:val="32"/>
          <w:highlight w:val="none"/>
        </w:rPr>
        <w:t>名称：</w:t>
      </w:r>
      <w:r>
        <w:rPr>
          <w:rFonts w:hint="eastAsia" w:ascii="宋体" w:hAnsi="宋体"/>
          <w:sz w:val="32"/>
          <w:szCs w:val="32"/>
          <w:highlight w:val="none"/>
          <w:lang w:eastAsia="zh-CN"/>
        </w:rPr>
        <w:t>北京市朝阳区</w:t>
      </w:r>
      <w:r>
        <w:rPr>
          <w:rFonts w:hint="eastAsia" w:ascii="宋体" w:hAnsi="宋体"/>
          <w:sz w:val="32"/>
          <w:szCs w:val="32"/>
          <w:highlight w:val="none"/>
        </w:rPr>
        <w:t>迪阳大厦八层805室</w:t>
      </w:r>
    </w:p>
    <w:p>
      <w:pPr>
        <w:ind w:left="899" w:leftChars="428" w:firstLine="1"/>
        <w:rPr>
          <w:rFonts w:ascii="宋体" w:hAnsi="宋体"/>
          <w:sz w:val="32"/>
          <w:szCs w:val="32"/>
          <w:highlight w:val="none"/>
        </w:rPr>
      </w:pPr>
      <w:r>
        <w:rPr>
          <w:rFonts w:ascii="宋体" w:hAnsi="宋体"/>
          <w:sz w:val="32"/>
          <w:szCs w:val="32"/>
          <w:highlight w:val="none"/>
        </w:rPr>
        <w:t>申请人（</w:t>
      </w:r>
      <w:r>
        <w:rPr>
          <w:rFonts w:hint="eastAsia" w:ascii="宋体" w:hAnsi="宋体"/>
          <w:sz w:val="32"/>
          <w:szCs w:val="32"/>
          <w:highlight w:val="none"/>
        </w:rPr>
        <w:t>出租方盖章</w:t>
      </w:r>
      <w:r>
        <w:rPr>
          <w:rFonts w:ascii="宋体" w:hAnsi="宋体"/>
          <w:sz w:val="32"/>
          <w:szCs w:val="32"/>
          <w:highlight w:val="none"/>
        </w:rPr>
        <w:t>）</w:t>
      </w:r>
      <w:r>
        <w:rPr>
          <w:rFonts w:hint="eastAsia" w:ascii="宋体" w:hAnsi="宋体"/>
          <w:sz w:val="32"/>
          <w:szCs w:val="32"/>
          <w:highlight w:val="none"/>
        </w:rPr>
        <w:t>：北京迪阳房地产有限公司</w:t>
      </w:r>
    </w:p>
    <w:p>
      <w:pPr>
        <w:rPr>
          <w:rFonts w:ascii="宋体" w:hAnsi="宋体"/>
          <w:sz w:val="32"/>
          <w:szCs w:val="32"/>
          <w:highlight w:val="none"/>
        </w:rPr>
      </w:pPr>
    </w:p>
    <w:p>
      <w:pPr>
        <w:rPr>
          <w:rFonts w:ascii="宋体" w:hAnsi="宋体"/>
          <w:sz w:val="32"/>
          <w:szCs w:val="32"/>
          <w:highlight w:val="none"/>
        </w:rPr>
      </w:pPr>
    </w:p>
    <w:p>
      <w:pPr>
        <w:ind w:firstLine="960" w:firstLineChars="300"/>
        <w:rPr>
          <w:rFonts w:ascii="宋体" w:hAnsi="宋体"/>
          <w:sz w:val="32"/>
          <w:szCs w:val="32"/>
          <w:highlight w:val="none"/>
        </w:rPr>
      </w:pPr>
    </w:p>
    <w:p>
      <w:pPr>
        <w:ind w:firstLine="960" w:firstLineChars="300"/>
        <w:rPr>
          <w:rFonts w:ascii="宋体" w:hAnsi="宋体"/>
          <w:sz w:val="32"/>
          <w:szCs w:val="32"/>
          <w:highlight w:val="none"/>
        </w:rPr>
      </w:pPr>
    </w:p>
    <w:p>
      <w:pPr>
        <w:ind w:firstLine="960" w:firstLineChars="300"/>
        <w:rPr>
          <w:rFonts w:ascii="宋体" w:hAnsi="宋体"/>
          <w:sz w:val="32"/>
          <w:szCs w:val="32"/>
          <w:highlight w:val="none"/>
        </w:rPr>
      </w:pPr>
    </w:p>
    <w:p>
      <w:pPr>
        <w:ind w:firstLine="960" w:firstLineChars="300"/>
        <w:rPr>
          <w:rFonts w:ascii="宋体" w:hAnsi="宋体"/>
          <w:sz w:val="32"/>
          <w:szCs w:val="32"/>
          <w:highlight w:val="none"/>
        </w:rPr>
      </w:pPr>
    </w:p>
    <w:p>
      <w:pPr>
        <w:rPr>
          <w:rFonts w:ascii="宋体" w:hAnsi="宋体"/>
          <w:sz w:val="32"/>
          <w:szCs w:val="32"/>
          <w:highlight w:val="none"/>
        </w:rPr>
      </w:pPr>
    </w:p>
    <w:p>
      <w:pPr>
        <w:rPr>
          <w:rFonts w:ascii="宋体" w:hAnsi="宋体"/>
          <w:color w:val="auto"/>
          <w:sz w:val="32"/>
          <w:szCs w:val="32"/>
          <w:highlight w:val="none"/>
        </w:rPr>
      </w:pPr>
    </w:p>
    <w:p>
      <w:pPr>
        <w:ind w:left="899" w:leftChars="428" w:firstLine="960" w:firstLineChars="300"/>
        <w:rPr>
          <w:rFonts w:ascii="华文中宋" w:hAnsi="华文中宋" w:eastAsia="华文中宋"/>
          <w:color w:val="auto"/>
          <w:sz w:val="30"/>
          <w:highlight w:val="none"/>
        </w:rPr>
      </w:pPr>
      <w:r>
        <w:rPr>
          <w:rFonts w:ascii="宋体" w:hAnsi="宋体"/>
          <w:color w:val="auto"/>
          <w:sz w:val="32"/>
          <w:szCs w:val="32"/>
          <w:highlight w:val="none"/>
        </w:rPr>
        <w:t>申请日期：</w:t>
      </w:r>
      <w:r>
        <w:rPr>
          <w:rFonts w:hint="eastAsia" w:ascii="宋体" w:hAnsi="宋体"/>
          <w:color w:val="auto"/>
          <w:sz w:val="32"/>
          <w:szCs w:val="32"/>
          <w:highlight w:val="none"/>
        </w:rPr>
        <w:t>2020</w:t>
      </w:r>
      <w:r>
        <w:rPr>
          <w:rFonts w:ascii="宋体" w:hAnsi="宋体"/>
          <w:color w:val="auto"/>
          <w:sz w:val="32"/>
          <w:szCs w:val="32"/>
          <w:highlight w:val="none"/>
        </w:rPr>
        <w:t>年</w:t>
      </w:r>
      <w:r>
        <w:rPr>
          <w:rFonts w:hint="eastAsia" w:ascii="宋体" w:hAnsi="宋体"/>
          <w:color w:val="auto"/>
          <w:sz w:val="32"/>
          <w:szCs w:val="32"/>
          <w:highlight w:val="none"/>
          <w:lang w:val="en-US" w:eastAsia="zh-CN"/>
        </w:rPr>
        <w:t>4</w:t>
      </w:r>
      <w:r>
        <w:rPr>
          <w:rFonts w:ascii="宋体" w:hAnsi="宋体"/>
          <w:color w:val="auto"/>
          <w:sz w:val="32"/>
          <w:szCs w:val="32"/>
          <w:highlight w:val="none"/>
        </w:rPr>
        <w:t>月</w:t>
      </w:r>
      <w:r>
        <w:rPr>
          <w:rFonts w:hint="eastAsia" w:ascii="宋体" w:hAnsi="宋体"/>
          <w:color w:val="auto"/>
          <w:sz w:val="32"/>
          <w:szCs w:val="32"/>
          <w:highlight w:val="none"/>
          <w:lang w:val="en-US" w:eastAsia="zh-CN"/>
        </w:rPr>
        <w:t>15</w:t>
      </w:r>
      <w:bookmarkStart w:id="4" w:name="_GoBack"/>
      <w:bookmarkEnd w:id="4"/>
      <w:r>
        <w:rPr>
          <w:rFonts w:ascii="宋体" w:hAnsi="宋体"/>
          <w:color w:val="auto"/>
          <w:sz w:val="32"/>
          <w:szCs w:val="32"/>
          <w:highlight w:val="none"/>
        </w:rPr>
        <w:t>日</w:t>
      </w:r>
    </w:p>
    <w:p>
      <w:pPr>
        <w:adjustRightInd w:val="0"/>
        <w:snapToGrid w:val="0"/>
        <w:spacing w:before="240" w:after="120" w:line="300" w:lineRule="exact"/>
        <w:jc w:val="center"/>
        <w:rPr>
          <w:rFonts w:ascii="宋体" w:hAnsi="宋体"/>
          <w:b/>
          <w:color w:val="C00000"/>
          <w:sz w:val="32"/>
          <w:szCs w:val="32"/>
          <w:highlight w:val="none"/>
        </w:rPr>
      </w:pPr>
      <w:r>
        <w:rPr>
          <w:b/>
          <w:color w:val="C00000"/>
          <w:sz w:val="30"/>
          <w:szCs w:val="21"/>
          <w:highlight w:val="none"/>
        </w:rPr>
        <w:br w:type="page"/>
      </w:r>
      <w:bookmarkStart w:id="0" w:name="OLE_LINK7"/>
      <w:bookmarkStart w:id="1" w:name="OLE_LINK8"/>
    </w:p>
    <w:p>
      <w:pPr>
        <w:adjustRightInd w:val="0"/>
        <w:snapToGrid w:val="0"/>
        <w:spacing w:before="360" w:after="360" w:line="480" w:lineRule="exact"/>
        <w:jc w:val="center"/>
        <w:rPr>
          <w:b/>
          <w:color w:val="000000" w:themeColor="text1"/>
          <w:sz w:val="44"/>
          <w:szCs w:val="44"/>
          <w:highlight w:val="none"/>
          <w14:textFill>
            <w14:solidFill>
              <w14:schemeClr w14:val="tx1"/>
            </w14:solidFill>
          </w14:textFill>
        </w:rPr>
      </w:pPr>
      <w:r>
        <w:rPr>
          <w:b/>
          <w:color w:val="000000" w:themeColor="text1"/>
          <w:sz w:val="44"/>
          <w:szCs w:val="44"/>
          <w:highlight w:val="none"/>
          <w14:textFill>
            <w14:solidFill>
              <w14:schemeClr w14:val="tx1"/>
            </w14:solidFill>
          </w14:textFill>
        </w:rPr>
        <w:t>房 屋 出 租 公 告</w:t>
      </w:r>
    </w:p>
    <w:p>
      <w:pPr>
        <w:adjustRightInd w:val="0"/>
        <w:snapToGrid w:val="0"/>
        <w:spacing w:before="120" w:after="120" w:line="360" w:lineRule="auto"/>
        <w:jc w:val="center"/>
        <w:rPr>
          <w:b/>
          <w:color w:val="000000" w:themeColor="text1"/>
          <w:sz w:val="32"/>
          <w:szCs w:val="32"/>
          <w:highlight w:val="none"/>
          <w14:textFill>
            <w14:solidFill>
              <w14:schemeClr w14:val="tx1"/>
            </w14:solidFill>
          </w14:textFill>
        </w:rPr>
      </w:pPr>
      <w:r>
        <w:rPr>
          <w:b/>
          <w:color w:val="000000" w:themeColor="text1"/>
          <w:sz w:val="32"/>
          <w:szCs w:val="32"/>
          <w:highlight w:val="none"/>
          <w14:textFill>
            <w14:solidFill>
              <w14:schemeClr w14:val="tx1"/>
            </w14:solidFill>
          </w14:textFill>
        </w:rPr>
        <w:t>一、出租方承诺</w:t>
      </w:r>
    </w:p>
    <w:tbl>
      <w:tblPr>
        <w:tblStyle w:val="10"/>
        <w:tblW w:w="8647" w:type="dxa"/>
        <w:tblInd w:w="25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64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7936" w:hRule="atLeast"/>
        </w:trPr>
        <w:tc>
          <w:tcPr>
            <w:tcW w:w="8647" w:type="dxa"/>
          </w:tcPr>
          <w:p>
            <w:pPr>
              <w:adjustRightInd w:val="0"/>
              <w:snapToGrid w:val="0"/>
              <w:spacing w:before="120" w:after="120" w:line="360" w:lineRule="auto"/>
              <w:ind w:firstLine="482"/>
              <w:jc w:val="left"/>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本出租方</w:t>
            </w:r>
            <w:r>
              <w:rPr>
                <w:rFonts w:hint="eastAsia"/>
                <w:bCs/>
                <w:color w:val="000000" w:themeColor="text1"/>
                <w:sz w:val="28"/>
                <w:szCs w:val="28"/>
                <w:highlight w:val="none"/>
                <w14:textFill>
                  <w14:solidFill>
                    <w14:schemeClr w14:val="tx1"/>
                  </w14:solidFill>
                </w14:textFill>
              </w:rPr>
              <w:t>将</w:t>
            </w:r>
            <w:r>
              <w:rPr>
                <w:bCs/>
                <w:color w:val="000000" w:themeColor="text1"/>
                <w:sz w:val="28"/>
                <w:szCs w:val="28"/>
                <w:highlight w:val="none"/>
                <w14:textFill>
                  <w14:solidFill>
                    <w14:schemeClr w14:val="tx1"/>
                  </w14:solidFill>
                </w14:textFill>
              </w:rPr>
              <w:t>拟出租所持有的房屋</w:t>
            </w:r>
            <w:r>
              <w:rPr>
                <w:rFonts w:hint="eastAsia"/>
                <w:bCs/>
                <w:color w:val="000000" w:themeColor="text1"/>
                <w:sz w:val="28"/>
                <w:szCs w:val="28"/>
                <w:highlight w:val="none"/>
                <w14:textFill>
                  <w14:solidFill>
                    <w14:schemeClr w14:val="tx1"/>
                  </w14:solidFill>
                </w14:textFill>
              </w:rPr>
              <w:t>有关信息进行</w:t>
            </w:r>
            <w:r>
              <w:rPr>
                <w:bCs/>
                <w:color w:val="000000" w:themeColor="text1"/>
                <w:sz w:val="28"/>
                <w:szCs w:val="28"/>
                <w:highlight w:val="none"/>
                <w14:textFill>
                  <w14:solidFill>
                    <w14:schemeClr w14:val="tx1"/>
                  </w14:solidFill>
                </w14:textFill>
              </w:rPr>
              <w:t>公开披露</w:t>
            </w:r>
            <w:r>
              <w:rPr>
                <w:rFonts w:hint="eastAsia"/>
                <w:bCs/>
                <w:color w:val="000000" w:themeColor="text1"/>
                <w:sz w:val="28"/>
                <w:szCs w:val="28"/>
                <w:highlight w:val="none"/>
                <w14:textFill>
                  <w14:solidFill>
                    <w14:schemeClr w14:val="tx1"/>
                  </w14:solidFill>
                </w14:textFill>
              </w:rPr>
              <w:t>。</w:t>
            </w:r>
            <w:r>
              <w:rPr>
                <w:bCs/>
                <w:color w:val="000000" w:themeColor="text1"/>
                <w:sz w:val="28"/>
                <w:szCs w:val="28"/>
                <w:highlight w:val="none"/>
                <w14:textFill>
                  <w14:solidFill>
                    <w14:schemeClr w14:val="tx1"/>
                  </w14:solidFill>
                </w14:textFill>
              </w:rPr>
              <w:t>依照公开、公平、公正、诚信的原则作出如下承诺：</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1.本次房屋出租是我方真实意愿表示，所出租房屋权属清晰，我方对该房屋拥有完全的处置权；</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2.我方出租房屋的相关行为已履行了相应程序，经过有效的内部决策，并获得相应批准；</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3.我方所提交的《房屋出租信息披露申请书》及附件材料内容真实、完整、合法、有效，不存在虚假记载、误导性陈述或重大遗漏；</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4.我方在出租过程中，遵守法律法规规定和</w:t>
            </w:r>
            <w:r>
              <w:rPr>
                <w:rFonts w:hint="eastAsia"/>
                <w:bCs/>
                <w:color w:val="000000" w:themeColor="text1"/>
                <w:sz w:val="28"/>
                <w:szCs w:val="28"/>
                <w:highlight w:val="none"/>
                <w14:textFill>
                  <w14:solidFill>
                    <w14:schemeClr w14:val="tx1"/>
                  </w14:solidFill>
                </w14:textFill>
              </w:rPr>
              <w:t>《</w:t>
            </w:r>
            <w:r>
              <w:rPr>
                <w:bCs/>
                <w:color w:val="000000" w:themeColor="text1"/>
                <w:sz w:val="28"/>
                <w:szCs w:val="28"/>
                <w:highlight w:val="none"/>
                <w14:textFill>
                  <w14:solidFill>
                    <w14:schemeClr w14:val="tx1"/>
                  </w14:solidFill>
                </w14:textFill>
              </w:rPr>
              <w:t>朝阳区国有企业房屋出租管理暂行办法</w:t>
            </w:r>
            <w:r>
              <w:rPr>
                <w:rFonts w:hint="eastAsia"/>
                <w:bCs/>
                <w:color w:val="000000" w:themeColor="text1"/>
                <w:sz w:val="28"/>
                <w:szCs w:val="28"/>
                <w:highlight w:val="none"/>
                <w14:textFill>
                  <w14:solidFill>
                    <w14:schemeClr w14:val="tx1"/>
                  </w14:solidFill>
                </w14:textFill>
              </w:rPr>
              <w:t>》</w:t>
            </w:r>
            <w:r>
              <w:rPr>
                <w:bCs/>
                <w:color w:val="000000" w:themeColor="text1"/>
                <w:sz w:val="28"/>
                <w:szCs w:val="28"/>
                <w:highlight w:val="none"/>
                <w14:textFill>
                  <w14:solidFill>
                    <w14:schemeClr w14:val="tx1"/>
                  </w14:solidFill>
                </w14:textFill>
              </w:rPr>
              <w:t>相关</w:t>
            </w:r>
            <w:r>
              <w:rPr>
                <w:rFonts w:hint="eastAsia"/>
                <w:bCs/>
                <w:color w:val="000000" w:themeColor="text1"/>
                <w:sz w:val="28"/>
                <w:szCs w:val="28"/>
                <w:highlight w:val="none"/>
                <w14:textFill>
                  <w14:solidFill>
                    <w14:schemeClr w14:val="tx1"/>
                  </w14:solidFill>
                </w14:textFill>
              </w:rPr>
              <w:t>规定</w:t>
            </w:r>
            <w:r>
              <w:rPr>
                <w:bCs/>
                <w:color w:val="000000" w:themeColor="text1"/>
                <w:sz w:val="28"/>
                <w:szCs w:val="28"/>
                <w:highlight w:val="none"/>
                <w14:textFill>
                  <w14:solidFill>
                    <w14:schemeClr w14:val="tx1"/>
                  </w14:solidFill>
                </w14:textFill>
              </w:rPr>
              <w:t>，按照有关要求履行我方义务；</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5.我方承诺，出租房屋已取得相关权利人同意，除本申请书披露外，不存在其他优先权人或侵犯第三方权益的情形；</w:t>
            </w:r>
          </w:p>
          <w:p>
            <w:pPr>
              <w:spacing w:line="360" w:lineRule="auto"/>
              <w:ind w:firstLine="560" w:firstLineChars="200"/>
              <w:rPr>
                <w:bCs/>
                <w:color w:val="000000" w:themeColor="text1"/>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我方保证遵守以上承诺，如违反上述承诺或有其他违法、违规行为，给房屋出租相关方造成损失的，我方愿意承担相应法律责任。</w:t>
            </w:r>
            <w:r>
              <w:rPr>
                <w:rFonts w:hint="eastAsia"/>
                <w:bCs/>
                <w:color w:val="000000" w:themeColor="text1"/>
                <w:sz w:val="28"/>
                <w:szCs w:val="28"/>
                <w:highlight w:val="none"/>
                <w14:textFill>
                  <w14:solidFill>
                    <w14:schemeClr w14:val="tx1"/>
                  </w14:solidFill>
                </w14:textFill>
              </w:rPr>
              <w:t>该公告全部内容由我方解释，公告信息与区国资委无关。</w:t>
            </w:r>
          </w:p>
          <w:p>
            <w:pPr>
              <w:adjustRightInd w:val="0"/>
              <w:snapToGrid w:val="0"/>
              <w:spacing w:before="120" w:after="120" w:line="360" w:lineRule="auto"/>
              <w:jc w:val="left"/>
              <w:rPr>
                <w:bCs/>
                <w:color w:val="000000" w:themeColor="text1"/>
                <w:sz w:val="24"/>
                <w:szCs w:val="24"/>
                <w:highlight w:val="none"/>
                <w14:textFill>
                  <w14:solidFill>
                    <w14:schemeClr w14:val="tx1"/>
                  </w14:solidFill>
                </w14:textFill>
              </w:rPr>
            </w:pPr>
          </w:p>
        </w:tc>
      </w:tr>
    </w:tbl>
    <w:p>
      <w:pPr>
        <w:adjustRightInd w:val="0"/>
        <w:snapToGrid w:val="0"/>
        <w:spacing w:after="100" w:afterAutospacing="1" w:line="240" w:lineRule="atLeast"/>
        <w:jc w:val="center"/>
        <w:rPr>
          <w:rFonts w:ascii="宋体" w:hAnsi="宋体"/>
          <w:b/>
          <w:sz w:val="32"/>
          <w:szCs w:val="32"/>
          <w:highlight w:val="none"/>
        </w:rPr>
      </w:pPr>
    </w:p>
    <w:p>
      <w:pPr>
        <w:adjustRightInd w:val="0"/>
        <w:snapToGrid w:val="0"/>
        <w:spacing w:after="100" w:afterAutospacing="1" w:line="240" w:lineRule="atLeast"/>
        <w:jc w:val="center"/>
        <w:rPr>
          <w:rFonts w:ascii="宋体" w:hAnsi="宋体"/>
          <w:b/>
          <w:sz w:val="32"/>
          <w:szCs w:val="32"/>
          <w:highlight w:val="none"/>
        </w:rPr>
      </w:pPr>
    </w:p>
    <w:p>
      <w:pPr>
        <w:adjustRightInd w:val="0"/>
        <w:snapToGrid w:val="0"/>
        <w:spacing w:after="100" w:afterAutospacing="1" w:line="240" w:lineRule="atLeast"/>
        <w:jc w:val="center"/>
        <w:rPr>
          <w:rFonts w:ascii="宋体" w:hAnsi="宋体"/>
          <w:b/>
          <w:sz w:val="32"/>
          <w:szCs w:val="32"/>
          <w:highlight w:val="none"/>
        </w:rPr>
      </w:pPr>
    </w:p>
    <w:p>
      <w:pPr>
        <w:adjustRightInd w:val="0"/>
        <w:snapToGrid w:val="0"/>
        <w:spacing w:after="100" w:afterAutospacing="1" w:line="240" w:lineRule="atLeast"/>
        <w:jc w:val="center"/>
        <w:rPr>
          <w:rFonts w:ascii="宋体" w:hAnsi="宋体"/>
          <w:b/>
          <w:sz w:val="32"/>
          <w:szCs w:val="32"/>
          <w:highlight w:val="none"/>
        </w:rPr>
      </w:pPr>
    </w:p>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b/>
          <w:sz w:val="32"/>
          <w:szCs w:val="32"/>
          <w:highlight w:val="none"/>
        </w:rPr>
        <w:t>二、出租方及出租房屋简况</w:t>
      </w:r>
    </w:p>
    <w:tbl>
      <w:tblPr>
        <w:tblStyle w:val="1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562"/>
        <w:gridCol w:w="423"/>
        <w:gridCol w:w="1626"/>
        <w:gridCol w:w="136"/>
        <w:gridCol w:w="191"/>
        <w:gridCol w:w="1105"/>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restart"/>
            <w:tcBorders>
              <w:top w:val="single" w:color="auto" w:sz="12" w:space="0"/>
              <w:left w:val="single" w:color="auto" w:sz="12" w:space="0"/>
            </w:tcBorders>
            <w:vAlign w:val="center"/>
          </w:tcPr>
          <w:p>
            <w:pPr>
              <w:pStyle w:val="13"/>
              <w:adjustRightInd w:val="0"/>
              <w:snapToGrid w:val="0"/>
              <w:spacing w:before="0" w:after="0"/>
              <w:jc w:val="center"/>
              <w:rPr>
                <w:rFonts w:ascii="宋体" w:hAnsi="宋体"/>
                <w:b/>
                <w:szCs w:val="24"/>
                <w:highlight w:val="none"/>
              </w:rPr>
            </w:pPr>
            <w:r>
              <w:rPr>
                <w:rFonts w:hint="eastAsia" w:ascii="宋体" w:hAnsi="宋体"/>
                <w:b/>
                <w:szCs w:val="24"/>
                <w:highlight w:val="none"/>
              </w:rPr>
              <w:t>出租方</w:t>
            </w:r>
          </w:p>
          <w:p>
            <w:pPr>
              <w:pStyle w:val="13"/>
              <w:adjustRightInd w:val="0"/>
              <w:snapToGrid w:val="0"/>
              <w:spacing w:before="0" w:after="0"/>
              <w:jc w:val="center"/>
              <w:rPr>
                <w:rFonts w:ascii="宋体" w:hAnsi="宋体"/>
                <w:b/>
                <w:szCs w:val="24"/>
                <w:highlight w:val="none"/>
              </w:rPr>
            </w:pPr>
            <w:r>
              <w:rPr>
                <w:rFonts w:hint="eastAsia" w:ascii="宋体" w:hAnsi="宋体"/>
                <w:b/>
                <w:szCs w:val="24"/>
                <w:highlight w:val="none"/>
              </w:rPr>
              <w:t>基本情况</w:t>
            </w:r>
          </w:p>
        </w:tc>
        <w:tc>
          <w:tcPr>
            <w:tcW w:w="1562" w:type="dxa"/>
            <w:tcBorders>
              <w:top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出租方名称</w:t>
            </w:r>
          </w:p>
        </w:tc>
        <w:tc>
          <w:tcPr>
            <w:tcW w:w="5691" w:type="dxa"/>
            <w:gridSpan w:val="6"/>
            <w:tcBorders>
              <w:top w:val="single" w:color="auto" w:sz="12" w:space="0"/>
              <w:righ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北京迪阳房地产有限公司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注册地(住所)</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北京市朝阳区东三环北路辛二号迪阳大厦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法定代表人</w:t>
            </w:r>
          </w:p>
        </w:tc>
        <w:tc>
          <w:tcPr>
            <w:tcW w:w="2376" w:type="dxa"/>
            <w:gridSpan w:val="4"/>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包立荣</w:t>
            </w:r>
          </w:p>
        </w:tc>
        <w:tc>
          <w:tcPr>
            <w:tcW w:w="1105"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注册  资本</w:t>
            </w:r>
          </w:p>
        </w:tc>
        <w:tc>
          <w:tcPr>
            <w:tcW w:w="2210"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7892.4245万元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经济性质</w:t>
            </w:r>
          </w:p>
        </w:tc>
        <w:tc>
          <w:tcPr>
            <w:tcW w:w="2376" w:type="dxa"/>
            <w:gridSpan w:val="4"/>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国有企业</w:t>
            </w:r>
          </w:p>
        </w:tc>
        <w:tc>
          <w:tcPr>
            <w:tcW w:w="1105"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所属  行业</w:t>
            </w:r>
          </w:p>
        </w:tc>
        <w:tc>
          <w:tcPr>
            <w:tcW w:w="2210"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统一社会信用代码/组织</w:t>
            </w:r>
            <w:r>
              <w:rPr>
                <w:rFonts w:ascii="宋体" w:hAnsi="宋体"/>
                <w:sz w:val="24"/>
                <w:szCs w:val="24"/>
                <w:highlight w:val="none"/>
              </w:rPr>
              <w:t>机构代码</w:t>
            </w:r>
          </w:p>
        </w:tc>
        <w:tc>
          <w:tcPr>
            <w:tcW w:w="2376" w:type="dxa"/>
            <w:gridSpan w:val="4"/>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91110105600028816A</w:t>
            </w:r>
          </w:p>
        </w:tc>
        <w:tc>
          <w:tcPr>
            <w:tcW w:w="1105"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所属  集团</w:t>
            </w:r>
          </w:p>
        </w:tc>
        <w:tc>
          <w:tcPr>
            <w:tcW w:w="2210"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北京市朝阳城市建设综合开发公司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联系人</w:t>
            </w:r>
          </w:p>
        </w:tc>
        <w:tc>
          <w:tcPr>
            <w:tcW w:w="2376" w:type="dxa"/>
            <w:gridSpan w:val="4"/>
            <w:vAlign w:val="center"/>
          </w:tcPr>
          <w:p>
            <w:pPr>
              <w:adjustRightInd w:val="0"/>
              <w:snapToGrid w:val="0"/>
              <w:spacing w:after="100" w:afterAutospacing="1" w:line="240" w:lineRule="atLeast"/>
              <w:jc w:val="center"/>
              <w:rPr>
                <w:rFonts w:hint="eastAsia" w:ascii="宋体" w:hAnsi="宋体" w:eastAsia="宋体"/>
                <w:sz w:val="24"/>
                <w:szCs w:val="24"/>
                <w:highlight w:val="none"/>
                <w:lang w:eastAsia="zh-CN"/>
              </w:rPr>
            </w:pPr>
            <w:r>
              <w:rPr>
                <w:rFonts w:hint="eastAsia" w:ascii="宋体" w:hAnsi="宋体"/>
                <w:sz w:val="24"/>
                <w:szCs w:val="24"/>
                <w:highlight w:val="none"/>
                <w:lang w:eastAsia="zh-CN"/>
              </w:rPr>
              <w:t>柳睿</w:t>
            </w:r>
          </w:p>
        </w:tc>
        <w:tc>
          <w:tcPr>
            <w:tcW w:w="1105"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联系  电话</w:t>
            </w:r>
          </w:p>
        </w:tc>
        <w:tc>
          <w:tcPr>
            <w:tcW w:w="2210" w:type="dxa"/>
            <w:tcBorders>
              <w:right w:val="single" w:color="auto" w:sz="12" w:space="0"/>
            </w:tcBorders>
            <w:vAlign w:val="center"/>
          </w:tcPr>
          <w:p>
            <w:pPr>
              <w:widowControl/>
              <w:spacing w:line="300" w:lineRule="atLeast"/>
              <w:jc w:val="center"/>
              <w:rPr>
                <w:rFonts w:ascii="宋体" w:hAnsi="宋体" w:cs="Arial"/>
                <w:color w:val="000000"/>
                <w:kern w:val="0"/>
                <w:sz w:val="24"/>
                <w:szCs w:val="24"/>
                <w:highlight w:val="none"/>
              </w:rPr>
            </w:pPr>
            <w:r>
              <w:rPr>
                <w:rFonts w:hint="eastAsia" w:ascii="宋体" w:hAnsi="宋体" w:cs="Arial"/>
                <w:color w:val="000000"/>
                <w:kern w:val="0"/>
                <w:sz w:val="24"/>
                <w:szCs w:val="24"/>
                <w:highlight w:val="none"/>
              </w:rPr>
              <w:t>84536699-2</w:t>
            </w:r>
            <w:r>
              <w:rPr>
                <w:rFonts w:hint="eastAsia" w:ascii="宋体" w:hAnsi="宋体" w:cs="Arial"/>
                <w:color w:val="000000"/>
                <w:kern w:val="0"/>
                <w:sz w:val="24"/>
                <w:szCs w:val="24"/>
                <w:highlight w:val="none"/>
                <w:lang w:val="en-US" w:eastAsia="zh-CN"/>
              </w:rPr>
              <w:t>52</w:t>
            </w:r>
            <w:r>
              <w:rPr>
                <w:rFonts w:hint="eastAsia" w:ascii="宋体" w:hAnsi="宋体" w:cs="Arial"/>
                <w:color w:val="000000"/>
                <w:kern w:val="0"/>
                <w:sz w:val="24"/>
                <w:szCs w:val="24"/>
                <w:highlight w:val="none"/>
              </w:rPr>
              <w:t xml:space="preserve"> 84536699-857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电子邮箱</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color w:val="000000"/>
                <w:kern w:val="0"/>
                <w:sz w:val="24"/>
                <w:szCs w:val="24"/>
                <w:highlight w:val="none"/>
              </w:rPr>
              <w:t>532187477@qq.com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restart"/>
            <w:tcBorders>
              <w:left w:val="single" w:color="auto" w:sz="12" w:space="0"/>
            </w:tcBorders>
            <w:vAlign w:val="center"/>
          </w:tcPr>
          <w:p>
            <w:pPr>
              <w:pStyle w:val="13"/>
              <w:adjustRightInd w:val="0"/>
              <w:snapToGrid w:val="0"/>
              <w:spacing w:before="0" w:after="0"/>
              <w:jc w:val="center"/>
              <w:rPr>
                <w:rFonts w:ascii="宋体" w:hAnsi="宋体"/>
                <w:b/>
                <w:szCs w:val="24"/>
                <w:highlight w:val="none"/>
              </w:rPr>
            </w:pPr>
            <w:r>
              <w:rPr>
                <w:rFonts w:hint="eastAsia" w:ascii="宋体" w:hAnsi="宋体"/>
                <w:b/>
                <w:szCs w:val="24"/>
                <w:highlight w:val="none"/>
              </w:rPr>
              <w:t>出租房屋</w:t>
            </w:r>
          </w:p>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b/>
                <w:sz w:val="24"/>
                <w:szCs w:val="24"/>
                <w:highlight w:val="none"/>
              </w:rPr>
              <w:t>基本情况</w:t>
            </w: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坐落位置</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cs="Arial"/>
                <w:color w:val="000000"/>
                <w:kern w:val="0"/>
                <w:sz w:val="24"/>
                <w:szCs w:val="24"/>
                <w:highlight w:val="none"/>
              </w:rPr>
              <w:t>北京市朝阳区东三环北路辛2号迪阳大厦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不动</w:t>
            </w:r>
            <w:r>
              <w:rPr>
                <w:rFonts w:ascii="宋体" w:hAnsi="宋体"/>
                <w:sz w:val="24"/>
                <w:szCs w:val="24"/>
                <w:highlight w:val="none"/>
              </w:rPr>
              <w:t>产权证</w:t>
            </w:r>
            <w:r>
              <w:rPr>
                <w:rFonts w:hint="eastAsia" w:ascii="宋体" w:hAnsi="宋体"/>
                <w:sz w:val="24"/>
                <w:szCs w:val="24"/>
                <w:highlight w:val="none"/>
              </w:rPr>
              <w:t>号/房产证号</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京房权证市朝涉外字第10212号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房屋使用现状</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空置</w:t>
            </w: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ascii="宋体" w:hAnsi="宋体"/>
                <w:sz w:val="24"/>
                <w:szCs w:val="24"/>
                <w:highlight w:val="none"/>
              </w:rPr>
              <w:fldChar w:fldCharType="end"/>
            </w:r>
            <w:r>
              <w:rPr>
                <w:rFonts w:hint="eastAsia" w:ascii="宋体" w:hAnsi="宋体"/>
                <w:sz w:val="24"/>
                <w:szCs w:val="24"/>
                <w:highlight w:val="none"/>
              </w:rPr>
              <w:t xml:space="preserve">      自用□     出租</w:t>
            </w: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hint="eastAsia" w:ascii="宋体" w:hAnsi="宋体"/>
                <w:sz w:val="24"/>
                <w:szCs w:val="24"/>
                <w:highlight w:val="none"/>
                <w:lang w:eastAsia="zh-CN"/>
              </w:rPr>
              <w:instrText xml:space="preserve">,</w:instrText>
            </w:r>
            <w:r>
              <w:rPr>
                <w:rFonts w:hint="eastAsia" w:ascii="宋体" w:hAnsi="宋体"/>
                <w:position w:val="2"/>
                <w:sz w:val="16"/>
                <w:szCs w:val="24"/>
                <w:highlight w:val="none"/>
                <w:lang w:eastAsia="zh-CN"/>
              </w:rPr>
              <w:instrText xml:space="preserve">√</w:instrText>
            </w:r>
            <w:r>
              <w:rPr>
                <w:rFonts w:hint="eastAsia" w:ascii="宋体" w:hAnsi="宋体"/>
                <w:sz w:val="24"/>
                <w:szCs w:val="24"/>
                <w:highlight w:val="none"/>
              </w:rPr>
              <w:instrText xml:space="preserve">)</w:instrText>
            </w:r>
            <w:r>
              <w:rPr>
                <w:rFonts w:ascii="宋体" w:hAnsi="宋体"/>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建筑面积</w:t>
            </w:r>
          </w:p>
        </w:tc>
        <w:tc>
          <w:tcPr>
            <w:tcW w:w="2185" w:type="dxa"/>
            <w:gridSpan w:val="3"/>
            <w:vAlign w:val="center"/>
          </w:tcPr>
          <w:p>
            <w:pPr>
              <w:widowControl/>
              <w:spacing w:line="300" w:lineRule="atLeast"/>
              <w:jc w:val="center"/>
              <w:rPr>
                <w:rFonts w:ascii="宋体" w:hAnsi="宋体"/>
                <w:sz w:val="24"/>
                <w:szCs w:val="24"/>
                <w:highlight w:val="none"/>
              </w:rPr>
            </w:pPr>
            <w:r>
              <w:rPr>
                <w:rFonts w:hint="eastAsia" w:ascii="宋体" w:hAnsi="宋体"/>
                <w:sz w:val="24"/>
                <w:szCs w:val="24"/>
                <w:highlight w:val="none"/>
              </w:rPr>
              <w:t>129.98㎡</w:t>
            </w:r>
          </w:p>
        </w:tc>
        <w:tc>
          <w:tcPr>
            <w:tcW w:w="1296" w:type="dxa"/>
            <w:gridSpan w:val="2"/>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目前用途</w:t>
            </w:r>
          </w:p>
        </w:tc>
        <w:tc>
          <w:tcPr>
            <w:tcW w:w="2210"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1562" w:type="dxa"/>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装修水平及附属设施</w:t>
            </w:r>
          </w:p>
        </w:tc>
        <w:tc>
          <w:tcPr>
            <w:tcW w:w="5691"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原租赁方装修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5" w:type="dxa"/>
            <w:tcBorders>
              <w:left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内部决策</w:t>
            </w:r>
          </w:p>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b/>
                <w:sz w:val="24"/>
                <w:szCs w:val="24"/>
                <w:highlight w:val="none"/>
              </w:rPr>
              <w:t>情    况</w:t>
            </w:r>
          </w:p>
        </w:tc>
        <w:tc>
          <w:tcPr>
            <w:tcW w:w="7253" w:type="dxa"/>
            <w:gridSpan w:val="7"/>
            <w:tcBorders>
              <w:right w:val="single" w:color="auto" w:sz="12" w:space="0"/>
            </w:tcBorders>
            <w:vAlign w:val="center"/>
          </w:tcPr>
          <w:p>
            <w:pPr>
              <w:jc w:val="left"/>
              <w:rPr>
                <w:rFonts w:ascii="宋体" w:hAnsi="宋体"/>
                <w:sz w:val="24"/>
                <w:szCs w:val="24"/>
                <w:highlight w:val="none"/>
              </w:rPr>
            </w:pPr>
            <w:r>
              <w:rPr>
                <w:rFonts w:hint="eastAsia" w:ascii="宋体" w:hAnsi="宋体"/>
                <w:sz w:val="24"/>
                <w:szCs w:val="24"/>
                <w:highlight w:val="none"/>
              </w:rPr>
              <w:t>以下决议已按公司法及其他有关法律法规要求完成，议事规则和决策程序符合规定。</w:t>
            </w:r>
          </w:p>
          <w:p>
            <w:pPr>
              <w:jc w:val="left"/>
              <w:rPr>
                <w:rFonts w:ascii="宋体" w:hAnsi="宋体"/>
                <w:sz w:val="24"/>
                <w:szCs w:val="24"/>
                <w:highlight w:val="none"/>
                <w:u w:val="single"/>
              </w:rPr>
            </w:pPr>
            <w:r>
              <w:rPr>
                <w:rFonts w:hint="eastAsia" w:ascii="宋体" w:hAnsi="宋体"/>
                <w:sz w:val="24"/>
                <w:szCs w:val="24"/>
                <w:highlight w:val="none"/>
              </w:rPr>
              <w:t>A.股东会决议□  B.董事会决议□  C.总经理办公会决议□</w:t>
            </w:r>
          </w:p>
          <w:p>
            <w:pPr>
              <w:adjustRightInd w:val="0"/>
              <w:snapToGrid w:val="0"/>
              <w:spacing w:after="100" w:afterAutospacing="1" w:line="240" w:lineRule="atLeast"/>
              <w:jc w:val="left"/>
              <w:rPr>
                <w:rFonts w:ascii="宋体" w:hAnsi="宋体"/>
                <w:b/>
                <w:sz w:val="32"/>
                <w:szCs w:val="32"/>
                <w:highlight w:val="none"/>
              </w:rPr>
            </w:pPr>
            <w:r>
              <w:rPr>
                <w:rFonts w:hint="eastAsia" w:ascii="宋体" w:hAnsi="宋体"/>
                <w:sz w:val="24"/>
                <w:szCs w:val="24"/>
                <w:highlight w:val="none"/>
              </w:rPr>
              <w:t>D.其他__</w:t>
            </w:r>
            <w:r>
              <w:rPr>
                <w:rFonts w:hint="eastAsia" w:ascii="宋体" w:hAnsi="宋体"/>
                <w:sz w:val="24"/>
                <w:szCs w:val="24"/>
                <w:highlight w:val="none"/>
                <w:u w:val="single"/>
              </w:rPr>
              <w:t>上级单位经理办公会决议</w:t>
            </w:r>
            <w:r>
              <w:rPr>
                <w:rFonts w:hint="eastAsia" w:ascii="宋体" w:hAnsi="宋体"/>
                <w:sz w:val="24"/>
                <w:szCs w:val="24"/>
                <w:highlight w:val="none"/>
              </w:rPr>
              <w:t>__</w:t>
            </w: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hint="eastAsia" w:ascii="宋体" w:hAnsi="宋体"/>
                <w:position w:val="2"/>
                <w:sz w:val="16"/>
                <w:szCs w:val="24"/>
                <w:highlight w:val="none"/>
              </w:rPr>
              <w:instrText xml:space="preserve">√</w:instrText>
            </w:r>
            <w:r>
              <w:rPr>
                <w:rFonts w:hint="eastAsia" w:ascii="宋体" w:hAnsi="宋体"/>
                <w:sz w:val="24"/>
                <w:szCs w:val="24"/>
                <w:highlight w:val="none"/>
              </w:rPr>
              <w:instrText xml:space="preserve">)</w:instrText>
            </w:r>
            <w:r>
              <w:rPr>
                <w:rFonts w:ascii="宋体" w:hAnsi="宋体"/>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restart"/>
            <w:tcBorders>
              <w:left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出租行为</w:t>
            </w:r>
          </w:p>
          <w:p>
            <w:pPr>
              <w:jc w:val="center"/>
              <w:rPr>
                <w:rFonts w:ascii="宋体" w:hAnsi="宋体"/>
                <w:b/>
                <w:sz w:val="24"/>
                <w:szCs w:val="24"/>
                <w:highlight w:val="none"/>
              </w:rPr>
            </w:pPr>
            <w:r>
              <w:rPr>
                <w:rFonts w:hint="eastAsia" w:ascii="宋体" w:hAnsi="宋体"/>
                <w:b/>
                <w:sz w:val="24"/>
                <w:szCs w:val="24"/>
                <w:highlight w:val="none"/>
              </w:rPr>
              <w:t>批准情况</w:t>
            </w:r>
          </w:p>
        </w:tc>
        <w:tc>
          <w:tcPr>
            <w:tcW w:w="3611" w:type="dxa"/>
            <w:gridSpan w:val="3"/>
            <w:vAlign w:val="center"/>
          </w:tcPr>
          <w:p>
            <w:pPr>
              <w:jc w:val="center"/>
              <w:rPr>
                <w:rFonts w:ascii="宋体" w:hAnsi="宋体"/>
                <w:sz w:val="24"/>
                <w:szCs w:val="24"/>
                <w:highlight w:val="none"/>
              </w:rPr>
            </w:pPr>
            <w:r>
              <w:rPr>
                <w:rFonts w:hint="eastAsia" w:ascii="宋体" w:hAnsi="宋体"/>
                <w:sz w:val="24"/>
                <w:szCs w:val="24"/>
                <w:highlight w:val="none"/>
              </w:rPr>
              <w:t>批准单位名称</w:t>
            </w:r>
          </w:p>
        </w:tc>
        <w:tc>
          <w:tcPr>
            <w:tcW w:w="3642" w:type="dxa"/>
            <w:gridSpan w:val="4"/>
            <w:tcBorders>
              <w:righ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北京市朝阳城市建设综合开发公司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p>
        </w:tc>
        <w:tc>
          <w:tcPr>
            <w:tcW w:w="3611" w:type="dxa"/>
            <w:gridSpan w:val="3"/>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批准文号</w:t>
            </w:r>
          </w:p>
        </w:tc>
        <w:tc>
          <w:tcPr>
            <w:tcW w:w="3642" w:type="dxa"/>
            <w:gridSpan w:val="4"/>
            <w:tcBorders>
              <w:righ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公司经理办公会纪要[2020]   第</w:t>
            </w:r>
            <w:r>
              <w:rPr>
                <w:rFonts w:hint="eastAsia" w:ascii="宋体" w:hAnsi="宋体"/>
                <w:sz w:val="24"/>
                <w:szCs w:val="24"/>
                <w:highlight w:val="none"/>
                <w:lang w:val="en-US" w:eastAsia="zh-CN"/>
              </w:rPr>
              <w:t>18</w:t>
            </w:r>
            <w:r>
              <w:rPr>
                <w:rFonts w:hint="eastAsia" w:ascii="宋体" w:hAnsi="宋体"/>
                <w:sz w:val="24"/>
                <w:szCs w:val="24"/>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restart"/>
            <w:tcBorders>
              <w:left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房屋租金</w:t>
            </w:r>
          </w:p>
          <w:p>
            <w:pPr>
              <w:jc w:val="center"/>
              <w:rPr>
                <w:rFonts w:ascii="宋体" w:hAnsi="宋体"/>
                <w:b/>
                <w:sz w:val="24"/>
                <w:szCs w:val="24"/>
                <w:highlight w:val="none"/>
              </w:rPr>
            </w:pPr>
            <w:r>
              <w:rPr>
                <w:rFonts w:hint="eastAsia" w:ascii="宋体" w:hAnsi="宋体"/>
                <w:b/>
                <w:sz w:val="24"/>
                <w:szCs w:val="24"/>
                <w:highlight w:val="none"/>
              </w:rPr>
              <w:t>估价情况</w:t>
            </w:r>
          </w:p>
        </w:tc>
        <w:tc>
          <w:tcPr>
            <w:tcW w:w="1985" w:type="dxa"/>
            <w:gridSpan w:val="2"/>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估价单位名称</w:t>
            </w:r>
          </w:p>
        </w:tc>
        <w:tc>
          <w:tcPr>
            <w:tcW w:w="5268" w:type="dxa"/>
            <w:gridSpan w:val="5"/>
            <w:tcBorders>
              <w:righ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北京市朝阳城市建设综合开发公司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vMerge w:val="continue"/>
            <w:tcBorders>
              <w:left w:val="single" w:color="auto" w:sz="12" w:space="0"/>
            </w:tcBorders>
            <w:vAlign w:val="center"/>
          </w:tcPr>
          <w:p>
            <w:pPr>
              <w:jc w:val="center"/>
              <w:rPr>
                <w:rFonts w:ascii="宋体" w:hAnsi="宋体"/>
                <w:b/>
                <w:sz w:val="24"/>
                <w:szCs w:val="24"/>
                <w:highlight w:val="none"/>
              </w:rPr>
            </w:pPr>
          </w:p>
        </w:tc>
        <w:tc>
          <w:tcPr>
            <w:tcW w:w="1985" w:type="dxa"/>
            <w:gridSpan w:val="2"/>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房屋租金估价</w:t>
            </w:r>
          </w:p>
        </w:tc>
        <w:tc>
          <w:tcPr>
            <w:tcW w:w="5268" w:type="dxa"/>
            <w:gridSpan w:val="5"/>
            <w:tcBorders>
              <w:right w:val="single" w:color="auto" w:sz="12" w:space="0"/>
            </w:tcBorders>
            <w:vAlign w:val="center"/>
          </w:tcPr>
          <w:p>
            <w:pPr>
              <w:adjustRightInd w:val="0"/>
              <w:snapToGrid w:val="0"/>
              <w:spacing w:after="100" w:afterAutospacing="1" w:line="240" w:lineRule="atLeast"/>
              <w:jc w:val="center"/>
              <w:rPr>
                <w:rFonts w:ascii="宋体" w:hAnsi="宋体"/>
                <w:b/>
                <w:sz w:val="32"/>
                <w:szCs w:val="32"/>
                <w:highlight w:val="none"/>
              </w:rPr>
            </w:pPr>
            <w:r>
              <w:rPr>
                <w:rFonts w:hint="eastAsia" w:ascii="宋体" w:hAnsi="宋体"/>
                <w:sz w:val="24"/>
                <w:szCs w:val="24"/>
                <w:highlight w:val="none"/>
              </w:rPr>
              <w:t>5.</w:t>
            </w:r>
            <w:r>
              <w:rPr>
                <w:rFonts w:hint="eastAsia" w:ascii="宋体" w:hAnsi="宋体"/>
                <w:sz w:val="24"/>
                <w:szCs w:val="24"/>
                <w:highlight w:val="none"/>
                <w:lang w:val="en-US" w:eastAsia="zh-CN"/>
              </w:rPr>
              <w:t>6</w:t>
            </w:r>
            <w:r>
              <w:rPr>
                <w:rFonts w:hint="eastAsia" w:ascii="宋体" w:hAnsi="宋体"/>
                <w:sz w:val="24"/>
                <w:szCs w:val="24"/>
                <w:highlight w:val="none"/>
              </w:rPr>
              <w:t>元/平方米</w:t>
            </w:r>
            <w:r>
              <w:rPr>
                <w:rFonts w:ascii="宋体" w:hAnsi="宋体"/>
                <w:sz w:val="24"/>
                <w:szCs w:val="24"/>
                <w:highlight w:val="none"/>
              </w:rPr>
              <w:t>*</w:t>
            </w:r>
            <w:r>
              <w:rPr>
                <w:rFonts w:hint="eastAsia" w:ascii="宋体" w:hAnsi="宋体"/>
                <w:sz w:val="24"/>
                <w:szCs w:val="24"/>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tcBorders>
              <w:left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其他权利情况</w:t>
            </w:r>
          </w:p>
        </w:tc>
        <w:tc>
          <w:tcPr>
            <w:tcW w:w="7253" w:type="dxa"/>
            <w:gridSpan w:val="7"/>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highlight w:val="none"/>
              </w:rPr>
            </w:pPr>
            <w:r>
              <w:rPr>
                <w:rFonts w:hint="eastAsia" w:ascii="宋体" w:hAnsi="宋体"/>
                <w:sz w:val="24"/>
                <w:szCs w:val="24"/>
                <w:highlight w:val="none"/>
              </w:rPr>
              <w:t>抵押□  共有□  无</w:t>
            </w: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hint="eastAsia" w:ascii="宋体" w:hAnsi="宋体"/>
                <w:position w:val="2"/>
                <w:sz w:val="16"/>
                <w:szCs w:val="24"/>
                <w:highlight w:val="none"/>
              </w:rPr>
              <w:instrText xml:space="preserve">√</w:instrText>
            </w:r>
            <w:r>
              <w:rPr>
                <w:rFonts w:hint="eastAsia" w:ascii="宋体" w:hAnsi="宋体"/>
                <w:sz w:val="24"/>
                <w:szCs w:val="24"/>
                <w:highlight w:val="none"/>
              </w:rPr>
              <w:instrText xml:space="preserve">)</w:instrText>
            </w:r>
            <w:r>
              <w:rPr>
                <w:rFonts w:ascii="宋体" w:hAnsi="宋体"/>
                <w:sz w:val="24"/>
                <w:szCs w:val="24"/>
                <w:highlight w:val="none"/>
              </w:rPr>
              <w:fldChar w:fldCharType="end"/>
            </w:r>
            <w:r>
              <w:rPr>
                <w:rFonts w:hint="eastAsia" w:ascii="宋体" w:hAnsi="宋体"/>
                <w:sz w:val="24"/>
                <w:szCs w:val="24"/>
                <w:highlight w:val="none"/>
              </w:rPr>
              <w:t>（具体</w:t>
            </w:r>
            <w:r>
              <w:rPr>
                <w:rFonts w:hint="eastAsia" w:ascii="宋体" w:hAnsi="宋体"/>
                <w:sz w:val="24"/>
                <w:szCs w:val="32"/>
                <w:highlight w:val="none"/>
              </w:rPr>
              <w:t>权利事项单独列明</w:t>
            </w:r>
            <w:r>
              <w:rPr>
                <w:rFonts w:hint="eastAsia" w:ascii="宋体" w:hAnsi="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1275" w:type="dxa"/>
            <w:tcBorders>
              <w:left w:val="single" w:color="auto" w:sz="12" w:space="0"/>
              <w:bottom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其他披露事项</w:t>
            </w:r>
          </w:p>
        </w:tc>
        <w:tc>
          <w:tcPr>
            <w:tcW w:w="7253" w:type="dxa"/>
            <w:gridSpan w:val="7"/>
            <w:tcBorders>
              <w:bottom w:val="single" w:color="auto" w:sz="12" w:space="0"/>
              <w:right w:val="single" w:color="auto" w:sz="12" w:space="0"/>
            </w:tcBorders>
            <w:vAlign w:val="center"/>
          </w:tcPr>
          <w:p>
            <w:pPr>
              <w:adjustRightInd w:val="0"/>
              <w:snapToGrid w:val="0"/>
              <w:spacing w:after="100" w:afterAutospacing="1" w:line="240" w:lineRule="atLeast"/>
              <w:rPr>
                <w:rFonts w:hint="eastAsia" w:ascii="宋体" w:hAnsi="宋体" w:eastAsia="宋体"/>
                <w:color w:val="000000"/>
                <w:sz w:val="32"/>
                <w:szCs w:val="32"/>
                <w:highlight w:val="none"/>
                <w:lang w:eastAsia="zh-CN"/>
              </w:rPr>
            </w:pPr>
            <w:r>
              <w:rPr>
                <w:rFonts w:hint="eastAsia" w:ascii="宋体" w:hAnsi="宋体"/>
                <w:sz w:val="24"/>
                <w:szCs w:val="24"/>
                <w:highlight w:val="none"/>
              </w:rPr>
              <w:t>该房屋为八</w:t>
            </w:r>
            <w:r>
              <w:rPr>
                <w:rFonts w:hint="eastAsia" w:ascii="宋体" w:hAnsi="宋体" w:cs="Arial"/>
                <w:color w:val="000000"/>
                <w:kern w:val="0"/>
                <w:sz w:val="24"/>
                <w:szCs w:val="24"/>
                <w:highlight w:val="none"/>
              </w:rPr>
              <w:t>层805室，</w:t>
            </w:r>
            <w:r>
              <w:rPr>
                <w:rFonts w:hint="eastAsia" w:ascii="宋体" w:hAnsi="宋体"/>
                <w:sz w:val="24"/>
                <w:szCs w:val="24"/>
                <w:highlight w:val="none"/>
              </w:rPr>
              <w:t>原租赁合同将于2020年4月30日到期</w:t>
            </w:r>
            <w:r>
              <w:rPr>
                <w:rFonts w:hint="eastAsia" w:ascii="宋体" w:hAnsi="宋体"/>
                <w:sz w:val="24"/>
                <w:szCs w:val="24"/>
                <w:highlight w:val="none"/>
                <w:lang w:eastAsia="zh-CN"/>
              </w:rPr>
              <w:t>。</w:t>
            </w:r>
          </w:p>
        </w:tc>
      </w:tr>
      <w:bookmarkEnd w:id="0"/>
      <w:bookmarkEnd w:id="1"/>
    </w:tbl>
    <w:p>
      <w:pPr>
        <w:adjustRightInd w:val="0"/>
        <w:snapToGrid w:val="0"/>
        <w:spacing w:before="120" w:after="120" w:line="360" w:lineRule="auto"/>
        <w:jc w:val="center"/>
        <w:rPr>
          <w:rFonts w:ascii="宋体" w:hAnsi="宋体"/>
          <w:b/>
          <w:sz w:val="32"/>
          <w:szCs w:val="32"/>
          <w:highlight w:val="none"/>
        </w:rPr>
      </w:pPr>
      <w:r>
        <w:rPr>
          <w:rFonts w:hint="eastAsia" w:ascii="宋体" w:hAnsi="宋体"/>
          <w:b/>
          <w:sz w:val="32"/>
          <w:szCs w:val="32"/>
          <w:highlight w:val="none"/>
        </w:rPr>
        <w:t>三、出租条件与承租方资格条件</w:t>
      </w:r>
    </w:p>
    <w:p>
      <w:pPr>
        <w:ind w:firstLine="413" w:firstLineChars="196"/>
        <w:jc w:val="left"/>
        <w:textAlignment w:val="baseline"/>
        <w:outlineLvl w:val="0"/>
        <w:rPr>
          <w:rFonts w:ascii="宋体" w:hAnsi="宋体"/>
          <w:b/>
          <w:szCs w:val="21"/>
          <w:highlight w:val="none"/>
        </w:rPr>
      </w:pPr>
      <w:r>
        <w:rPr>
          <w:rFonts w:hint="eastAsia" w:ascii="宋体" w:hAnsi="宋体"/>
          <w:b/>
          <w:szCs w:val="21"/>
          <w:highlight w:val="none"/>
        </w:rPr>
        <w:t>以下条件为出租的基本条件，是房屋租赁合同的必备条款。</w:t>
      </w:r>
    </w:p>
    <w:p>
      <w:pPr>
        <w:jc w:val="center"/>
        <w:textAlignment w:val="baseline"/>
        <w:outlineLvl w:val="0"/>
        <w:rPr>
          <w:rFonts w:ascii="宋体" w:hAnsi="宋体"/>
          <w:b/>
          <w:sz w:val="24"/>
          <w:szCs w:val="24"/>
          <w:highlight w:val="none"/>
        </w:rPr>
      </w:pPr>
    </w:p>
    <w:tbl>
      <w:tblPr>
        <w:tblStyle w:val="10"/>
        <w:tblW w:w="94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1797"/>
        <w:gridCol w:w="6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restart"/>
            <w:vAlign w:val="center"/>
          </w:tcPr>
          <w:p>
            <w:pPr>
              <w:jc w:val="center"/>
              <w:rPr>
                <w:rFonts w:ascii="宋体" w:hAnsi="宋体"/>
                <w:b/>
                <w:sz w:val="24"/>
                <w:szCs w:val="24"/>
                <w:highlight w:val="none"/>
              </w:rPr>
            </w:pPr>
            <w:r>
              <w:rPr>
                <w:rFonts w:hint="eastAsia" w:ascii="宋体" w:hAnsi="宋体"/>
                <w:b/>
                <w:sz w:val="24"/>
                <w:szCs w:val="24"/>
                <w:highlight w:val="none"/>
              </w:rPr>
              <w:t>出租条件</w:t>
            </w:r>
          </w:p>
        </w:tc>
        <w:tc>
          <w:tcPr>
            <w:tcW w:w="1797" w:type="dxa"/>
            <w:vAlign w:val="center"/>
          </w:tcPr>
          <w:p>
            <w:pPr>
              <w:jc w:val="center"/>
              <w:rPr>
                <w:rFonts w:ascii="宋体" w:hAnsi="宋体"/>
                <w:sz w:val="24"/>
                <w:szCs w:val="24"/>
                <w:highlight w:val="none"/>
              </w:rPr>
            </w:pPr>
            <w:r>
              <w:rPr>
                <w:rFonts w:hint="eastAsia" w:ascii="宋体" w:hAnsi="宋体"/>
                <w:sz w:val="24"/>
                <w:szCs w:val="24"/>
                <w:highlight w:val="none"/>
              </w:rPr>
              <w:t>租金挂牌价</w:t>
            </w:r>
          </w:p>
        </w:tc>
        <w:tc>
          <w:tcPr>
            <w:tcW w:w="6352" w:type="dxa"/>
            <w:vAlign w:val="center"/>
          </w:tcPr>
          <w:p>
            <w:pPr>
              <w:ind w:firstLine="360" w:firstLineChars="150"/>
              <w:jc w:val="center"/>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t>5.</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元/平方米</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拟征集承租方个数</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拟出租面积</w:t>
            </w:r>
          </w:p>
        </w:tc>
        <w:tc>
          <w:tcPr>
            <w:tcW w:w="6352" w:type="dxa"/>
            <w:vAlign w:val="center"/>
          </w:tcPr>
          <w:p>
            <w:pPr>
              <w:widowControl/>
              <w:spacing w:line="300" w:lineRule="atLeast"/>
              <w:jc w:val="center"/>
              <w:rPr>
                <w:rFonts w:cs="Arial" w:asciiTheme="minorEastAsia" w:hAnsiTheme="minorEastAsia" w:eastAsiaTheme="minorEastAsia"/>
                <w:b/>
                <w:color w:val="000000"/>
                <w:kern w:val="0"/>
                <w:sz w:val="24"/>
                <w:szCs w:val="21"/>
                <w:highlight w:val="none"/>
              </w:rPr>
            </w:pPr>
            <w:r>
              <w:rPr>
                <w:rFonts w:hint="eastAsia" w:cs="宋体" w:asciiTheme="minorEastAsia" w:hAnsiTheme="minorEastAsia" w:eastAsiaTheme="minorEastAsia"/>
                <w:color w:val="000000"/>
                <w:kern w:val="0"/>
                <w:sz w:val="24"/>
                <w:szCs w:val="24"/>
                <w:highlight w:val="none"/>
              </w:rPr>
              <w:t>129.98平方米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租赁期</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2-5年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起租日</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以租赁合同为准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租金支付要求</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乙方于每月月初前五个工作日内将租金支付于甲方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租金调整方式</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每2年涨幅5%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押金支付要求</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押三付一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022" w:hRule="exact"/>
          <w:jc w:val="center"/>
        </w:trPr>
        <w:tc>
          <w:tcPr>
            <w:tcW w:w="1283" w:type="dxa"/>
            <w:vMerge w:val="continue"/>
          </w:tcPr>
          <w:p>
            <w:pPr>
              <w:rPr>
                <w:rFonts w:ascii="宋体" w:hAnsi="宋体"/>
                <w:sz w:val="24"/>
                <w:szCs w:val="24"/>
                <w:highlight w:val="none"/>
              </w:rPr>
            </w:pPr>
          </w:p>
        </w:tc>
        <w:tc>
          <w:tcPr>
            <w:tcW w:w="1797" w:type="dxa"/>
            <w:vAlign w:val="center"/>
          </w:tcPr>
          <w:p>
            <w:pPr>
              <w:pStyle w:val="12"/>
              <w:rPr>
                <w:rFonts w:ascii="宋体" w:hAnsi="宋体" w:eastAsia="宋体"/>
                <w:szCs w:val="24"/>
                <w:highlight w:val="none"/>
              </w:rPr>
            </w:pPr>
            <w:r>
              <w:rPr>
                <w:rFonts w:hint="eastAsia" w:ascii="宋体" w:hAnsi="宋体" w:eastAsia="宋体"/>
                <w:szCs w:val="24"/>
                <w:highlight w:val="none"/>
              </w:rPr>
              <w:t>水、电、气、热、物业费等费用的约定</w:t>
            </w:r>
          </w:p>
        </w:tc>
        <w:tc>
          <w:tcPr>
            <w:tcW w:w="6352" w:type="dxa"/>
            <w:vAlign w:val="center"/>
          </w:tcPr>
          <w:p>
            <w:pPr>
              <w:ind w:left="719" w:leftChars="171" w:hanging="360" w:hangingChars="150"/>
              <w:jc w:val="center"/>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租用部分</w:t>
            </w:r>
            <w:r>
              <w:rPr>
                <w:rFonts w:hint="eastAsia" w:asciiTheme="minorEastAsia" w:hAnsiTheme="minorEastAsia" w:eastAsiaTheme="minorEastAsia"/>
                <w:sz w:val="24"/>
                <w:szCs w:val="24"/>
                <w:highlight w:val="none"/>
              </w:rPr>
              <w:t>内部</w:t>
            </w:r>
            <w:r>
              <w:rPr>
                <w:rFonts w:hint="eastAsia" w:asciiTheme="minorEastAsia" w:hAnsiTheme="minorEastAsia" w:eastAsiaTheme="minorEastAsia"/>
                <w:sz w:val="24"/>
                <w:szCs w:val="24"/>
                <w:highlight w:val="none"/>
                <w:lang w:eastAsia="zh-CN"/>
              </w:rPr>
              <w:t>水电</w:t>
            </w:r>
            <w:r>
              <w:rPr>
                <w:rFonts w:hint="eastAsia" w:asciiTheme="minorEastAsia" w:hAnsiTheme="minorEastAsia" w:eastAsiaTheme="minorEastAsia"/>
                <w:sz w:val="24"/>
                <w:szCs w:val="24"/>
                <w:highlight w:val="none"/>
              </w:rPr>
              <w:t>费</w:t>
            </w:r>
            <w:r>
              <w:rPr>
                <w:rFonts w:asciiTheme="minorEastAsia" w:hAnsiTheme="minorEastAsia" w:eastAsiaTheme="minorEastAsia"/>
                <w:sz w:val="24"/>
                <w:szCs w:val="24"/>
                <w:highlight w:val="none"/>
              </w:rPr>
              <w:t>由承租方承担。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134" w:hRule="exact"/>
          <w:jc w:val="center"/>
        </w:trPr>
        <w:tc>
          <w:tcPr>
            <w:tcW w:w="1283" w:type="dxa"/>
            <w:vMerge w:val="continue"/>
          </w:tcPr>
          <w:p>
            <w:pPr>
              <w:rPr>
                <w:rFonts w:ascii="宋体" w:hAnsi="宋体"/>
                <w:sz w:val="24"/>
                <w:szCs w:val="24"/>
                <w:highlight w:val="none"/>
              </w:rPr>
            </w:pPr>
          </w:p>
        </w:tc>
        <w:tc>
          <w:tcPr>
            <w:tcW w:w="1797" w:type="dxa"/>
            <w:vAlign w:val="center"/>
          </w:tcPr>
          <w:p>
            <w:pPr>
              <w:pStyle w:val="13"/>
              <w:spacing w:before="0" w:after="0"/>
              <w:jc w:val="center"/>
              <w:rPr>
                <w:rFonts w:ascii="宋体" w:hAnsi="宋体"/>
                <w:szCs w:val="24"/>
                <w:highlight w:val="none"/>
              </w:rPr>
            </w:pPr>
            <w:r>
              <w:rPr>
                <w:rFonts w:hint="eastAsia" w:ascii="宋体" w:hAnsi="宋体"/>
                <w:szCs w:val="24"/>
                <w:highlight w:val="none"/>
              </w:rPr>
              <w:t>房产使用</w:t>
            </w:r>
          </w:p>
          <w:p>
            <w:pPr>
              <w:pStyle w:val="13"/>
              <w:spacing w:before="0" w:after="0"/>
              <w:jc w:val="center"/>
              <w:rPr>
                <w:rFonts w:ascii="宋体" w:hAnsi="宋体"/>
                <w:szCs w:val="24"/>
                <w:highlight w:val="none"/>
              </w:rPr>
            </w:pPr>
            <w:r>
              <w:rPr>
                <w:rFonts w:hint="eastAsia" w:ascii="宋体" w:hAnsi="宋体"/>
                <w:szCs w:val="24"/>
                <w:highlight w:val="none"/>
              </w:rPr>
              <w:t>用途要求</w:t>
            </w:r>
          </w:p>
        </w:tc>
        <w:tc>
          <w:tcPr>
            <w:tcW w:w="6352" w:type="dxa"/>
            <w:vAlign w:val="center"/>
          </w:tcPr>
          <w:p>
            <w:pPr>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日常办公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134" w:hRule="exact"/>
          <w:jc w:val="center"/>
        </w:trPr>
        <w:tc>
          <w:tcPr>
            <w:tcW w:w="1283" w:type="dxa"/>
            <w:vMerge w:val="continue"/>
          </w:tcPr>
          <w:p>
            <w:pPr>
              <w:rPr>
                <w:rFonts w:ascii="宋体" w:hAnsi="宋体"/>
                <w:sz w:val="24"/>
                <w:szCs w:val="24"/>
                <w:highlight w:val="none"/>
              </w:rPr>
            </w:pPr>
          </w:p>
        </w:tc>
        <w:tc>
          <w:tcPr>
            <w:tcW w:w="1797" w:type="dxa"/>
            <w:vAlign w:val="center"/>
          </w:tcPr>
          <w:p>
            <w:pPr>
              <w:pStyle w:val="13"/>
              <w:spacing w:before="0" w:after="0"/>
              <w:jc w:val="center"/>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是否允许装修改造</w:t>
            </w:r>
          </w:p>
        </w:tc>
        <w:tc>
          <w:tcPr>
            <w:tcW w:w="6352" w:type="dxa"/>
            <w:vAlign w:val="center"/>
          </w:tcPr>
          <w:p>
            <w:pPr>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39" w:hRule="exact"/>
          <w:jc w:val="center"/>
        </w:trPr>
        <w:tc>
          <w:tcPr>
            <w:tcW w:w="1283" w:type="dxa"/>
            <w:vMerge w:val="continue"/>
          </w:tcPr>
          <w:p>
            <w:pPr>
              <w:rPr>
                <w:rFonts w:ascii="宋体" w:hAnsi="宋体"/>
                <w:sz w:val="24"/>
                <w:szCs w:val="24"/>
                <w:highlight w:val="none"/>
              </w:rPr>
            </w:pPr>
          </w:p>
        </w:tc>
        <w:tc>
          <w:tcPr>
            <w:tcW w:w="1797" w:type="dxa"/>
            <w:vAlign w:val="center"/>
          </w:tcPr>
          <w:p>
            <w:pPr>
              <w:pStyle w:val="13"/>
              <w:spacing w:before="0" w:after="0"/>
              <w:jc w:val="center"/>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与出租相关的</w:t>
            </w:r>
          </w:p>
          <w:p>
            <w:pPr>
              <w:pStyle w:val="13"/>
              <w:spacing w:before="0" w:after="0"/>
              <w:jc w:val="center"/>
              <w:rPr>
                <w:color w:val="000000" w:themeColor="text1"/>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其他条件</w:t>
            </w:r>
          </w:p>
        </w:tc>
        <w:tc>
          <w:tcPr>
            <w:tcW w:w="6352" w:type="dxa"/>
            <w:tcBorders>
              <w:bottom w:val="single" w:color="auto" w:sz="4" w:space="0"/>
            </w:tcBorders>
            <w:vAlign w:val="center"/>
          </w:tcPr>
          <w:p>
            <w:pP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pP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1</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、意向承租方在项目</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公示</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期间已充分了解并认可房屋现状，并同意以现状进行租赁；意向承租方须自被确定为最终承租方后5个工作日内与出租方签署《房屋租赁合同》，《房屋租赁合同》签订之日起</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3</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 xml:space="preserve">个工作日内向出租方支付押金和租金。 </w:t>
            </w:r>
          </w:p>
          <w:p>
            <w:pP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2</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、承租方需书面承诺：（</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1</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）同意随时接受出租方（包括安全、消防）例行检查工作；（</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2</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）不在出租房屋内从事违规违法的经营项目；（</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3</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）在被确认为最终承租方之日起</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5</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个工作日内，若未与出租方签订《房屋租赁合同》，出租方</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将</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重新租赁该项目</w:t>
            </w:r>
            <w:r>
              <w:rPr>
                <w:rFonts w:hint="eastAsia" w:asciiTheme="minorEastAsia" w:hAnsiTheme="minorEastAsia" w:eastAsiaTheme="minorEastAsia"/>
                <w:color w:val="000000" w:themeColor="text1"/>
                <w:sz w:val="24"/>
                <w:szCs w:val="24"/>
                <w:highlight w:val="none"/>
                <w:shd w:val="clear" w:color="auto" w:fill="FFFFFF"/>
                <w14:textFill>
                  <w14:solidFill>
                    <w14:schemeClr w14:val="tx1"/>
                  </w14:solidFill>
                </w14:textFill>
              </w:rPr>
              <w:t>。</w:t>
            </w:r>
            <w:r>
              <w:rPr>
                <w:rFonts w:asciiTheme="minorEastAsia" w:hAnsiTheme="minorEastAsia" w:eastAsiaTheme="minorEastAsia"/>
                <w:color w:val="000000" w:themeColor="text1"/>
                <w:sz w:val="24"/>
                <w:szCs w:val="24"/>
                <w:highlight w:val="none"/>
                <w:shd w:val="clear" w:color="auto" w:fill="FFFFFF"/>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455" w:hRule="exact"/>
          <w:jc w:val="center"/>
        </w:trPr>
        <w:tc>
          <w:tcPr>
            <w:tcW w:w="1283" w:type="dxa"/>
            <w:vAlign w:val="center"/>
          </w:tcPr>
          <w:p>
            <w:pPr>
              <w:jc w:val="center"/>
              <w:rPr>
                <w:rFonts w:ascii="宋体" w:hAnsi="宋体"/>
                <w:b/>
                <w:sz w:val="24"/>
                <w:szCs w:val="24"/>
                <w:highlight w:val="none"/>
              </w:rPr>
            </w:pPr>
            <w:bookmarkStart w:id="2" w:name="OLE_LINK12"/>
            <w:bookmarkStart w:id="3" w:name="OLE_LINK11"/>
            <w:r>
              <w:rPr>
                <w:rFonts w:hint="eastAsia" w:ascii="宋体" w:hAnsi="宋体"/>
                <w:b/>
                <w:sz w:val="24"/>
                <w:szCs w:val="24"/>
                <w:highlight w:val="none"/>
              </w:rPr>
              <w:t>承租方</w:t>
            </w:r>
          </w:p>
          <w:p>
            <w:pPr>
              <w:pStyle w:val="13"/>
              <w:jc w:val="center"/>
              <w:rPr>
                <w:rFonts w:ascii="宋体" w:hAnsi="宋体"/>
                <w:szCs w:val="24"/>
                <w:highlight w:val="none"/>
              </w:rPr>
            </w:pPr>
            <w:r>
              <w:rPr>
                <w:rFonts w:hint="eastAsia"/>
                <w:b/>
                <w:highlight w:val="none"/>
              </w:rPr>
              <w:t>资格条件</w:t>
            </w:r>
          </w:p>
        </w:tc>
        <w:tc>
          <w:tcPr>
            <w:tcW w:w="8149" w:type="dxa"/>
            <w:gridSpan w:val="2"/>
            <w:vAlign w:val="center"/>
          </w:tcPr>
          <w:p>
            <w:pPr>
              <w:pStyle w:val="13"/>
              <w:rPr>
                <w:rFonts w:asciiTheme="minorEastAsia" w:hAnsiTheme="minorEastAsia" w:eastAsiaTheme="minorEastAsia"/>
                <w:color w:val="000000" w:themeColor="text1"/>
                <w:szCs w:val="24"/>
                <w:highlight w:val="none"/>
                <w:shd w:val="clear" w:color="auto" w:fill="FFFFFF"/>
                <w14:textFill>
                  <w14:solidFill>
                    <w14:schemeClr w14:val="tx1"/>
                  </w14:solidFill>
                </w14:textFill>
              </w:rPr>
            </w:pPr>
            <w:r>
              <w:rPr>
                <w:rFonts w:hint="eastAsia" w:asciiTheme="minorEastAsia" w:hAnsiTheme="minorEastAsia" w:eastAsiaTheme="minorEastAsia"/>
                <w:color w:val="000000" w:themeColor="text1"/>
                <w:szCs w:val="24"/>
                <w:highlight w:val="none"/>
                <w:shd w:val="clear" w:color="auto" w:fill="FFFFFF"/>
                <w14:textFill>
                  <w14:solidFill>
                    <w14:schemeClr w14:val="tx1"/>
                  </w14:solidFill>
                </w14:textFill>
              </w:rPr>
              <w:t>1、承租房屋用途需符合最新版《北京市新增产业的禁止和限制目录》的要求。</w:t>
            </w:r>
          </w:p>
          <w:p>
            <w:pPr>
              <w:pStyle w:val="13"/>
              <w:rPr>
                <w:rFonts w:asciiTheme="minorEastAsia" w:hAnsiTheme="minorEastAsia" w:eastAsiaTheme="minorEastAsia"/>
                <w:color w:val="000000" w:themeColor="text1"/>
                <w:szCs w:val="24"/>
                <w:highlight w:val="none"/>
                <w:shd w:val="clear" w:color="auto" w:fill="FFFFFF"/>
                <w14:textFill>
                  <w14:solidFill>
                    <w14:schemeClr w14:val="tx1"/>
                  </w14:solidFill>
                </w14:textFill>
              </w:rPr>
            </w:pPr>
            <w:r>
              <w:rPr>
                <w:rFonts w:hint="eastAsia" w:asciiTheme="minorEastAsia" w:hAnsiTheme="minorEastAsia" w:eastAsiaTheme="minorEastAsia"/>
                <w:color w:val="000000" w:themeColor="text1"/>
                <w:szCs w:val="24"/>
                <w:highlight w:val="none"/>
                <w:shd w:val="clear" w:color="auto" w:fill="FFFFFF"/>
                <w14:textFill>
                  <w14:solidFill>
                    <w14:schemeClr w14:val="tx1"/>
                  </w14:solidFill>
                </w14:textFill>
              </w:rPr>
              <w:t>2</w:t>
            </w:r>
            <w:r>
              <w:rPr>
                <w:rFonts w:asciiTheme="minorEastAsia" w:hAnsiTheme="minorEastAsia" w:eastAsiaTheme="minorEastAsia"/>
                <w:color w:val="000000" w:themeColor="text1"/>
                <w:szCs w:val="24"/>
                <w:highlight w:val="none"/>
                <w:shd w:val="clear" w:color="auto" w:fill="FFFFFF"/>
                <w14:textFill>
                  <w14:solidFill>
                    <w14:schemeClr w14:val="tx1"/>
                  </w14:solidFill>
                </w14:textFill>
              </w:rPr>
              <w:t>、承租方须为在中国境内注册并依法存续的企业法人或具有民事行为能力的自然人。</w:t>
            </w:r>
          </w:p>
          <w:p>
            <w:pPr>
              <w:pStyle w:val="13"/>
              <w:rPr>
                <w:rFonts w:asciiTheme="minorEastAsia" w:hAnsiTheme="minorEastAsia" w:eastAsiaTheme="minorEastAsia"/>
                <w:color w:val="000000" w:themeColor="text1"/>
                <w:szCs w:val="24"/>
                <w:highlight w:val="none"/>
                <w:shd w:val="clear" w:color="auto" w:fill="FFFFFF"/>
                <w14:textFill>
                  <w14:solidFill>
                    <w14:schemeClr w14:val="tx1"/>
                  </w14:solidFill>
                </w14:textFill>
              </w:rPr>
            </w:pPr>
            <w:r>
              <w:rPr>
                <w:rFonts w:hint="eastAsia" w:asciiTheme="minorEastAsia" w:hAnsiTheme="minorEastAsia" w:eastAsiaTheme="minorEastAsia"/>
                <w:color w:val="000000" w:themeColor="text1"/>
                <w:szCs w:val="24"/>
                <w:highlight w:val="none"/>
                <w:shd w:val="clear" w:color="auto" w:fill="FFFFFF"/>
                <w14:textFill>
                  <w14:solidFill>
                    <w14:schemeClr w14:val="tx1"/>
                  </w14:solidFill>
                </w14:textFill>
              </w:rPr>
              <w:t>3</w:t>
            </w:r>
            <w:r>
              <w:rPr>
                <w:rFonts w:asciiTheme="minorEastAsia" w:hAnsiTheme="minorEastAsia" w:eastAsiaTheme="minorEastAsia"/>
                <w:color w:val="000000" w:themeColor="text1"/>
                <w:szCs w:val="24"/>
                <w:highlight w:val="none"/>
                <w:shd w:val="clear" w:color="auto" w:fill="FFFFFF"/>
                <w14:textFill>
                  <w14:solidFill>
                    <w14:schemeClr w14:val="tx1"/>
                  </w14:solidFill>
                </w14:textFill>
              </w:rPr>
              <w:t>、承租方必须具有良好的商业信用、财务状况和支付能力</w:t>
            </w:r>
            <w:r>
              <w:rPr>
                <w:rFonts w:hint="eastAsia" w:asciiTheme="minorEastAsia" w:hAnsiTheme="minorEastAsia" w:eastAsiaTheme="minorEastAsia"/>
                <w:color w:val="000000" w:themeColor="text1"/>
                <w:szCs w:val="24"/>
                <w:highlight w:val="none"/>
                <w14:textFill>
                  <w14:solidFill>
                    <w14:schemeClr w14:val="tx1"/>
                  </w14:solidFill>
                </w14:textFill>
              </w:rPr>
              <w:t>，无不良信用信息行为记录</w:t>
            </w:r>
            <w:r>
              <w:rPr>
                <w:rFonts w:asciiTheme="minorEastAsia" w:hAnsiTheme="minorEastAsia" w:eastAsiaTheme="minorEastAsia"/>
                <w:color w:val="000000" w:themeColor="text1"/>
                <w:szCs w:val="24"/>
                <w:highlight w:val="none"/>
                <w:shd w:val="clear" w:color="auto" w:fill="FFFFFF"/>
                <w14:textFill>
                  <w14:solidFill>
                    <w14:schemeClr w14:val="tx1"/>
                  </w14:solidFill>
                </w14:textFill>
              </w:rPr>
              <w:t>。</w:t>
            </w:r>
          </w:p>
          <w:p>
            <w:pPr>
              <w:pStyle w:val="13"/>
              <w:rPr>
                <w:rFonts w:ascii="宋体" w:hAnsi="宋体"/>
                <w:szCs w:val="24"/>
                <w:highlight w:val="none"/>
              </w:rPr>
            </w:pPr>
            <w:r>
              <w:rPr>
                <w:rFonts w:hint="eastAsia" w:asciiTheme="minorEastAsia" w:hAnsiTheme="minorEastAsia" w:eastAsiaTheme="minorEastAsia"/>
                <w:color w:val="000000" w:themeColor="text1"/>
                <w:szCs w:val="24"/>
                <w:highlight w:val="none"/>
                <w:shd w:val="clear" w:color="auto" w:fill="FFFFFF"/>
                <w14:textFill>
                  <w14:solidFill>
                    <w14:schemeClr w14:val="tx1"/>
                  </w14:solidFill>
                </w14:textFill>
              </w:rPr>
              <w:t>4</w:t>
            </w:r>
            <w:r>
              <w:rPr>
                <w:rFonts w:asciiTheme="minorEastAsia" w:hAnsiTheme="minorEastAsia" w:eastAsiaTheme="minorEastAsia"/>
                <w:color w:val="000000" w:themeColor="text1"/>
                <w:szCs w:val="24"/>
                <w:highlight w:val="none"/>
                <w:shd w:val="clear" w:color="auto" w:fill="FFFFFF"/>
                <w14:textFill>
                  <w14:solidFill>
                    <w14:schemeClr w14:val="tx1"/>
                  </w14:solidFill>
                </w14:textFill>
              </w:rPr>
              <w:t>、本项目不接受联合承租。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76" w:hRule="atLeast"/>
          <w:jc w:val="center"/>
        </w:trPr>
        <w:tc>
          <w:tcPr>
            <w:tcW w:w="1283" w:type="dxa"/>
            <w:vMerge w:val="restart"/>
            <w:tcBorders>
              <w:top w:val="single" w:color="auto" w:sz="4" w:space="0"/>
              <w:left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保证金</w:t>
            </w:r>
          </w:p>
          <w:p>
            <w:pPr>
              <w:jc w:val="center"/>
              <w:rPr>
                <w:rFonts w:ascii="宋体" w:hAnsi="宋体"/>
                <w:b/>
                <w:sz w:val="24"/>
                <w:szCs w:val="24"/>
                <w:highlight w:val="none"/>
              </w:rPr>
            </w:pPr>
            <w:r>
              <w:rPr>
                <w:rFonts w:hint="eastAsia" w:ascii="宋体" w:hAnsi="宋体"/>
                <w:b/>
                <w:sz w:val="24"/>
                <w:szCs w:val="24"/>
                <w:highlight w:val="none"/>
              </w:rPr>
              <w:t>事项</w:t>
            </w:r>
          </w:p>
        </w:tc>
        <w:tc>
          <w:tcPr>
            <w:tcW w:w="1797" w:type="dxa"/>
            <w:tcBorders>
              <w:top w:val="single" w:color="auto" w:sz="4" w:space="0"/>
              <w:bottom w:val="single" w:color="auto" w:sz="4" w:space="0"/>
              <w:right w:val="single" w:color="auto" w:sz="4" w:space="0"/>
            </w:tcBorders>
            <w:vAlign w:val="center"/>
          </w:tcPr>
          <w:p>
            <w:pPr>
              <w:pStyle w:val="13"/>
              <w:jc w:val="center"/>
              <w:rPr>
                <w:rFonts w:ascii="宋体" w:hAnsi="宋体"/>
                <w:szCs w:val="24"/>
                <w:highlight w:val="none"/>
              </w:rPr>
            </w:pPr>
            <w:r>
              <w:rPr>
                <w:rFonts w:hint="eastAsia" w:ascii="宋体" w:hAnsi="宋体"/>
                <w:szCs w:val="24"/>
                <w:highlight w:val="none"/>
              </w:rPr>
              <w:t>交纳金额</w:t>
            </w:r>
          </w:p>
        </w:tc>
        <w:tc>
          <w:tcPr>
            <w:tcW w:w="6352" w:type="dxa"/>
            <w:tcBorders>
              <w:top w:val="single" w:color="auto" w:sz="4" w:space="0"/>
              <w:left w:val="single" w:color="auto" w:sz="4" w:space="0"/>
              <w:bottom w:val="single" w:color="auto" w:sz="4" w:space="0"/>
            </w:tcBorders>
            <w:shd w:val="clear" w:color="auto" w:fill="auto"/>
            <w:vAlign w:val="center"/>
          </w:tcPr>
          <w:p>
            <w:pPr>
              <w:pStyle w:val="13"/>
              <w:jc w:val="center"/>
              <w:rPr>
                <w:rFonts w:hint="eastAsia" w:ascii="宋体" w:hAnsi="宋体" w:eastAsia="宋体"/>
                <w:szCs w:val="24"/>
                <w:highlight w:val="none"/>
                <w:lang w:eastAsia="zh-CN"/>
              </w:rPr>
            </w:pPr>
            <w:r>
              <w:rPr>
                <w:rFonts w:hint="eastAsia" w:ascii="宋体" w:hAnsi="宋体"/>
                <w:szCs w:val="24"/>
                <w:highlight w:val="none"/>
                <w:lang w:eastAsia="zh-CN"/>
              </w:rPr>
              <w:t>陆万元整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94" w:hRule="atLeast"/>
          <w:jc w:val="center"/>
        </w:trPr>
        <w:tc>
          <w:tcPr>
            <w:tcW w:w="1283" w:type="dxa"/>
            <w:vMerge w:val="continue"/>
            <w:tcBorders>
              <w:left w:val="single" w:color="auto" w:sz="12" w:space="0"/>
            </w:tcBorders>
            <w:vAlign w:val="center"/>
          </w:tcPr>
          <w:p>
            <w:pPr>
              <w:jc w:val="center"/>
              <w:rPr>
                <w:rFonts w:ascii="宋体" w:hAnsi="宋体"/>
                <w:b/>
                <w:sz w:val="24"/>
                <w:szCs w:val="24"/>
                <w:highlight w:val="none"/>
              </w:rPr>
            </w:pPr>
          </w:p>
        </w:tc>
        <w:tc>
          <w:tcPr>
            <w:tcW w:w="1797" w:type="dxa"/>
            <w:tcBorders>
              <w:top w:val="single" w:color="auto" w:sz="4" w:space="0"/>
              <w:bottom w:val="single" w:color="auto" w:sz="4" w:space="0"/>
              <w:right w:val="single" w:color="auto" w:sz="4" w:space="0"/>
            </w:tcBorders>
            <w:vAlign w:val="center"/>
          </w:tcPr>
          <w:p>
            <w:pPr>
              <w:pStyle w:val="13"/>
              <w:spacing w:before="0" w:after="0"/>
              <w:ind w:left="360" w:hanging="360" w:hangingChars="150"/>
              <w:jc w:val="center"/>
              <w:rPr>
                <w:rFonts w:ascii="宋体" w:hAnsi="宋体"/>
                <w:szCs w:val="24"/>
                <w:highlight w:val="none"/>
              </w:rPr>
            </w:pPr>
            <w:r>
              <w:rPr>
                <w:rFonts w:hint="eastAsia" w:ascii="宋体" w:hAnsi="宋体"/>
                <w:szCs w:val="24"/>
                <w:highlight w:val="none"/>
              </w:rPr>
              <w:t>交纳时间</w:t>
            </w:r>
          </w:p>
        </w:tc>
        <w:tc>
          <w:tcPr>
            <w:tcW w:w="6352" w:type="dxa"/>
            <w:tcBorders>
              <w:top w:val="single" w:color="auto" w:sz="4" w:space="0"/>
              <w:left w:val="single" w:color="auto" w:sz="4" w:space="0"/>
              <w:bottom w:val="single" w:color="auto" w:sz="4" w:space="0"/>
            </w:tcBorders>
            <w:shd w:val="clear" w:color="auto" w:fill="auto"/>
            <w:vAlign w:val="center"/>
          </w:tcPr>
          <w:p>
            <w:pPr>
              <w:pStyle w:val="13"/>
              <w:jc w:val="center"/>
              <w:rPr>
                <w:rFonts w:ascii="宋体" w:hAnsi="宋体"/>
                <w:szCs w:val="24"/>
                <w:highlight w:val="none"/>
              </w:rPr>
            </w:pPr>
            <w:r>
              <w:rPr>
                <w:rFonts w:ascii="宋体" w:hAnsi="宋体"/>
                <w:szCs w:val="24"/>
                <w:highlight w:val="none"/>
              </w:rPr>
              <w:t>意向承租方在信息发布截止日17时前交纳保证金（以到账时间为准）。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54" w:hRule="atLeast"/>
          <w:jc w:val="center"/>
        </w:trPr>
        <w:tc>
          <w:tcPr>
            <w:tcW w:w="1283" w:type="dxa"/>
            <w:vMerge w:val="continue"/>
            <w:tcBorders>
              <w:left w:val="single" w:color="auto" w:sz="12" w:space="0"/>
            </w:tcBorders>
            <w:vAlign w:val="center"/>
          </w:tcPr>
          <w:p>
            <w:pPr>
              <w:jc w:val="center"/>
              <w:rPr>
                <w:rFonts w:ascii="宋体" w:hAnsi="宋体"/>
                <w:b/>
                <w:sz w:val="24"/>
                <w:szCs w:val="24"/>
                <w:highlight w:val="none"/>
              </w:rPr>
            </w:pPr>
          </w:p>
        </w:tc>
        <w:tc>
          <w:tcPr>
            <w:tcW w:w="1797" w:type="dxa"/>
            <w:tcBorders>
              <w:top w:val="single" w:color="auto" w:sz="4" w:space="0"/>
              <w:right w:val="single" w:color="auto" w:sz="4" w:space="0"/>
            </w:tcBorders>
            <w:vAlign w:val="center"/>
          </w:tcPr>
          <w:p>
            <w:pPr>
              <w:pStyle w:val="13"/>
              <w:ind w:left="360" w:hanging="360" w:hangingChars="150"/>
              <w:jc w:val="center"/>
              <w:rPr>
                <w:rFonts w:ascii="宋体" w:hAnsi="宋体"/>
                <w:szCs w:val="24"/>
                <w:highlight w:val="none"/>
              </w:rPr>
            </w:pPr>
            <w:r>
              <w:rPr>
                <w:rFonts w:hint="eastAsia" w:ascii="宋体" w:hAnsi="宋体"/>
                <w:szCs w:val="24"/>
                <w:highlight w:val="none"/>
              </w:rPr>
              <w:t>交纳方式</w:t>
            </w:r>
          </w:p>
        </w:tc>
        <w:tc>
          <w:tcPr>
            <w:tcW w:w="6352" w:type="dxa"/>
            <w:tcBorders>
              <w:top w:val="single" w:color="auto" w:sz="4" w:space="0"/>
              <w:left w:val="single" w:color="auto" w:sz="4" w:space="0"/>
              <w:bottom w:val="single" w:color="auto" w:sz="4" w:space="0"/>
            </w:tcBorders>
            <w:shd w:val="clear" w:color="auto" w:fill="auto"/>
            <w:vAlign w:val="center"/>
          </w:tcPr>
          <w:p>
            <w:pPr>
              <w:pStyle w:val="13"/>
              <w:jc w:val="center"/>
              <w:rPr>
                <w:rFonts w:ascii="宋体" w:hAnsi="宋体"/>
                <w:szCs w:val="24"/>
                <w:highlight w:val="none"/>
              </w:rPr>
            </w:pPr>
            <w:r>
              <w:rPr>
                <w:rFonts w:ascii="宋体" w:hAnsi="宋体"/>
                <w:szCs w:val="24"/>
                <w:highlight w:val="none"/>
              </w:rPr>
              <w:t>电汇;网上银行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27" w:hRule="atLeast"/>
          <w:jc w:val="center"/>
        </w:trPr>
        <w:tc>
          <w:tcPr>
            <w:tcW w:w="1283" w:type="dxa"/>
            <w:vMerge w:val="continue"/>
            <w:tcBorders>
              <w:left w:val="single" w:color="auto" w:sz="12" w:space="0"/>
            </w:tcBorders>
            <w:vAlign w:val="center"/>
          </w:tcPr>
          <w:p>
            <w:pPr>
              <w:jc w:val="center"/>
              <w:rPr>
                <w:rFonts w:ascii="宋体" w:hAnsi="宋体"/>
                <w:b/>
                <w:sz w:val="24"/>
                <w:szCs w:val="24"/>
                <w:highlight w:val="none"/>
              </w:rPr>
            </w:pPr>
          </w:p>
        </w:tc>
        <w:tc>
          <w:tcPr>
            <w:tcW w:w="1797" w:type="dxa"/>
            <w:vMerge w:val="restart"/>
            <w:tcBorders>
              <w:right w:val="single" w:color="auto" w:sz="4" w:space="0"/>
            </w:tcBorders>
            <w:vAlign w:val="center"/>
          </w:tcPr>
          <w:p>
            <w:pPr>
              <w:pStyle w:val="13"/>
              <w:ind w:left="360" w:hanging="360" w:hangingChars="150"/>
              <w:jc w:val="center"/>
              <w:rPr>
                <w:rFonts w:ascii="宋体" w:hAnsi="宋体"/>
                <w:szCs w:val="24"/>
                <w:highlight w:val="none"/>
              </w:rPr>
            </w:pPr>
            <w:r>
              <w:rPr>
                <w:rFonts w:hint="eastAsia" w:ascii="宋体" w:hAnsi="宋体"/>
                <w:szCs w:val="24"/>
                <w:highlight w:val="none"/>
              </w:rPr>
              <w:t>保证金</w:t>
            </w:r>
          </w:p>
          <w:p>
            <w:pPr>
              <w:pStyle w:val="13"/>
              <w:ind w:left="360" w:hanging="360" w:hangingChars="150"/>
              <w:jc w:val="center"/>
              <w:rPr>
                <w:rFonts w:ascii="宋体" w:hAnsi="宋体"/>
                <w:szCs w:val="24"/>
                <w:highlight w:val="none"/>
              </w:rPr>
            </w:pPr>
            <w:r>
              <w:rPr>
                <w:rFonts w:hint="eastAsia" w:ascii="宋体" w:hAnsi="宋体"/>
                <w:szCs w:val="24"/>
                <w:highlight w:val="none"/>
              </w:rPr>
              <w:t>处置方式</w:t>
            </w:r>
          </w:p>
        </w:tc>
        <w:tc>
          <w:tcPr>
            <w:tcW w:w="6352" w:type="dxa"/>
            <w:tcBorders>
              <w:top w:val="single" w:color="auto" w:sz="4" w:space="0"/>
              <w:left w:val="single" w:color="auto" w:sz="4" w:space="0"/>
              <w:bottom w:val="single" w:color="auto" w:sz="4" w:space="0"/>
            </w:tcBorders>
            <w:shd w:val="clear" w:color="auto" w:fill="auto"/>
            <w:vAlign w:val="center"/>
          </w:tcPr>
          <w:p>
            <w:pPr>
              <w:pStyle w:val="13"/>
              <w:jc w:val="center"/>
              <w:rPr>
                <w:rFonts w:ascii="宋体" w:hAnsi="宋体"/>
                <w:szCs w:val="24"/>
                <w:highlight w:val="none"/>
              </w:rPr>
            </w:pPr>
            <w:r>
              <w:rPr>
                <w:rFonts w:ascii="宋体" w:hAnsi="宋体"/>
                <w:szCs w:val="24"/>
                <w:highlight w:val="none"/>
              </w:rPr>
              <w:t>未成为最终承租方</w:t>
            </w:r>
            <w:r>
              <w:rPr>
                <w:rFonts w:hint="eastAsia" w:ascii="宋体" w:hAnsi="宋体"/>
                <w:szCs w:val="24"/>
                <w:highlight w:val="none"/>
              </w:rPr>
              <w:t>，</w:t>
            </w:r>
            <w:r>
              <w:rPr>
                <w:rFonts w:ascii="宋体" w:hAnsi="宋体"/>
                <w:szCs w:val="24"/>
                <w:highlight w:val="none"/>
              </w:rPr>
              <w:t>无息返还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20" w:hRule="atLeast"/>
          <w:jc w:val="center"/>
        </w:trPr>
        <w:tc>
          <w:tcPr>
            <w:tcW w:w="1283" w:type="dxa"/>
            <w:vMerge w:val="continue"/>
            <w:tcBorders>
              <w:left w:val="single" w:color="auto" w:sz="12" w:space="0"/>
              <w:bottom w:val="single" w:color="auto" w:sz="12" w:space="0"/>
            </w:tcBorders>
            <w:vAlign w:val="center"/>
          </w:tcPr>
          <w:p>
            <w:pPr>
              <w:jc w:val="center"/>
              <w:rPr>
                <w:rFonts w:ascii="宋体" w:hAnsi="宋体"/>
                <w:b/>
                <w:sz w:val="24"/>
                <w:szCs w:val="24"/>
                <w:highlight w:val="none"/>
              </w:rPr>
            </w:pPr>
          </w:p>
        </w:tc>
        <w:tc>
          <w:tcPr>
            <w:tcW w:w="1797" w:type="dxa"/>
            <w:vMerge w:val="continue"/>
            <w:tcBorders>
              <w:right w:val="single" w:color="auto" w:sz="4" w:space="0"/>
            </w:tcBorders>
            <w:vAlign w:val="center"/>
          </w:tcPr>
          <w:p>
            <w:pPr>
              <w:pStyle w:val="13"/>
              <w:ind w:left="360" w:hanging="360" w:hangingChars="150"/>
              <w:jc w:val="center"/>
              <w:rPr>
                <w:rFonts w:ascii="宋体" w:hAnsi="宋体"/>
                <w:szCs w:val="24"/>
                <w:highlight w:val="none"/>
              </w:rPr>
            </w:pPr>
          </w:p>
        </w:tc>
        <w:tc>
          <w:tcPr>
            <w:tcW w:w="6352" w:type="dxa"/>
            <w:tcBorders>
              <w:top w:val="single" w:color="auto" w:sz="4" w:space="0"/>
              <w:left w:val="single" w:color="auto" w:sz="4" w:space="0"/>
              <w:bottom w:val="single" w:color="auto" w:sz="12" w:space="0"/>
            </w:tcBorders>
            <w:shd w:val="clear" w:color="auto" w:fill="auto"/>
            <w:vAlign w:val="center"/>
          </w:tcPr>
          <w:p>
            <w:pPr>
              <w:pStyle w:val="13"/>
              <w:jc w:val="center"/>
              <w:rPr>
                <w:rFonts w:ascii="宋体" w:hAnsi="宋体"/>
                <w:szCs w:val="24"/>
                <w:highlight w:val="none"/>
              </w:rPr>
            </w:pPr>
          </w:p>
        </w:tc>
      </w:tr>
      <w:bookmarkEnd w:id="2"/>
      <w:bookmarkEnd w:id="3"/>
    </w:tbl>
    <w:p>
      <w:pPr>
        <w:adjustRightInd w:val="0"/>
        <w:snapToGrid w:val="0"/>
        <w:spacing w:before="120" w:after="120" w:line="360" w:lineRule="auto"/>
        <w:jc w:val="center"/>
        <w:rPr>
          <w:rFonts w:ascii="宋体" w:hAnsi="宋体"/>
          <w:b/>
          <w:sz w:val="32"/>
          <w:szCs w:val="32"/>
          <w:highlight w:val="none"/>
        </w:rPr>
      </w:pPr>
    </w:p>
    <w:p>
      <w:pPr>
        <w:adjustRightInd w:val="0"/>
        <w:snapToGrid w:val="0"/>
        <w:spacing w:before="120" w:after="120" w:line="360" w:lineRule="auto"/>
        <w:jc w:val="center"/>
        <w:rPr>
          <w:rFonts w:ascii="宋体" w:hAnsi="宋体"/>
          <w:b/>
          <w:sz w:val="32"/>
          <w:szCs w:val="32"/>
          <w:highlight w:val="none"/>
        </w:rPr>
      </w:pPr>
      <w:r>
        <w:rPr>
          <w:rFonts w:hint="eastAsia" w:ascii="宋体" w:hAnsi="宋体"/>
          <w:b/>
          <w:sz w:val="32"/>
          <w:szCs w:val="32"/>
          <w:highlight w:val="none"/>
        </w:rPr>
        <w:t>四、挂牌信息</w:t>
      </w:r>
    </w:p>
    <w:tbl>
      <w:tblPr>
        <w:tblStyle w:val="10"/>
        <w:tblW w:w="94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9"/>
        <w:gridCol w:w="7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18" w:hRule="exact"/>
          <w:jc w:val="center"/>
        </w:trPr>
        <w:tc>
          <w:tcPr>
            <w:tcW w:w="2289" w:type="dxa"/>
            <w:vAlign w:val="center"/>
          </w:tcPr>
          <w:p>
            <w:pPr>
              <w:jc w:val="center"/>
              <w:rPr>
                <w:rFonts w:ascii="宋体" w:hAnsi="宋体"/>
                <w:b/>
                <w:sz w:val="24"/>
                <w:szCs w:val="24"/>
                <w:highlight w:val="none"/>
              </w:rPr>
            </w:pPr>
          </w:p>
          <w:p>
            <w:pPr>
              <w:jc w:val="center"/>
              <w:rPr>
                <w:rFonts w:ascii="宋体" w:hAnsi="宋体"/>
                <w:b/>
                <w:sz w:val="24"/>
                <w:szCs w:val="24"/>
                <w:highlight w:val="none"/>
              </w:rPr>
            </w:pPr>
            <w:r>
              <w:rPr>
                <w:rFonts w:hint="eastAsia" w:ascii="宋体" w:hAnsi="宋体"/>
                <w:b/>
                <w:sz w:val="24"/>
                <w:szCs w:val="24"/>
                <w:highlight w:val="none"/>
              </w:rPr>
              <w:t>信息披露期</w:t>
            </w:r>
          </w:p>
          <w:p>
            <w:pPr>
              <w:jc w:val="center"/>
              <w:rPr>
                <w:rFonts w:ascii="宋体" w:hAnsi="宋体"/>
                <w:b/>
                <w:sz w:val="24"/>
                <w:szCs w:val="24"/>
                <w:highlight w:val="none"/>
              </w:rPr>
            </w:pPr>
          </w:p>
          <w:p>
            <w:pPr>
              <w:jc w:val="center"/>
              <w:rPr>
                <w:rFonts w:ascii="宋体" w:hAnsi="宋体"/>
                <w:b/>
                <w:sz w:val="24"/>
                <w:szCs w:val="24"/>
                <w:highlight w:val="none"/>
              </w:rPr>
            </w:pPr>
          </w:p>
          <w:p>
            <w:pPr>
              <w:jc w:val="center"/>
              <w:rPr>
                <w:rFonts w:ascii="宋体" w:hAnsi="宋体"/>
                <w:b/>
                <w:sz w:val="24"/>
                <w:szCs w:val="24"/>
                <w:highlight w:val="none"/>
              </w:rPr>
            </w:pPr>
          </w:p>
        </w:tc>
        <w:tc>
          <w:tcPr>
            <w:tcW w:w="7143" w:type="dxa"/>
            <w:vAlign w:val="center"/>
          </w:tcPr>
          <w:p>
            <w:pPr>
              <w:rPr>
                <w:rFonts w:ascii="宋体" w:hAnsi="宋体"/>
                <w:sz w:val="24"/>
                <w:szCs w:val="24"/>
                <w:highlight w:val="none"/>
              </w:rPr>
            </w:pPr>
            <w:r>
              <w:rPr>
                <w:rFonts w:hint="eastAsia" w:ascii="宋体" w:hAnsi="宋体"/>
                <w:sz w:val="24"/>
                <w:szCs w:val="24"/>
                <w:highlight w:val="none"/>
              </w:rPr>
              <w:t>自公告之日起</w:t>
            </w:r>
            <w:r>
              <w:rPr>
                <w:rFonts w:hint="eastAsia" w:ascii="宋体" w:hAnsi="宋体"/>
                <w:sz w:val="24"/>
                <w:szCs w:val="24"/>
                <w:highlight w:val="none"/>
                <w:u w:val="single"/>
              </w:rPr>
              <w:t xml:space="preserve">  10  </w:t>
            </w:r>
            <w:r>
              <w:rPr>
                <w:rFonts w:hint="eastAsia" w:ascii="宋体" w:hAnsi="宋体"/>
                <w:sz w:val="24"/>
                <w:szCs w:val="24"/>
                <w:highlight w:val="none"/>
              </w:rPr>
              <w:t>个工作日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25" w:hRule="exact"/>
          <w:jc w:val="center"/>
        </w:trPr>
        <w:tc>
          <w:tcPr>
            <w:tcW w:w="2289" w:type="dxa"/>
            <w:vAlign w:val="center"/>
          </w:tcPr>
          <w:p>
            <w:pPr>
              <w:jc w:val="center"/>
              <w:rPr>
                <w:rFonts w:ascii="宋体" w:hAnsi="宋体" w:cs="宋体"/>
                <w:b/>
                <w:kern w:val="0"/>
                <w:sz w:val="24"/>
                <w:szCs w:val="24"/>
                <w:highlight w:val="none"/>
              </w:rPr>
            </w:pPr>
            <w:r>
              <w:rPr>
                <w:rFonts w:hint="eastAsia" w:ascii="宋体" w:hAnsi="宋体" w:cs="宋体"/>
                <w:b/>
                <w:kern w:val="0"/>
                <w:sz w:val="24"/>
                <w:szCs w:val="24"/>
                <w:highlight w:val="none"/>
              </w:rPr>
              <w:t>信息发布期满后，</w:t>
            </w:r>
          </w:p>
          <w:p>
            <w:pPr>
              <w:jc w:val="center"/>
              <w:rPr>
                <w:rFonts w:ascii="宋体" w:hAnsi="宋体" w:cs="宋体"/>
                <w:b/>
                <w:kern w:val="0"/>
                <w:sz w:val="24"/>
                <w:szCs w:val="24"/>
                <w:highlight w:val="none"/>
              </w:rPr>
            </w:pPr>
            <w:r>
              <w:rPr>
                <w:rFonts w:hint="eastAsia" w:ascii="宋体" w:hAnsi="宋体" w:cs="宋体"/>
                <w:b/>
                <w:kern w:val="0"/>
                <w:sz w:val="24"/>
                <w:szCs w:val="24"/>
                <w:highlight w:val="none"/>
              </w:rPr>
              <w:t>如未征集到</w:t>
            </w:r>
          </w:p>
          <w:p>
            <w:pPr>
              <w:jc w:val="center"/>
              <w:rPr>
                <w:rFonts w:ascii="宋体" w:hAnsi="宋体"/>
                <w:sz w:val="24"/>
                <w:szCs w:val="24"/>
                <w:highlight w:val="none"/>
              </w:rPr>
            </w:pPr>
            <w:r>
              <w:rPr>
                <w:rFonts w:hint="eastAsia" w:ascii="宋体" w:hAnsi="宋体" w:cs="宋体"/>
                <w:b/>
                <w:kern w:val="0"/>
                <w:sz w:val="24"/>
                <w:szCs w:val="24"/>
                <w:highlight w:val="none"/>
              </w:rPr>
              <w:t>意向承租方</w:t>
            </w:r>
          </w:p>
        </w:tc>
        <w:tc>
          <w:tcPr>
            <w:tcW w:w="7143" w:type="dxa"/>
            <w:vAlign w:val="center"/>
          </w:tcPr>
          <w:p>
            <w:pPr>
              <w:textAlignment w:val="baseline"/>
              <w:rPr>
                <w:rFonts w:ascii="宋体" w:hAnsi="宋体"/>
                <w:sz w:val="24"/>
                <w:szCs w:val="24"/>
                <w:highlight w:val="none"/>
              </w:rPr>
            </w:pP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ascii="宋体" w:hAnsi="宋体"/>
                <w:sz w:val="24"/>
                <w:szCs w:val="24"/>
                <w:highlight w:val="none"/>
              </w:rPr>
              <w:fldChar w:fldCharType="end"/>
            </w:r>
            <w:r>
              <w:rPr>
                <w:rFonts w:hint="eastAsia" w:ascii="宋体" w:hAnsi="宋体"/>
                <w:sz w:val="24"/>
                <w:szCs w:val="24"/>
                <w:highlight w:val="none"/>
              </w:rPr>
              <w:t>A.信息发布终结</w:t>
            </w:r>
          </w:p>
          <w:p>
            <w:pPr>
              <w:ind w:firstLine="240" w:firstLineChars="100"/>
              <w:textAlignment w:val="baseline"/>
              <w:rPr>
                <w:rFonts w:ascii="宋体" w:hAnsi="宋体"/>
                <w:sz w:val="24"/>
                <w:szCs w:val="24"/>
                <w:highlight w:val="none"/>
              </w:rPr>
            </w:pPr>
            <w:r>
              <w:rPr>
                <w:rFonts w:hint="eastAsia" w:ascii="宋体" w:hAnsi="宋体"/>
                <w:sz w:val="24"/>
                <w:szCs w:val="24"/>
                <w:highlight w:val="none"/>
              </w:rPr>
              <w:t>B.延长信息发布：</w:t>
            </w:r>
          </w:p>
          <w:p>
            <w:pPr>
              <w:ind w:firstLine="360" w:firstLineChars="150"/>
              <w:textAlignment w:val="baseline"/>
              <w:rPr>
                <w:rFonts w:ascii="宋体" w:hAnsi="宋体"/>
                <w:sz w:val="24"/>
                <w:szCs w:val="24"/>
                <w:highlight w:val="none"/>
              </w:rPr>
            </w:pPr>
            <w:r>
              <w:rPr>
                <w:rFonts w:hint="eastAsia" w:ascii="宋体" w:hAnsi="宋体"/>
                <w:sz w:val="24"/>
                <w:szCs w:val="24"/>
                <w:highlight w:val="none"/>
              </w:rPr>
              <w:t>不变更挂牌条件，按照5个工作日为一个周期延长，</w:t>
            </w:r>
          </w:p>
          <w:p>
            <w:pPr>
              <w:ind w:firstLine="501" w:firstLineChars="209"/>
              <w:textAlignment w:val="baseline"/>
              <w:rPr>
                <w:rFonts w:ascii="宋体" w:hAnsi="宋体"/>
                <w:sz w:val="24"/>
                <w:szCs w:val="24"/>
                <w:highlight w:val="none"/>
              </w:rPr>
            </w:pPr>
            <w:r>
              <w:rPr>
                <w:rFonts w:hint="eastAsia" w:ascii="宋体" w:hAnsi="宋体"/>
                <w:sz w:val="24"/>
                <w:szCs w:val="24"/>
                <w:highlight w:val="none"/>
              </w:rPr>
              <w:sym w:font="Wingdings 2" w:char="0052"/>
            </w:r>
            <w:r>
              <w:rPr>
                <w:rFonts w:hint="eastAsia" w:ascii="宋体" w:hAnsi="宋体"/>
                <w:sz w:val="24"/>
                <w:szCs w:val="24"/>
                <w:highlight w:val="none"/>
              </w:rPr>
              <w:t xml:space="preserve">直至征集到意向承租方   </w:t>
            </w:r>
          </w:p>
          <w:p>
            <w:pPr>
              <w:ind w:firstLine="480"/>
              <w:textAlignment w:val="baseline"/>
              <w:rPr>
                <w:rFonts w:ascii="宋体" w:hAnsi="宋体"/>
                <w:sz w:val="24"/>
                <w:szCs w:val="24"/>
                <w:highlight w:val="none"/>
              </w:rPr>
            </w:pPr>
            <w:r>
              <w:rPr>
                <w:rFonts w:hint="eastAsia" w:ascii="宋体" w:hAnsi="宋体"/>
                <w:sz w:val="24"/>
                <w:szCs w:val="24"/>
                <w:highlight w:val="none"/>
              </w:rPr>
              <w:t xml:space="preserve">□最多延长个周期（两选其一）。 </w:t>
            </w:r>
          </w:p>
          <w:p>
            <w:pPr>
              <w:textAlignment w:val="baseline"/>
              <w:rPr>
                <w:rFonts w:ascii="宋体" w:hAnsi="宋体"/>
                <w:sz w:val="24"/>
                <w:szCs w:val="24"/>
                <w:highlight w:val="none"/>
              </w:rPr>
            </w:pPr>
            <w:r>
              <w:rPr>
                <w:rFonts w:hint="eastAsia" w:ascii="宋体" w:hAnsi="宋体"/>
                <w:sz w:val="24"/>
                <w:szCs w:val="24"/>
                <w:highlight w:val="none"/>
              </w:rPr>
              <w:t>□C.变更公告内容,重新申请信息发布。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372" w:hRule="exact"/>
          <w:jc w:val="center"/>
        </w:trPr>
        <w:tc>
          <w:tcPr>
            <w:tcW w:w="2289" w:type="dxa"/>
            <w:vAlign w:val="center"/>
          </w:tcPr>
          <w:p>
            <w:pPr>
              <w:jc w:val="center"/>
              <w:rPr>
                <w:rFonts w:ascii="宋体" w:hAnsi="宋体" w:cs="宋体"/>
                <w:b/>
                <w:kern w:val="0"/>
                <w:sz w:val="24"/>
                <w:szCs w:val="24"/>
                <w:highlight w:val="none"/>
              </w:rPr>
            </w:pPr>
            <w:r>
              <w:rPr>
                <w:rFonts w:hint="eastAsia" w:ascii="宋体" w:hAnsi="宋体"/>
                <w:b/>
                <w:sz w:val="24"/>
                <w:szCs w:val="24"/>
                <w:highlight w:val="none"/>
              </w:rPr>
              <w:t>遴选方式</w:t>
            </w:r>
          </w:p>
        </w:tc>
        <w:tc>
          <w:tcPr>
            <w:tcW w:w="7143" w:type="dxa"/>
            <w:vAlign w:val="center"/>
          </w:tcPr>
          <w:p>
            <w:pPr>
              <w:textAlignment w:val="baseline"/>
              <w:rPr>
                <w:rFonts w:ascii="宋体" w:hAnsi="宋体"/>
                <w:sz w:val="24"/>
                <w:szCs w:val="24"/>
                <w:highlight w:val="none"/>
              </w:rPr>
            </w:pP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hint="eastAsia" w:ascii="宋体" w:hAnsi="宋体"/>
                <w:position w:val="2"/>
                <w:sz w:val="16"/>
                <w:szCs w:val="24"/>
                <w:highlight w:val="none"/>
              </w:rPr>
              <w:instrText xml:space="preserve">√</w:instrText>
            </w:r>
            <w:r>
              <w:rPr>
                <w:rFonts w:hint="eastAsia" w:ascii="宋体" w:hAnsi="宋体"/>
                <w:sz w:val="24"/>
                <w:szCs w:val="24"/>
                <w:highlight w:val="none"/>
              </w:rPr>
              <w:instrText xml:space="preserve">)</w:instrText>
            </w:r>
            <w:r>
              <w:rPr>
                <w:rFonts w:ascii="宋体" w:hAnsi="宋体"/>
                <w:sz w:val="24"/>
                <w:szCs w:val="24"/>
                <w:highlight w:val="none"/>
              </w:rPr>
              <w:fldChar w:fldCharType="end"/>
            </w:r>
            <w:r>
              <w:rPr>
                <w:rFonts w:hint="eastAsia" w:ascii="宋体" w:hAnsi="宋体"/>
                <w:sz w:val="24"/>
                <w:szCs w:val="24"/>
                <w:highlight w:val="none"/>
              </w:rPr>
              <w:t>A.现场竞价（多次报价□、一次报价</w:t>
            </w:r>
            <w:r>
              <w:rPr>
                <w:rFonts w:ascii="宋体" w:hAnsi="宋体"/>
                <w:sz w:val="24"/>
                <w:szCs w:val="24"/>
                <w:highlight w:val="none"/>
              </w:rPr>
              <w:fldChar w:fldCharType="begin"/>
            </w:r>
            <w:r>
              <w:rPr>
                <w:rFonts w:hint="eastAsia" w:ascii="宋体" w:hAnsi="宋体"/>
                <w:sz w:val="24"/>
                <w:szCs w:val="24"/>
                <w:highlight w:val="none"/>
              </w:rPr>
              <w:instrText xml:space="preserve">eq \o\ac(□,</w:instrText>
            </w:r>
            <w:r>
              <w:rPr>
                <w:rFonts w:hint="eastAsia" w:ascii="宋体" w:hAnsi="宋体"/>
                <w:position w:val="2"/>
                <w:sz w:val="16"/>
                <w:szCs w:val="24"/>
                <w:highlight w:val="none"/>
              </w:rPr>
              <w:instrText xml:space="preserve">√</w:instrText>
            </w:r>
            <w:r>
              <w:rPr>
                <w:rFonts w:hint="eastAsia" w:ascii="宋体" w:hAnsi="宋体"/>
                <w:sz w:val="24"/>
                <w:szCs w:val="24"/>
                <w:highlight w:val="none"/>
              </w:rPr>
              <w:instrText xml:space="preserve">)</w:instrText>
            </w:r>
            <w:r>
              <w:rPr>
                <w:rFonts w:ascii="宋体" w:hAnsi="宋体"/>
                <w:sz w:val="24"/>
                <w:szCs w:val="24"/>
                <w:highlight w:val="none"/>
              </w:rPr>
              <w:fldChar w:fldCharType="end"/>
            </w:r>
            <w:r>
              <w:rPr>
                <w:rFonts w:hint="eastAsia" w:ascii="宋体" w:hAnsi="宋体"/>
                <w:sz w:val="24"/>
                <w:szCs w:val="24"/>
                <w:highlight w:val="none"/>
              </w:rPr>
              <w:t>）</w:t>
            </w:r>
          </w:p>
          <w:p>
            <w:pPr>
              <w:textAlignment w:val="baseline"/>
              <w:rPr>
                <w:rFonts w:ascii="宋体" w:hAnsi="宋体"/>
                <w:sz w:val="24"/>
                <w:szCs w:val="24"/>
                <w:highlight w:val="none"/>
              </w:rPr>
            </w:pPr>
            <w:r>
              <w:rPr>
                <w:rFonts w:hint="eastAsia" w:ascii="宋体" w:hAnsi="宋体"/>
                <w:sz w:val="24"/>
                <w:szCs w:val="24"/>
                <w:highlight w:val="none"/>
              </w:rPr>
              <w:t>□B.竞争性</w:t>
            </w:r>
            <w:r>
              <w:rPr>
                <w:rFonts w:ascii="宋体" w:hAnsi="宋体"/>
                <w:sz w:val="24"/>
                <w:szCs w:val="24"/>
                <w:highlight w:val="none"/>
              </w:rPr>
              <w:t>谈判</w:t>
            </w:r>
          </w:p>
          <w:p>
            <w:pPr>
              <w:spacing w:line="300" w:lineRule="exact"/>
              <w:rPr>
                <w:rFonts w:ascii="宋体" w:hAnsi="宋体"/>
                <w:sz w:val="24"/>
                <w:szCs w:val="24"/>
                <w:highlight w:val="none"/>
              </w:rPr>
            </w:pPr>
            <w:r>
              <w:rPr>
                <w:rFonts w:hint="eastAsia" w:ascii="宋体" w:hAnsi="宋体"/>
                <w:sz w:val="24"/>
                <w:szCs w:val="24"/>
                <w:highlight w:val="none"/>
              </w:rPr>
              <w:t>□C.综合</w:t>
            </w:r>
            <w:r>
              <w:rPr>
                <w:rFonts w:ascii="宋体" w:hAnsi="宋体"/>
                <w:sz w:val="24"/>
                <w:szCs w:val="24"/>
                <w:highlight w:val="none"/>
              </w:rPr>
              <w:t>评议</w:t>
            </w:r>
          </w:p>
          <w:p>
            <w:pPr>
              <w:textAlignment w:val="baseline"/>
              <w:rPr>
                <w:rFonts w:ascii="宋体" w:hAnsi="宋体"/>
                <w:sz w:val="24"/>
                <w:szCs w:val="24"/>
                <w:highlight w:val="none"/>
              </w:rPr>
            </w:pPr>
            <w:r>
              <w:rPr>
                <w:rFonts w:hint="eastAsia" w:ascii="宋体" w:hAnsi="宋体"/>
                <w:sz w:val="24"/>
                <w:szCs w:val="24"/>
                <w:highlight w:val="none"/>
              </w:rPr>
              <w:t>□D.招投标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26" w:hRule="exact"/>
          <w:jc w:val="center"/>
        </w:trPr>
        <w:tc>
          <w:tcPr>
            <w:tcW w:w="2289" w:type="dxa"/>
            <w:vAlign w:val="center"/>
          </w:tcPr>
          <w:p>
            <w:pPr>
              <w:jc w:val="center"/>
              <w:rPr>
                <w:rFonts w:ascii="宋体" w:hAnsi="宋体"/>
                <w:b/>
                <w:sz w:val="24"/>
                <w:szCs w:val="24"/>
                <w:highlight w:val="none"/>
              </w:rPr>
            </w:pPr>
            <w:r>
              <w:rPr>
                <w:rFonts w:hint="eastAsia" w:ascii="宋体" w:hAnsi="宋体"/>
                <w:b/>
                <w:sz w:val="24"/>
                <w:szCs w:val="24"/>
                <w:highlight w:val="none"/>
              </w:rPr>
              <w:t>遴选方案主要内容</w:t>
            </w:r>
          </w:p>
        </w:tc>
        <w:tc>
          <w:tcPr>
            <w:tcW w:w="7143" w:type="dxa"/>
            <w:vAlign w:val="center"/>
          </w:tcPr>
          <w:p>
            <w:pPr>
              <w:textAlignment w:val="baseline"/>
              <w:rPr>
                <w:rFonts w:asciiTheme="minorEastAsia" w:hAnsiTheme="minorEastAsia" w:eastAsiaTheme="minorEastAsia"/>
                <w:sz w:val="24"/>
                <w:szCs w:val="24"/>
                <w:highlight w:val="none"/>
                <w:shd w:val="pct10" w:color="auto" w:fill="FFFFFF"/>
              </w:rPr>
            </w:pPr>
            <w:r>
              <w:rPr>
                <w:rFonts w:hint="eastAsia" w:ascii="宋体" w:hAnsi="宋体"/>
                <w:sz w:val="24"/>
                <w:szCs w:val="24"/>
                <w:highlight w:val="none"/>
              </w:rPr>
              <w:t>原则上价高者得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58" w:hRule="exact"/>
          <w:jc w:val="center"/>
        </w:trPr>
        <w:tc>
          <w:tcPr>
            <w:tcW w:w="2289" w:type="dxa"/>
            <w:vAlign w:val="center"/>
          </w:tcPr>
          <w:p>
            <w:pPr>
              <w:jc w:val="center"/>
              <w:rPr>
                <w:rFonts w:ascii="宋体" w:hAnsi="宋体"/>
                <w:b/>
                <w:sz w:val="24"/>
                <w:szCs w:val="24"/>
                <w:highlight w:val="none"/>
              </w:rPr>
            </w:pPr>
            <w:r>
              <w:rPr>
                <w:rFonts w:hint="eastAsia" w:ascii="宋体" w:hAnsi="宋体"/>
                <w:b/>
                <w:sz w:val="24"/>
                <w:szCs w:val="24"/>
                <w:highlight w:val="none"/>
                <w:lang w:eastAsia="zh-CN"/>
              </w:rPr>
              <w:t>企业</w:t>
            </w:r>
            <w:r>
              <w:rPr>
                <w:rFonts w:hint="eastAsia" w:ascii="宋体" w:hAnsi="宋体"/>
                <w:b/>
                <w:sz w:val="24"/>
                <w:szCs w:val="24"/>
                <w:highlight w:val="none"/>
              </w:rPr>
              <w:t>纪检投诉电话</w:t>
            </w:r>
          </w:p>
        </w:tc>
        <w:tc>
          <w:tcPr>
            <w:tcW w:w="7143" w:type="dxa"/>
            <w:vAlign w:val="center"/>
          </w:tcPr>
          <w:p>
            <w:pPr>
              <w:textAlignment w:val="baseline"/>
              <w:rPr>
                <w:rFonts w:ascii="宋体" w:hAnsi="宋体"/>
                <w:sz w:val="24"/>
                <w:szCs w:val="24"/>
                <w:highlight w:val="none"/>
              </w:rPr>
            </w:pPr>
            <w:r>
              <w:rPr>
                <w:rFonts w:hint="eastAsia" w:ascii="宋体" w:hAnsi="宋体"/>
                <w:sz w:val="24"/>
                <w:szCs w:val="24"/>
                <w:highlight w:val="none"/>
                <w:lang w:val="en-US" w:eastAsia="zh-CN"/>
              </w:rPr>
              <w:t>010-</w:t>
            </w:r>
            <w:r>
              <w:rPr>
                <w:rFonts w:hint="eastAsia" w:ascii="宋体" w:hAnsi="宋体"/>
                <w:sz w:val="24"/>
                <w:szCs w:val="24"/>
                <w:highlight w:val="none"/>
              </w:rPr>
              <w:t>84536699-851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58" w:hRule="exact"/>
          <w:jc w:val="center"/>
        </w:trPr>
        <w:tc>
          <w:tcPr>
            <w:tcW w:w="2289" w:type="dxa"/>
            <w:vAlign w:val="center"/>
          </w:tcPr>
          <w:p>
            <w:pPr>
              <w:jc w:val="center"/>
              <w:rPr>
                <w:rFonts w:hint="eastAsia" w:ascii="宋体" w:hAnsi="宋体"/>
                <w:b/>
                <w:sz w:val="24"/>
                <w:szCs w:val="24"/>
                <w:highlight w:val="none"/>
                <w:lang w:eastAsia="zh-CN"/>
              </w:rPr>
            </w:pPr>
            <w:r>
              <w:rPr>
                <w:rFonts w:hint="eastAsia" w:ascii="宋体" w:hAnsi="宋体"/>
                <w:b/>
                <w:sz w:val="24"/>
                <w:szCs w:val="24"/>
                <w:highlight w:val="none"/>
                <w:lang w:eastAsia="zh-CN"/>
              </w:rPr>
              <w:t>国资委派驻组</w:t>
            </w:r>
          </w:p>
          <w:p>
            <w:pPr>
              <w:jc w:val="center"/>
              <w:rPr>
                <w:rFonts w:hint="eastAsia" w:ascii="宋体" w:hAnsi="宋体" w:eastAsia="宋体"/>
                <w:b/>
                <w:sz w:val="24"/>
                <w:szCs w:val="24"/>
                <w:highlight w:val="none"/>
                <w:lang w:eastAsia="zh-CN"/>
              </w:rPr>
            </w:pPr>
            <w:r>
              <w:rPr>
                <w:rFonts w:hint="eastAsia" w:ascii="宋体" w:hAnsi="宋体"/>
                <w:b/>
                <w:sz w:val="24"/>
                <w:szCs w:val="24"/>
                <w:highlight w:val="none"/>
                <w:lang w:eastAsia="zh-CN"/>
              </w:rPr>
              <w:t>监督电话</w:t>
            </w:r>
          </w:p>
        </w:tc>
        <w:tc>
          <w:tcPr>
            <w:tcW w:w="7143" w:type="dxa"/>
            <w:vAlign w:val="center"/>
          </w:tcPr>
          <w:p>
            <w:pPr>
              <w:textAlignment w:val="baseline"/>
              <w:rPr>
                <w:rFonts w:hint="eastAsia" w:ascii="宋体" w:hAnsi="宋体" w:eastAsia="宋体"/>
                <w:sz w:val="24"/>
                <w:szCs w:val="24"/>
                <w:highlight w:val="none"/>
                <w:lang w:val="en-US" w:eastAsia="zh-CN"/>
              </w:rPr>
            </w:pPr>
            <w:r>
              <w:rPr>
                <w:rFonts w:hint="eastAsia" w:ascii="宋体" w:hAnsi="宋体"/>
                <w:sz w:val="24"/>
                <w:szCs w:val="24"/>
                <w:highlight w:val="none"/>
                <w:lang w:val="en-US" w:eastAsia="zh-CN"/>
              </w:rPr>
              <w:t>010-65099195</w:t>
            </w:r>
          </w:p>
        </w:tc>
      </w:tr>
    </w:tbl>
    <w:p>
      <w:pPr>
        <w:adjustRightInd w:val="0"/>
        <w:snapToGrid w:val="0"/>
        <w:spacing w:before="120" w:after="120" w:line="360" w:lineRule="auto"/>
        <w:jc w:val="center"/>
        <w:rPr>
          <w:rFonts w:ascii="宋体" w:hAnsi="宋体"/>
          <w:b/>
          <w:sz w:val="32"/>
          <w:szCs w:val="32"/>
          <w:highlight w:val="none"/>
        </w:rPr>
      </w:pPr>
      <w:r>
        <w:rPr>
          <w:rFonts w:hint="eastAsia" w:ascii="宋体" w:hAnsi="宋体"/>
          <w:b/>
          <w:sz w:val="32"/>
          <w:szCs w:val="32"/>
          <w:highlight w:val="none"/>
        </w:rPr>
        <w:t>五、项目图片</w:t>
      </w:r>
    </w:p>
    <w:p>
      <w:pPr>
        <w:rPr>
          <w:highlight w:val="none"/>
        </w:rPr>
      </w:pPr>
      <w:r>
        <w:rPr>
          <w:highlight w:val="none"/>
        </w:rPr>
        <w:drawing>
          <wp:inline distT="0" distB="0" distL="0" distR="0">
            <wp:extent cx="5278120" cy="3958590"/>
            <wp:effectExtent l="19050" t="0" r="0" b="0"/>
            <wp:docPr id="1" name="图片 1" descr="C:\Users\ADMINI~1\AppData\Local\Temp\WeChat Files\41b4b1e4e08e5e0de125f4e577dd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41b4b1e4e08e5e0de125f4e577ddd2c.jpg"/>
                    <pic:cNvPicPr>
                      <a:picLocks noChangeAspect="1" noChangeArrowheads="1"/>
                    </pic:cNvPicPr>
                  </pic:nvPicPr>
                  <pic:blipFill>
                    <a:blip r:embed="rId7" cstate="print"/>
                    <a:srcRect/>
                    <a:stretch>
                      <a:fillRect/>
                    </a:stretch>
                  </pic:blipFill>
                  <pic:spPr>
                    <a:xfrm>
                      <a:off x="0" y="0"/>
                      <a:ext cx="5278120" cy="3958590"/>
                    </a:xfrm>
                    <a:prstGeom prst="rect">
                      <a:avLst/>
                    </a:prstGeom>
                    <a:noFill/>
                    <a:ln w="9525">
                      <a:noFill/>
                      <a:miter lim="800000"/>
                      <a:headEnd/>
                      <a:tailEnd/>
                    </a:ln>
                  </pic:spPr>
                </pic:pic>
              </a:graphicData>
            </a:graphic>
          </wp:inline>
        </w:drawing>
      </w:r>
    </w:p>
    <w:p>
      <w:pPr>
        <w:rPr>
          <w:highlight w:val="none"/>
        </w:rPr>
      </w:pPr>
      <w:r>
        <w:rPr>
          <w:highlight w:val="none"/>
        </w:rPr>
        <w:drawing>
          <wp:inline distT="0" distB="0" distL="0" distR="0">
            <wp:extent cx="5276850" cy="3565525"/>
            <wp:effectExtent l="0" t="0" r="0" b="15875"/>
            <wp:docPr id="2" name="图片 2" descr="C:\Users\ADMINI~1\AppData\Local\Temp\WeChat Files\dbf7acaf126fd0a6310e22488891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dbf7acaf126fd0a6310e224888917ff.png"/>
                    <pic:cNvPicPr>
                      <a:picLocks noChangeAspect="1" noChangeArrowheads="1"/>
                    </pic:cNvPicPr>
                  </pic:nvPicPr>
                  <pic:blipFill>
                    <a:blip r:embed="rId8" cstate="print"/>
                    <a:srcRect t="11317" b="11660"/>
                    <a:stretch>
                      <a:fillRect/>
                    </a:stretch>
                  </pic:blipFill>
                  <pic:spPr>
                    <a:xfrm>
                      <a:off x="0" y="0"/>
                      <a:ext cx="5278120" cy="3565525"/>
                    </a:xfrm>
                    <a:prstGeom prst="rect">
                      <a:avLst/>
                    </a:prstGeom>
                    <a:noFill/>
                    <a:ln w="9525">
                      <a:noFill/>
                      <a:miter lim="800000"/>
                      <a:headEnd/>
                      <a:tailEnd/>
                    </a:ln>
                  </pic:spPr>
                </pic:pic>
              </a:graphicData>
            </a:graphic>
          </wp:inline>
        </w:drawing>
      </w:r>
    </w:p>
    <w:sectPr>
      <w:headerReference r:id="rId3" w:type="default"/>
      <w:footerReference r:id="rId4" w:type="default"/>
      <w:footerReference r:id="rId5" w:type="even"/>
      <w:pgSz w:w="11906" w:h="16838"/>
      <w:pgMar w:top="851" w:right="1797" w:bottom="623"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6</w:t>
    </w:r>
    <w:r>
      <w:rPr>
        <w:rStyle w:val="8"/>
      </w:rPr>
      <w:fldChar w:fldCharType="end"/>
    </w:r>
  </w:p>
  <w:p>
    <w:pPr>
      <w:pStyle w:val="4"/>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464"/>
    <w:rsid w:val="00022208"/>
    <w:rsid w:val="00041886"/>
    <w:rsid w:val="00042A0B"/>
    <w:rsid w:val="00055032"/>
    <w:rsid w:val="00063521"/>
    <w:rsid w:val="000635A9"/>
    <w:rsid w:val="00064BAA"/>
    <w:rsid w:val="000745CC"/>
    <w:rsid w:val="000875B0"/>
    <w:rsid w:val="000A7172"/>
    <w:rsid w:val="000B6431"/>
    <w:rsid w:val="000E19E3"/>
    <w:rsid w:val="00146E57"/>
    <w:rsid w:val="001529BE"/>
    <w:rsid w:val="001722F0"/>
    <w:rsid w:val="001B55C8"/>
    <w:rsid w:val="00221253"/>
    <w:rsid w:val="002540AD"/>
    <w:rsid w:val="00291001"/>
    <w:rsid w:val="00301224"/>
    <w:rsid w:val="00321544"/>
    <w:rsid w:val="003566FF"/>
    <w:rsid w:val="00356AF4"/>
    <w:rsid w:val="00371DB1"/>
    <w:rsid w:val="00377030"/>
    <w:rsid w:val="003B5B63"/>
    <w:rsid w:val="003D2D64"/>
    <w:rsid w:val="003F4B54"/>
    <w:rsid w:val="0041008B"/>
    <w:rsid w:val="004123EA"/>
    <w:rsid w:val="00412A02"/>
    <w:rsid w:val="004226E6"/>
    <w:rsid w:val="00430A40"/>
    <w:rsid w:val="004416A7"/>
    <w:rsid w:val="004517B7"/>
    <w:rsid w:val="004A2948"/>
    <w:rsid w:val="005059DA"/>
    <w:rsid w:val="005169EE"/>
    <w:rsid w:val="005358DA"/>
    <w:rsid w:val="005726CE"/>
    <w:rsid w:val="005F5178"/>
    <w:rsid w:val="00604BD3"/>
    <w:rsid w:val="00654AB3"/>
    <w:rsid w:val="006656C8"/>
    <w:rsid w:val="00685152"/>
    <w:rsid w:val="006C3D01"/>
    <w:rsid w:val="006D35A4"/>
    <w:rsid w:val="0070172A"/>
    <w:rsid w:val="00702F03"/>
    <w:rsid w:val="0072080F"/>
    <w:rsid w:val="00741C23"/>
    <w:rsid w:val="007463DF"/>
    <w:rsid w:val="00782710"/>
    <w:rsid w:val="00785A8F"/>
    <w:rsid w:val="00790464"/>
    <w:rsid w:val="0079672C"/>
    <w:rsid w:val="008F4193"/>
    <w:rsid w:val="008F613A"/>
    <w:rsid w:val="009028A5"/>
    <w:rsid w:val="0092445D"/>
    <w:rsid w:val="00930195"/>
    <w:rsid w:val="00943543"/>
    <w:rsid w:val="00943B84"/>
    <w:rsid w:val="00944C52"/>
    <w:rsid w:val="009877DF"/>
    <w:rsid w:val="009A1990"/>
    <w:rsid w:val="009E1B22"/>
    <w:rsid w:val="009E4802"/>
    <w:rsid w:val="00A073A5"/>
    <w:rsid w:val="00A5335B"/>
    <w:rsid w:val="00A642AB"/>
    <w:rsid w:val="00A67F47"/>
    <w:rsid w:val="00A771EA"/>
    <w:rsid w:val="00A83362"/>
    <w:rsid w:val="00A838A3"/>
    <w:rsid w:val="00AA0C24"/>
    <w:rsid w:val="00B35128"/>
    <w:rsid w:val="00B81AF7"/>
    <w:rsid w:val="00BB3859"/>
    <w:rsid w:val="00BB533E"/>
    <w:rsid w:val="00C4088E"/>
    <w:rsid w:val="00C41597"/>
    <w:rsid w:val="00C41ABC"/>
    <w:rsid w:val="00C648C8"/>
    <w:rsid w:val="00C72A96"/>
    <w:rsid w:val="00C732EB"/>
    <w:rsid w:val="00CF2403"/>
    <w:rsid w:val="00D26DAD"/>
    <w:rsid w:val="00D30132"/>
    <w:rsid w:val="00D30581"/>
    <w:rsid w:val="00D42508"/>
    <w:rsid w:val="00D62196"/>
    <w:rsid w:val="00D71965"/>
    <w:rsid w:val="00D83E9F"/>
    <w:rsid w:val="00D97B5F"/>
    <w:rsid w:val="00DC67A6"/>
    <w:rsid w:val="00DD2FB8"/>
    <w:rsid w:val="00E2477A"/>
    <w:rsid w:val="00E369CA"/>
    <w:rsid w:val="00EF0476"/>
    <w:rsid w:val="00F2290A"/>
    <w:rsid w:val="00F56D5A"/>
    <w:rsid w:val="00F611C0"/>
    <w:rsid w:val="00F73551"/>
    <w:rsid w:val="00F8103D"/>
    <w:rsid w:val="00F821FB"/>
    <w:rsid w:val="00F869E3"/>
    <w:rsid w:val="00FD7F29"/>
    <w:rsid w:val="00FE4B69"/>
    <w:rsid w:val="00FF391D"/>
    <w:rsid w:val="01F140F7"/>
    <w:rsid w:val="02775352"/>
    <w:rsid w:val="10A066AC"/>
    <w:rsid w:val="118D61AF"/>
    <w:rsid w:val="12E73246"/>
    <w:rsid w:val="15C32877"/>
    <w:rsid w:val="166930B1"/>
    <w:rsid w:val="1CD21188"/>
    <w:rsid w:val="204329AC"/>
    <w:rsid w:val="274838AC"/>
    <w:rsid w:val="2911278E"/>
    <w:rsid w:val="2B7F5D00"/>
    <w:rsid w:val="349E10A4"/>
    <w:rsid w:val="34F525C2"/>
    <w:rsid w:val="3A4A79E5"/>
    <w:rsid w:val="3C145EE2"/>
    <w:rsid w:val="3C7118D2"/>
    <w:rsid w:val="3DB4036E"/>
    <w:rsid w:val="3F5C7769"/>
    <w:rsid w:val="427266D2"/>
    <w:rsid w:val="435F662A"/>
    <w:rsid w:val="45AD7B0E"/>
    <w:rsid w:val="461F2A85"/>
    <w:rsid w:val="487C33E5"/>
    <w:rsid w:val="4AB05276"/>
    <w:rsid w:val="4D1F6B5D"/>
    <w:rsid w:val="4F00505F"/>
    <w:rsid w:val="4F4106DD"/>
    <w:rsid w:val="53AA4FCD"/>
    <w:rsid w:val="5CB61ACE"/>
    <w:rsid w:val="6162524E"/>
    <w:rsid w:val="61B46732"/>
    <w:rsid w:val="653230CE"/>
    <w:rsid w:val="692E30C5"/>
    <w:rsid w:val="695A48F1"/>
    <w:rsid w:val="6A20539F"/>
    <w:rsid w:val="6E61503C"/>
    <w:rsid w:val="709D1102"/>
    <w:rsid w:val="710052C3"/>
    <w:rsid w:val="74B14A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6">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6"/>
    <w:unhideWhenUsed/>
    <w:qFormat/>
    <w:uiPriority w:val="99"/>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page number"/>
    <w:basedOn w:val="6"/>
    <w:qFormat/>
    <w:uiPriority w:val="0"/>
  </w:style>
  <w:style w:type="character" w:styleId="9">
    <w:name w:val="Hyperlink"/>
    <w:basedOn w:val="6"/>
    <w:unhideWhenUsed/>
    <w:qFormat/>
    <w:uiPriority w:val="99"/>
    <w:rPr>
      <w:color w:val="0563C1" w:themeColor="hyperlink"/>
      <w:u w:val="single"/>
      <w14:textFill>
        <w14:solidFill>
          <w14:schemeClr w14:val="hlink"/>
        </w14:solidFill>
      </w14:textFill>
    </w:rPr>
  </w:style>
  <w:style w:type="character" w:customStyle="1" w:styleId="11">
    <w:name w:val="页脚 Char"/>
    <w:basedOn w:val="6"/>
    <w:link w:val="4"/>
    <w:qFormat/>
    <w:uiPriority w:val="0"/>
    <w:rPr>
      <w:rFonts w:ascii="Times New Roman" w:hAnsi="Times New Roman" w:eastAsia="宋体" w:cs="Times New Roman"/>
      <w:sz w:val="18"/>
      <w:szCs w:val="18"/>
    </w:rPr>
  </w:style>
  <w:style w:type="paragraph" w:customStyle="1" w:styleId="12">
    <w:name w:val="样式 标题 1 + 首行缩进:  2 字符"/>
    <w:basedOn w:val="2"/>
    <w:next w:val="1"/>
    <w:qFormat/>
    <w:uiPriority w:val="0"/>
    <w:pPr>
      <w:keepNext w:val="0"/>
      <w:keepLines w:val="0"/>
      <w:spacing w:before="60" w:after="60" w:line="240" w:lineRule="auto"/>
      <w:jc w:val="center"/>
      <w:outlineLvl w:val="9"/>
    </w:pPr>
    <w:rPr>
      <w:rFonts w:ascii="仿宋_GB2312" w:eastAsia="仿宋_GB2312"/>
      <w:b w:val="0"/>
      <w:bCs w:val="0"/>
      <w:kern w:val="2"/>
      <w:sz w:val="24"/>
      <w:szCs w:val="20"/>
    </w:rPr>
  </w:style>
  <w:style w:type="paragraph" w:customStyle="1" w:styleId="13">
    <w:name w:val="正文表格"/>
    <w:basedOn w:val="1"/>
    <w:qFormat/>
    <w:uiPriority w:val="0"/>
    <w:pPr>
      <w:spacing w:before="60" w:after="60"/>
    </w:pPr>
    <w:rPr>
      <w:sz w:val="24"/>
    </w:rPr>
  </w:style>
  <w:style w:type="character" w:customStyle="1" w:styleId="14">
    <w:name w:val="页眉 Char"/>
    <w:basedOn w:val="6"/>
    <w:link w:val="5"/>
    <w:qFormat/>
    <w:uiPriority w:val="99"/>
    <w:rPr>
      <w:rFonts w:ascii="Times New Roman" w:hAnsi="Times New Roman" w:eastAsia="宋体" w:cs="Times New Roman"/>
      <w:sz w:val="18"/>
      <w:szCs w:val="18"/>
    </w:rPr>
  </w:style>
  <w:style w:type="character" w:customStyle="1" w:styleId="15">
    <w:name w:val="标题 1 Char"/>
    <w:basedOn w:val="6"/>
    <w:link w:val="2"/>
    <w:qFormat/>
    <w:uiPriority w:val="9"/>
    <w:rPr>
      <w:rFonts w:ascii="Times New Roman" w:hAnsi="Times New Roman" w:eastAsia="宋体" w:cs="Times New Roman"/>
      <w:b/>
      <w:bCs/>
      <w:kern w:val="44"/>
      <w:sz w:val="44"/>
      <w:szCs w:val="44"/>
    </w:rPr>
  </w:style>
  <w:style w:type="character" w:customStyle="1" w:styleId="16">
    <w:name w:val="批注框文本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355</Words>
  <Characters>2028</Characters>
  <Lines>16</Lines>
  <Paragraphs>4</Paragraphs>
  <ScaleCrop>false</ScaleCrop>
  <LinksUpToDate>false</LinksUpToDate>
  <CharactersWithSpaces>2379</CharactersWithSpaces>
  <Application>WPS Office_10.8.0.6308_F1E327BC-269C-435d-A152-05C5408002CA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2020-03-19T01:20:00Z</dcterms:created>
  <dc:creator>yjhe</dc:creator>
  <cp:lastModifiedBy>贾思渊</cp:lastModifiedBy>
  <cp:lastPrinted>2020-01-19T01:09:00Z</cp:lastPrinted>
  <dcterms:modified xsi:type="dcterms:W3CDTF">2020-04-15T02:54:58Z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2052-10.8.0.6308</vt:lpwstr>
  </property>
</Properties>
</file>