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仿宋_GB2312" w:hAnsi="宋体" w:eastAsia="仿宋_GB2312" w:cs="宋体"/>
          <w:color w:val="000000"/>
          <w:kern w:val="0"/>
          <w:sz w:val="32"/>
          <w:szCs w:val="32"/>
        </w:rPr>
      </w:pPr>
    </w:p>
    <w:p>
      <w:pPr>
        <w:spacing w:line="480" w:lineRule="exact"/>
        <w:rPr>
          <w:rFonts w:ascii="方正小标宋简体" w:eastAsia="方正小标宋简体"/>
          <w:sz w:val="36"/>
          <w:szCs w:val="36"/>
        </w:rPr>
      </w:pPr>
      <w:r>
        <w:rPr>
          <w:rFonts w:hint="eastAsia" w:ascii="黑体" w:hAnsi="黑体" w:eastAsia="黑体"/>
          <w:sz w:val="32"/>
          <w:szCs w:val="32"/>
        </w:rPr>
        <w:t>附件</w:t>
      </w:r>
      <w:r>
        <w:rPr>
          <w:rFonts w:hint="eastAsia" w:ascii="黑体" w:hAnsi="黑体" w:eastAsia="黑体"/>
          <w:sz w:val="32"/>
          <w:szCs w:val="32"/>
          <w:lang w:val="en-US" w:eastAsia="zh-CN"/>
        </w:rPr>
        <w:t>二：</w:t>
      </w:r>
      <w:bookmarkStart w:id="0" w:name="_GoBack"/>
      <w:bookmarkEnd w:id="0"/>
    </w:p>
    <w:p>
      <w:pPr>
        <w:spacing w:line="560" w:lineRule="exact"/>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eastAsia="zh-CN"/>
        </w:rPr>
        <w:t>2024年度农膜和农药包装回收处置项目</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lang w:eastAsia="zh-CN"/>
        </w:rPr>
        <w:t>重点支出项目（政策）绩效评价报告</w:t>
      </w:r>
    </w:p>
    <w:p>
      <w:pPr>
        <w:jc w:val="center"/>
        <w:rPr>
          <w:rFonts w:ascii="仿宋_GB2312" w:eastAsia="仿宋_GB2312"/>
          <w:sz w:val="32"/>
          <w:szCs w:val="32"/>
        </w:rPr>
      </w:pPr>
    </w:p>
    <w:p>
      <w:pPr>
        <w:numPr>
          <w:ilvl w:val="0"/>
          <w:numId w:val="1"/>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基本情况</w:t>
      </w:r>
    </w:p>
    <w:p>
      <w:pPr>
        <w:numPr>
          <w:ilvl w:val="0"/>
          <w:numId w:val="0"/>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w:t>
      </w:r>
      <w:r>
        <w:rPr>
          <w:rFonts w:hint="eastAsia" w:ascii="仿宋_GB2312" w:hAnsi="宋体" w:eastAsia="仿宋_GB2312" w:cs="宋体"/>
          <w:sz w:val="32"/>
          <w:szCs w:val="32"/>
        </w:rPr>
        <w:t>减少农膜和农药包装废弃物对农业生态环境造成的面源污染，保障朝阳区农业生态环境安全，推动农业绿色可持续发展</w:t>
      </w:r>
      <w:r>
        <w:rPr>
          <w:rFonts w:hint="eastAsia" w:ascii="仿宋_GB2312" w:hAnsi="宋体" w:eastAsia="仿宋_GB2312"/>
          <w:sz w:val="32"/>
          <w:szCs w:val="32"/>
        </w:rPr>
        <w:t>，</w:t>
      </w:r>
      <w:r>
        <w:rPr>
          <w:rFonts w:hint="eastAsia" w:ascii="仿宋_GB2312" w:eastAsia="仿宋_GB2312"/>
          <w:sz w:val="32"/>
          <w:szCs w:val="32"/>
        </w:rPr>
        <w:t>按照北京市农业农村局 北京市财政局《</w:t>
      </w:r>
      <w:r>
        <w:rPr>
          <w:rFonts w:hint="eastAsia" w:eastAsia="仿宋_GB2312"/>
          <w:sz w:val="32"/>
          <w:szCs w:val="32"/>
        </w:rPr>
        <w:t>2024</w:t>
      </w:r>
      <w:r>
        <w:rPr>
          <w:rFonts w:hint="eastAsia" w:ascii="仿宋_GB2312" w:eastAsia="仿宋_GB2312"/>
          <w:sz w:val="32"/>
          <w:szCs w:val="32"/>
        </w:rPr>
        <w:t xml:space="preserve"> 年农膜和农药包装废弃物回收处置项目实施方案》和朝阳区农业农村局《</w:t>
      </w:r>
      <w:r>
        <w:rPr>
          <w:rFonts w:hint="eastAsia" w:eastAsia="仿宋_GB2312"/>
          <w:sz w:val="32"/>
          <w:szCs w:val="32"/>
        </w:rPr>
        <w:t>2024</w:t>
      </w:r>
      <w:r>
        <w:rPr>
          <w:rFonts w:hint="eastAsia" w:ascii="仿宋_GB2312" w:eastAsia="仿宋_GB2312"/>
          <w:sz w:val="32"/>
          <w:szCs w:val="32"/>
        </w:rPr>
        <w:t>年朝阳区农膜和农药包装废弃物回收处置工作方案》等文件要求，</w:t>
      </w:r>
      <w:r>
        <w:rPr>
          <w:rFonts w:eastAsia="仿宋_GB2312"/>
          <w:sz w:val="32"/>
          <w:szCs w:val="32"/>
        </w:rPr>
        <w:t>委托第三方</w:t>
      </w:r>
      <w:r>
        <w:rPr>
          <w:rFonts w:hint="eastAsia" w:eastAsia="仿宋_GB2312"/>
          <w:sz w:val="32"/>
          <w:szCs w:val="32"/>
          <w:lang w:eastAsia="zh-CN"/>
        </w:rPr>
        <w:t>（第三方公司为</w:t>
      </w:r>
      <w:r>
        <w:rPr>
          <w:rFonts w:ascii="Times New Roman" w:hAnsi="Times New Roman" w:eastAsia="仿宋_GB2312" w:cs="Times New Roman"/>
          <w:sz w:val="32"/>
          <w:szCs w:val="32"/>
        </w:rPr>
        <w:t>中捷四方（北京）生物科技有限公司</w:t>
      </w:r>
      <w:r>
        <w:rPr>
          <w:rFonts w:hint="eastAsia" w:eastAsia="仿宋_GB2312" w:cs="Times New Roman"/>
          <w:sz w:val="32"/>
          <w:szCs w:val="32"/>
          <w:lang w:eastAsia="zh-CN"/>
        </w:rPr>
        <w:t>，以下简称</w:t>
      </w:r>
      <w:r>
        <w:rPr>
          <w:rFonts w:ascii="Times New Roman" w:hAnsi="Times New Roman" w:eastAsia="仿宋_GB2312" w:cs="Times New Roman"/>
          <w:sz w:val="32"/>
          <w:szCs w:val="32"/>
        </w:rPr>
        <w:t>中捷四方</w:t>
      </w:r>
      <w:r>
        <w:rPr>
          <w:rFonts w:hint="eastAsia" w:eastAsia="仿宋_GB2312"/>
          <w:sz w:val="32"/>
          <w:szCs w:val="32"/>
          <w:lang w:eastAsia="zh-CN"/>
        </w:rPr>
        <w:t>）</w:t>
      </w:r>
      <w:r>
        <w:rPr>
          <w:rFonts w:eastAsia="仿宋_GB2312"/>
          <w:sz w:val="32"/>
          <w:szCs w:val="32"/>
        </w:rPr>
        <w:t>在全区范围内开展</w:t>
      </w:r>
      <w:r>
        <w:rPr>
          <w:rFonts w:hint="eastAsia" w:eastAsia="仿宋_GB2312"/>
          <w:sz w:val="32"/>
          <w:szCs w:val="32"/>
        </w:rPr>
        <w:t>废旧农膜</w:t>
      </w:r>
      <w:r>
        <w:rPr>
          <w:rFonts w:hint="eastAsia" w:eastAsia="仿宋_GB2312"/>
          <w:sz w:val="32"/>
          <w:szCs w:val="32"/>
          <w:lang w:eastAsia="zh-CN"/>
        </w:rPr>
        <w:t>和废旧</w:t>
      </w:r>
      <w:r>
        <w:rPr>
          <w:rFonts w:hint="eastAsia" w:ascii="仿宋_GB2312" w:eastAsia="仿宋_GB2312"/>
          <w:sz w:val="32"/>
          <w:szCs w:val="32"/>
        </w:rPr>
        <w:t>农药包装</w:t>
      </w:r>
      <w:r>
        <w:rPr>
          <w:rFonts w:hint="eastAsia" w:eastAsia="仿宋_GB2312"/>
          <w:sz w:val="32"/>
          <w:szCs w:val="32"/>
        </w:rPr>
        <w:t>等</w:t>
      </w:r>
      <w:r>
        <w:rPr>
          <w:rFonts w:eastAsia="仿宋_GB2312"/>
          <w:sz w:val="32"/>
          <w:szCs w:val="32"/>
        </w:rPr>
        <w:t>废弃物的回收处置工作。</w:t>
      </w:r>
    </w:p>
    <w:p>
      <w:pPr>
        <w:spacing w:line="560" w:lineRule="exact"/>
        <w:ind w:firstLine="640" w:firstLineChars="200"/>
        <w:rPr>
          <w:rFonts w:hint="default" w:eastAsia="仿宋_GB2312"/>
          <w:sz w:val="32"/>
          <w:szCs w:val="32"/>
          <w:lang w:val="en-US" w:eastAsia="zh-CN"/>
        </w:rPr>
      </w:pPr>
      <w:r>
        <w:rPr>
          <w:rFonts w:hint="eastAsia" w:ascii="仿宋_GB2312" w:hAnsi="宋体" w:eastAsia="仿宋_GB2312"/>
          <w:sz w:val="32"/>
          <w:szCs w:val="32"/>
        </w:rPr>
        <w:t>本项目资金共计35万元，</w:t>
      </w:r>
      <w:r>
        <w:rPr>
          <w:rFonts w:hint="eastAsia" w:ascii="仿宋_GB2312" w:hAnsi="宋体" w:eastAsia="仿宋_GB2312"/>
          <w:sz w:val="32"/>
          <w:szCs w:val="32"/>
          <w:lang w:eastAsia="zh-CN"/>
        </w:rPr>
        <w:t>其中：</w:t>
      </w:r>
      <w:r>
        <w:rPr>
          <w:rFonts w:hint="eastAsia" w:ascii="仿宋_GB2312" w:hAnsi="宋体" w:eastAsia="仿宋_GB2312"/>
          <w:sz w:val="32"/>
          <w:szCs w:val="32"/>
        </w:rPr>
        <w:t>废旧农膜及废旧棚膜、育苗盘、滴灌管等废弃物回收处置预算资金15万元，按照回收任务委托</w:t>
      </w:r>
      <w:r>
        <w:rPr>
          <w:rFonts w:ascii="Times New Roman" w:hAnsi="Times New Roman" w:eastAsia="仿宋_GB2312" w:cs="Times New Roman"/>
          <w:sz w:val="32"/>
          <w:szCs w:val="32"/>
        </w:rPr>
        <w:t>中捷四方</w:t>
      </w:r>
      <w:r>
        <w:rPr>
          <w:rFonts w:hint="eastAsia" w:ascii="仿宋_GB2312" w:hAnsi="宋体" w:eastAsia="仿宋_GB2312"/>
          <w:sz w:val="32"/>
          <w:szCs w:val="32"/>
        </w:rPr>
        <w:t>执行，合同金额14.585万元</w:t>
      </w:r>
      <w:r>
        <w:rPr>
          <w:rFonts w:hint="eastAsia" w:ascii="仿宋_GB2312" w:hAnsi="宋体" w:eastAsia="仿宋_GB2312"/>
          <w:sz w:val="32"/>
          <w:szCs w:val="32"/>
          <w:lang w:eastAsia="zh-CN"/>
        </w:rPr>
        <w:t>；</w:t>
      </w:r>
      <w:r>
        <w:rPr>
          <w:rFonts w:hint="eastAsia" w:ascii="仿宋_GB2312" w:hAnsi="宋体" w:eastAsia="仿宋_GB2312"/>
          <w:sz w:val="32"/>
          <w:szCs w:val="32"/>
        </w:rPr>
        <w:t>废弃农药包装瓶（袋）的回收处置预算资金20万元，按照回收任务委托</w:t>
      </w:r>
      <w:r>
        <w:rPr>
          <w:rFonts w:ascii="Times New Roman" w:hAnsi="Times New Roman" w:eastAsia="仿宋_GB2312" w:cs="Times New Roman"/>
          <w:sz w:val="32"/>
          <w:szCs w:val="32"/>
        </w:rPr>
        <w:t>中捷四方</w:t>
      </w:r>
      <w:r>
        <w:rPr>
          <w:rFonts w:hint="eastAsia" w:ascii="仿宋_GB2312" w:hAnsi="宋体" w:eastAsia="仿宋_GB2312"/>
          <w:sz w:val="32"/>
          <w:szCs w:val="32"/>
        </w:rPr>
        <w:t>执行，合同金额14.82万元</w:t>
      </w:r>
      <w:r>
        <w:rPr>
          <w:rFonts w:hint="eastAsia" w:ascii="仿宋_GB2312" w:hAnsi="宋体" w:eastAsia="仿宋_GB2312"/>
          <w:sz w:val="32"/>
          <w:szCs w:val="32"/>
          <w:lang w:eastAsia="zh-CN"/>
        </w:rPr>
        <w:t>。结余</w:t>
      </w:r>
      <w:r>
        <w:rPr>
          <w:rFonts w:hint="eastAsia" w:ascii="仿宋_GB2312" w:hAnsi="宋体" w:eastAsia="仿宋_GB2312"/>
          <w:sz w:val="32"/>
          <w:szCs w:val="32"/>
          <w:lang w:val="en-US" w:eastAsia="zh-CN"/>
        </w:rPr>
        <w:t>5.595万元。</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在全区相关涉农乡设置废弃物回收点位。计划回收废旧农膜9000公斤或以上，开展回收废弃棚膜、育苗盘、滴灌管等废弃物回收，回收1000公斤或以上；按照新旧地膜或其它废弃物以小于等于1:2的比率置换给回收对象；并设置2个地膜残留监测点位开展监测。计划回收废弃农药包装瓶（袋）26万个或3200公斤，用防护用品或洗涤用品进行置换，掌握在</w:t>
      </w:r>
      <w:r>
        <w:rPr>
          <w:rFonts w:hint="eastAsia" w:ascii="仿宋_GB2312" w:hAnsi="宋体" w:eastAsia="仿宋_GB2312"/>
          <w:sz w:val="32"/>
          <w:szCs w:val="32"/>
          <w:lang w:val="en-US" w:eastAsia="zh-CN"/>
        </w:rPr>
        <w:t>0.18</w:t>
      </w:r>
      <w:r>
        <w:rPr>
          <w:rFonts w:hint="eastAsia" w:ascii="仿宋_GB2312" w:hAnsi="宋体" w:eastAsia="仿宋_GB2312"/>
          <w:sz w:val="32"/>
          <w:szCs w:val="32"/>
        </w:rPr>
        <w:t>元左右换取一个农药包装瓶（袋）。</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根据财政支出项目设定的预期目标，选择合适的评价指标和标准，运用科学的评价方法，对资金使用全过程及其支出的经济性、效率性和效益性进行客观公正的综合评价。同时，及时总结经验，分析存在问题，进一步改进和加强资金管理，提高财政资金的使用效益。根据财政绩效评价的要求和项目实际情况，本次绩效评价的目的主要有：经费拨付流程的合规性、资金使用的合规性，项目实施后</w:t>
      </w:r>
      <w:r>
        <w:rPr>
          <w:rFonts w:hint="eastAsia" w:ascii="仿宋_GB2312" w:hAnsi="黑体" w:eastAsia="仿宋_GB2312"/>
          <w:sz w:val="32"/>
          <w:szCs w:val="32"/>
          <w:lang w:eastAsia="zh-CN"/>
        </w:rPr>
        <w:t>数量指标、经济成本指标、生态效益指标和服务对象满意度指标。</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（二）绩效评价原则、评价指标体系（附表说明）、评价方法、评价标准等。</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绩效评价遵循</w:t>
      </w:r>
      <w:r>
        <w:rPr>
          <w:rFonts w:hint="eastAsia" w:ascii="仿宋_GB2312" w:hAnsi="黑体" w:eastAsia="仿宋_GB2312"/>
          <w:sz w:val="32"/>
          <w:szCs w:val="32"/>
          <w:lang w:eastAsia="zh-CN"/>
        </w:rPr>
        <w:t>的</w:t>
      </w:r>
      <w:r>
        <w:rPr>
          <w:rFonts w:hint="eastAsia" w:ascii="仿宋_GB2312" w:hAnsi="黑体" w:eastAsia="仿宋_GB2312"/>
          <w:sz w:val="32"/>
          <w:szCs w:val="32"/>
        </w:rPr>
        <w:t>基本原则：</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w:t>
      </w:r>
      <w:r>
        <w:rPr>
          <w:rFonts w:hint="eastAsia" w:ascii="仿宋_GB2312" w:hAnsi="黑体" w:eastAsia="仿宋_GB2312"/>
          <w:sz w:val="32"/>
          <w:szCs w:val="32"/>
        </w:rPr>
        <w:t>科学规范。绩效评价注重财政支出的经济性、效率性和有效性，严格执行规定的程序，采用定量与定性分析相结合的方法。</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w:t>
      </w:r>
      <w:r>
        <w:rPr>
          <w:rFonts w:hint="eastAsia" w:ascii="仿宋_GB2312" w:hAnsi="黑体" w:eastAsia="仿宋_GB2312"/>
          <w:sz w:val="32"/>
          <w:szCs w:val="32"/>
          <w:lang w:eastAsia="zh-CN"/>
        </w:rPr>
        <w:t>）</w:t>
      </w:r>
      <w:r>
        <w:rPr>
          <w:rFonts w:hint="eastAsia" w:ascii="仿宋_GB2312" w:hAnsi="黑体" w:eastAsia="仿宋_GB2312"/>
          <w:sz w:val="32"/>
          <w:szCs w:val="32"/>
        </w:rPr>
        <w:t>公正公开。绩效评价客观、公正，标准统一、资料可靠，依法公开并接受监督。</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3</w:t>
      </w:r>
      <w:r>
        <w:rPr>
          <w:rFonts w:hint="eastAsia" w:ascii="仿宋_GB2312" w:hAnsi="黑体" w:eastAsia="仿宋_GB2312"/>
          <w:sz w:val="32"/>
          <w:szCs w:val="32"/>
          <w:lang w:eastAsia="zh-CN"/>
        </w:rPr>
        <w:t>）</w:t>
      </w:r>
      <w:r>
        <w:rPr>
          <w:rFonts w:hint="eastAsia" w:ascii="仿宋_GB2312" w:hAnsi="黑体" w:eastAsia="仿宋_GB2312"/>
          <w:sz w:val="32"/>
          <w:szCs w:val="32"/>
        </w:rPr>
        <w:t>绩效相关。绩效评价针对具体支出及其产出绩效进行，评价结果清晰反映支出和产出绩效之间的紧密对应关系。</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评价指标体系：</w:t>
      </w:r>
    </w:p>
    <w:p>
      <w:pPr>
        <w:numPr>
          <w:ilvl w:val="0"/>
          <w:numId w:val="0"/>
        </w:num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）产出指标</w:t>
      </w:r>
    </w:p>
    <w:p>
      <w:pPr>
        <w:numPr>
          <w:ilvl w:val="0"/>
          <w:numId w:val="0"/>
        </w:numPr>
        <w:spacing w:line="56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其中数量指标</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为回收处置废弃农药包装瓶（袋）26万个或3200公斤指标项，年度指标值≥</w:t>
      </w:r>
      <w:r>
        <w:rPr>
          <w:rFonts w:hint="eastAsia" w:ascii="仿宋_GB2312" w:hAnsi="黑体" w:eastAsia="仿宋_GB2312"/>
          <w:sz w:val="32"/>
          <w:szCs w:val="32"/>
          <w:lang w:val="en-US" w:eastAsia="zh-CN"/>
        </w:rPr>
        <w:t>3200公斤，占权重20%；</w:t>
      </w:r>
      <w:r>
        <w:rPr>
          <w:rFonts w:hint="eastAsia" w:ascii="仿宋_GB2312" w:hAnsi="黑体" w:eastAsia="仿宋_GB2312"/>
          <w:sz w:val="32"/>
          <w:szCs w:val="32"/>
          <w:lang w:eastAsia="zh-CN"/>
        </w:rPr>
        <w:t>数量指标</w:t>
      </w:r>
      <w:r>
        <w:rPr>
          <w:rFonts w:hint="eastAsia" w:ascii="仿宋_GB2312" w:hAnsi="黑体" w:eastAsia="仿宋_GB2312"/>
          <w:sz w:val="32"/>
          <w:szCs w:val="32"/>
          <w:lang w:val="en-US" w:eastAsia="zh-CN"/>
        </w:rPr>
        <w:t>2为回收处置废旧农膜、废弃棚膜、育苗盘、滴灌管等，年度指标值</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9500公斤，占权重20%。</w:t>
      </w:r>
    </w:p>
    <w:p>
      <w:pPr>
        <w:numPr>
          <w:ilvl w:val="0"/>
          <w:numId w:val="0"/>
        </w:numPr>
        <w:spacing w:line="560" w:lineRule="exact"/>
        <w:ind w:left="630" w:leftChars="0"/>
        <w:rPr>
          <w:rFonts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w:t>
      </w:r>
      <w:r>
        <w:rPr>
          <w:rFonts w:hint="eastAsia" w:ascii="仿宋_GB2312" w:hAnsi="黑体" w:eastAsia="仿宋_GB2312"/>
          <w:sz w:val="32"/>
          <w:szCs w:val="32"/>
          <w:lang w:eastAsia="zh-CN"/>
        </w:rPr>
        <w:t>）成本指标</w:t>
      </w:r>
    </w:p>
    <w:p>
      <w:pPr>
        <w:numPr>
          <w:ilvl w:val="0"/>
          <w:numId w:val="0"/>
        </w:numPr>
        <w:spacing w:line="56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其中经济成本指标为项目资金，年度指标值</w:t>
      </w:r>
      <w:r>
        <w:rPr>
          <w:rFonts w:hint="eastAsia" w:ascii="仿宋_GB2312" w:hAnsi="黑体" w:eastAsia="仿宋_GB2312"/>
          <w:sz w:val="32"/>
          <w:szCs w:val="32"/>
          <w:lang w:val="en-US" w:eastAsia="zh-CN"/>
        </w:rPr>
        <w:t>35万</w:t>
      </w:r>
      <w:r>
        <w:rPr>
          <w:rFonts w:hint="eastAsia" w:ascii="仿宋_GB2312" w:hAnsi="黑体" w:eastAsia="仿宋_GB2312"/>
          <w:sz w:val="32"/>
          <w:szCs w:val="32"/>
          <w:lang w:eastAsia="zh-CN"/>
        </w:rPr>
        <w:t>，占权重</w:t>
      </w:r>
      <w:r>
        <w:rPr>
          <w:rFonts w:hint="eastAsia" w:ascii="仿宋_GB2312" w:hAnsi="黑体" w:eastAsia="仿宋_GB2312"/>
          <w:sz w:val="32"/>
          <w:szCs w:val="32"/>
          <w:lang w:val="en-US" w:eastAsia="zh-CN"/>
        </w:rPr>
        <w:t>20%；</w:t>
      </w:r>
    </w:p>
    <w:p>
      <w:pPr>
        <w:numPr>
          <w:ilvl w:val="0"/>
          <w:numId w:val="0"/>
        </w:numPr>
        <w:spacing w:line="560" w:lineRule="exact"/>
        <w:ind w:left="630" w:left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3</w:t>
      </w:r>
      <w:r>
        <w:rPr>
          <w:rFonts w:hint="eastAsia" w:ascii="仿宋_GB2312" w:hAnsi="黑体" w:eastAsia="仿宋_GB2312"/>
          <w:sz w:val="32"/>
          <w:szCs w:val="32"/>
          <w:lang w:eastAsia="zh-CN"/>
        </w:rPr>
        <w:t>）效益指标</w:t>
      </w:r>
    </w:p>
    <w:p>
      <w:pPr>
        <w:numPr>
          <w:ilvl w:val="0"/>
          <w:numId w:val="0"/>
        </w:numPr>
        <w:spacing w:line="56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其中生态效益指标为避免废弃物等对农业环境的影响，年度指标值</w:t>
      </w:r>
      <w:r>
        <w:rPr>
          <w:rFonts w:hint="eastAsia" w:ascii="仿宋_GB2312" w:hAnsi="黑体" w:eastAsia="仿宋_GB2312"/>
          <w:sz w:val="32"/>
          <w:szCs w:val="32"/>
          <w:lang w:val="en-US" w:eastAsia="zh-CN"/>
        </w:rPr>
        <w:t>优良中差</w:t>
      </w:r>
      <w:r>
        <w:rPr>
          <w:rFonts w:hint="eastAsia" w:ascii="仿宋_GB2312" w:hAnsi="黑体" w:eastAsia="仿宋_GB2312"/>
          <w:sz w:val="32"/>
          <w:szCs w:val="32"/>
          <w:lang w:eastAsia="zh-CN"/>
        </w:rPr>
        <w:t>，占权重</w:t>
      </w:r>
      <w:r>
        <w:rPr>
          <w:rFonts w:hint="eastAsia" w:ascii="仿宋_GB2312" w:hAnsi="黑体" w:eastAsia="仿宋_GB2312"/>
          <w:sz w:val="32"/>
          <w:szCs w:val="32"/>
          <w:lang w:val="en-US" w:eastAsia="zh-CN"/>
        </w:rPr>
        <w:t>20%；</w:t>
      </w:r>
    </w:p>
    <w:p>
      <w:pPr>
        <w:numPr>
          <w:ilvl w:val="0"/>
          <w:numId w:val="0"/>
        </w:numPr>
        <w:spacing w:line="560" w:lineRule="exact"/>
        <w:ind w:left="630" w:left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4</w:t>
      </w:r>
      <w:r>
        <w:rPr>
          <w:rFonts w:hint="eastAsia" w:ascii="仿宋_GB2312" w:hAnsi="黑体" w:eastAsia="仿宋_GB2312"/>
          <w:sz w:val="32"/>
          <w:szCs w:val="32"/>
          <w:lang w:eastAsia="zh-CN"/>
        </w:rPr>
        <w:t>）满意度指标</w:t>
      </w:r>
    </w:p>
    <w:p>
      <w:pPr>
        <w:numPr>
          <w:ilvl w:val="0"/>
          <w:numId w:val="0"/>
        </w:numPr>
        <w:spacing w:line="56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其中服务对象满意度指标为监管部门满意度，年度指标值为≥</w:t>
      </w:r>
      <w:r>
        <w:rPr>
          <w:rFonts w:hint="eastAsia" w:ascii="仿宋_GB2312" w:hAnsi="黑体" w:eastAsia="仿宋_GB2312"/>
          <w:sz w:val="32"/>
          <w:szCs w:val="32"/>
          <w:lang w:val="en-US" w:eastAsia="zh-CN"/>
        </w:rPr>
        <w:t>95%，占权重10%。</w:t>
      </w:r>
    </w:p>
    <w:p>
      <w:pPr>
        <w:pStyle w:val="9"/>
        <w:numPr>
          <w:ilvl w:val="0"/>
          <w:numId w:val="0"/>
        </w:numPr>
        <w:spacing w:line="560" w:lineRule="exact"/>
        <w:ind w:leftChars="0"/>
        <w:rPr>
          <w:rFonts w:ascii="楷体_GB2312" w:hAnsi="黑体" w:eastAsia="楷体_GB2312"/>
          <w:sz w:val="32"/>
          <w:szCs w:val="32"/>
        </w:rPr>
      </w:pPr>
      <w:r>
        <w:rPr>
          <w:rFonts w:hint="eastAsia" w:ascii="楷体_GB2312" w:hAnsi="黑体" w:eastAsia="楷体_GB2312"/>
          <w:sz w:val="32"/>
          <w:szCs w:val="32"/>
          <w:lang w:eastAsia="zh-CN"/>
        </w:rPr>
        <w:t>（三）</w:t>
      </w:r>
      <w:r>
        <w:rPr>
          <w:rFonts w:hint="eastAsia" w:ascii="楷体_GB2312" w:hAnsi="黑体" w:eastAsia="楷体_GB2312"/>
          <w:sz w:val="32"/>
          <w:szCs w:val="32"/>
        </w:rPr>
        <w:t>绩效评价工作过程</w:t>
      </w:r>
    </w:p>
    <w:p>
      <w:pPr>
        <w:spacing w:line="600" w:lineRule="exact"/>
        <w:ind w:firstLine="640" w:firstLineChars="200"/>
        <w:rPr>
          <w:rFonts w:hint="eastAsia" w:ascii="楷体_GB2312" w:hAnsi="楷体_GB2312" w:eastAsia="仿宋_GB2312" w:cs="楷体_GB2312"/>
          <w:sz w:val="32"/>
          <w:szCs w:val="32"/>
          <w:lang w:eastAsia="zh-CN"/>
        </w:rPr>
      </w:pPr>
      <w:r>
        <w:rPr>
          <w:rFonts w:ascii="Times New Roman" w:hAnsi="Times New Roman" w:eastAsia="仿宋_GB2312" w:cs="Times New Roman"/>
          <w:sz w:val="32"/>
          <w:szCs w:val="32"/>
        </w:rPr>
        <w:t>中捷四方</w:t>
      </w:r>
      <w:r>
        <w:rPr>
          <w:rFonts w:hint="eastAsia" w:ascii="仿宋_GB2312" w:hAnsi="黑体" w:eastAsia="仿宋_GB2312" w:cs="黑体"/>
          <w:sz w:val="32"/>
          <w:szCs w:val="32"/>
          <w:lang w:eastAsia="zh-CN"/>
        </w:rPr>
        <w:t>根据我区</w:t>
      </w:r>
      <w:r>
        <w:rPr>
          <w:rFonts w:hint="eastAsia" w:ascii="仿宋_GB2312" w:hAnsi="黑体" w:eastAsia="仿宋_GB2312" w:cs="黑体"/>
          <w:sz w:val="32"/>
          <w:szCs w:val="32"/>
        </w:rPr>
        <w:t>回收处置工作实施</w:t>
      </w:r>
      <w:r>
        <w:rPr>
          <w:rFonts w:hint="eastAsia" w:ascii="仿宋_GB2312" w:hAnsi="黑体" w:eastAsia="仿宋_GB2312" w:cs="黑体"/>
          <w:sz w:val="32"/>
          <w:szCs w:val="32"/>
          <w:lang w:eastAsia="zh-CN"/>
        </w:rPr>
        <w:t>，结合</w:t>
      </w:r>
      <w:r>
        <w:rPr>
          <w:rFonts w:hint="eastAsia" w:ascii="仿宋_GB2312" w:hAnsi="黑体" w:eastAsia="仿宋_GB2312" w:cs="黑体"/>
          <w:sz w:val="32"/>
          <w:szCs w:val="32"/>
        </w:rPr>
        <w:t>我区</w:t>
      </w:r>
      <w:r>
        <w:rPr>
          <w:rFonts w:hint="eastAsia" w:ascii="仿宋_GB2312" w:hAnsi="黑体" w:eastAsia="仿宋_GB2312" w:cs="黑体"/>
          <w:sz w:val="32"/>
          <w:szCs w:val="32"/>
          <w:lang w:eastAsia="zh-CN"/>
        </w:rPr>
        <w:t>农业生产情况，在涉农地块设置回收点，定期收集废弃物至其废弃物库房，完成回收任务后统一交有资质处置公司进行处置</w:t>
      </w:r>
      <w:r>
        <w:rPr>
          <w:rFonts w:hint="eastAsia" w:ascii="仿宋_GB2312" w:hAnsi="黑体" w:eastAsia="仿宋_GB2312" w:cs="黑体"/>
          <w:sz w:val="32"/>
          <w:szCs w:val="32"/>
        </w:rPr>
        <w:t>。</w:t>
      </w:r>
      <w:r>
        <w:rPr>
          <w:rFonts w:ascii="Times New Roman" w:hAnsi="Times New Roman" w:eastAsia="仿宋_GB2312"/>
          <w:sz w:val="32"/>
          <w:szCs w:val="32"/>
        </w:rPr>
        <w:t>回收企业按要求进行废弃物的收集和暂存，现场称重确认数量</w:t>
      </w:r>
      <w:r>
        <w:rPr>
          <w:rFonts w:hint="eastAsia" w:eastAsia="仿宋_GB2312"/>
          <w:sz w:val="32"/>
          <w:szCs w:val="32"/>
          <w:lang w:eastAsia="zh-CN"/>
        </w:rPr>
        <w:t>。</w:t>
      </w:r>
      <w:r>
        <w:rPr>
          <w:rFonts w:ascii="Times New Roman" w:hAnsi="Times New Roman" w:eastAsia="仿宋_GB2312"/>
          <w:sz w:val="32"/>
          <w:szCs w:val="32"/>
        </w:rPr>
        <w:t>当回收任务完成后统一置换物资。旧膜与新膜的兑换比例不得低于2:1。育苗盘、滴灌管等置换与地膜相同。农药包装废弃物用防护用品或洗涤用品进行置换，掌握在0.18元左右换取一个农药包装瓶（袋）。回收公司在全部收任务完成后及时将废弃物无害化处理完成年度回收报告。</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围绕绩效评价指标体系，对2024年度农膜和农药包装回收处置项目进行客观评价。最终评价结果为</w:t>
      </w:r>
      <w:r>
        <w:rPr>
          <w:rFonts w:hint="eastAsia" w:ascii="仿宋_GB2312" w:hAnsi="黑体" w:eastAsia="仿宋_GB2312"/>
          <w:sz w:val="32"/>
          <w:szCs w:val="32"/>
          <w:lang w:val="en-US" w:eastAsia="zh-CN"/>
        </w:rPr>
        <w:t>86.8</w:t>
      </w:r>
      <w:r>
        <w:rPr>
          <w:rFonts w:hint="eastAsia" w:ascii="仿宋_GB2312" w:hAnsi="黑体" w:eastAsia="仿宋_GB2312"/>
          <w:sz w:val="32"/>
          <w:szCs w:val="32"/>
        </w:rPr>
        <w:t>分。</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评价结论如下表所示：</w:t>
      </w:r>
    </w:p>
    <w:tbl>
      <w:tblPr>
        <w:tblStyle w:val="7"/>
        <w:tblW w:w="9055" w:type="dxa"/>
        <w:tblInd w:w="0" w:type="dxa"/>
        <w:tblLayout w:type="fixed"/>
        <w:tblCellMar>
          <w:top w:w="0" w:type="dxa"/>
          <w:left w:w="108" w:type="dxa"/>
          <w:bottom w:w="0" w:type="dxa"/>
          <w:right w:w="108" w:type="dxa"/>
        </w:tblCellMar>
      </w:tblPr>
      <w:tblGrid>
        <w:gridCol w:w="399"/>
        <w:gridCol w:w="918"/>
        <w:gridCol w:w="930"/>
        <w:gridCol w:w="2235"/>
        <w:gridCol w:w="1215"/>
        <w:gridCol w:w="990"/>
        <w:gridCol w:w="690"/>
        <w:gridCol w:w="615"/>
        <w:gridCol w:w="1063"/>
      </w:tblGrid>
      <w:tr>
        <w:tblPrEx>
          <w:tblLayout w:type="fixed"/>
          <w:tblCellMar>
            <w:top w:w="0" w:type="dxa"/>
            <w:left w:w="108" w:type="dxa"/>
            <w:bottom w:w="0" w:type="dxa"/>
            <w:right w:w="108" w:type="dxa"/>
          </w:tblCellMar>
        </w:tblPrEx>
        <w:trPr>
          <w:trHeight w:val="802" w:hRule="atLeast"/>
        </w:trPr>
        <w:tc>
          <w:tcPr>
            <w:tcW w:w="399"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绩</w:t>
            </w:r>
            <w:r>
              <w:rPr>
                <w:rFonts w:hint="eastAsia" w:ascii="宋体" w:hAnsi="宋体" w:eastAsia="宋体" w:cs="宋体"/>
                <w:b/>
                <w:bCs/>
                <w:color w:val="000000"/>
                <w:kern w:val="0"/>
                <w:sz w:val="18"/>
                <w:szCs w:val="18"/>
                <w:lang w:bidi="ar"/>
              </w:rPr>
              <w:br w:type="textWrapping"/>
            </w:r>
            <w:r>
              <w:rPr>
                <w:rFonts w:hint="eastAsia" w:ascii="宋体" w:hAnsi="宋体" w:eastAsia="宋体" w:cs="宋体"/>
                <w:b/>
                <w:bCs/>
                <w:color w:val="000000"/>
                <w:kern w:val="0"/>
                <w:sz w:val="18"/>
                <w:szCs w:val="18"/>
                <w:lang w:bidi="ar"/>
              </w:rPr>
              <w:t>效</w:t>
            </w:r>
            <w:r>
              <w:rPr>
                <w:rFonts w:hint="eastAsia" w:ascii="宋体" w:hAnsi="宋体" w:eastAsia="宋体" w:cs="宋体"/>
                <w:b/>
                <w:bCs/>
                <w:color w:val="000000"/>
                <w:kern w:val="0"/>
                <w:sz w:val="18"/>
                <w:szCs w:val="18"/>
                <w:lang w:bidi="ar"/>
              </w:rPr>
              <w:br w:type="textWrapping"/>
            </w:r>
            <w:r>
              <w:rPr>
                <w:rFonts w:hint="eastAsia" w:ascii="宋体" w:hAnsi="宋体" w:eastAsia="宋体" w:cs="宋体"/>
                <w:b/>
                <w:bCs/>
                <w:color w:val="000000"/>
                <w:kern w:val="0"/>
                <w:sz w:val="18"/>
                <w:szCs w:val="18"/>
                <w:lang w:bidi="ar"/>
              </w:rPr>
              <w:t>指</w:t>
            </w:r>
            <w:r>
              <w:rPr>
                <w:rFonts w:hint="eastAsia" w:ascii="宋体" w:hAnsi="宋体" w:eastAsia="宋体" w:cs="宋体"/>
                <w:b/>
                <w:bCs/>
                <w:color w:val="000000"/>
                <w:kern w:val="0"/>
                <w:sz w:val="18"/>
                <w:szCs w:val="18"/>
                <w:lang w:bidi="ar"/>
              </w:rPr>
              <w:br w:type="textWrapping"/>
            </w:r>
            <w:r>
              <w:rPr>
                <w:rFonts w:hint="eastAsia" w:ascii="宋体" w:hAnsi="宋体" w:eastAsia="宋体" w:cs="宋体"/>
                <w:b/>
                <w:bCs/>
                <w:color w:val="000000"/>
                <w:kern w:val="0"/>
                <w:sz w:val="18"/>
                <w:szCs w:val="18"/>
                <w:lang w:bidi="ar"/>
              </w:rPr>
              <w:t>标</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二级指标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年度</w:t>
            </w:r>
            <w:r>
              <w:rPr>
                <w:rFonts w:hint="eastAsia" w:ascii="宋体" w:hAnsi="宋体" w:eastAsia="宋体" w:cs="宋体"/>
                <w:b/>
                <w:bCs/>
                <w:color w:val="000000"/>
                <w:kern w:val="0"/>
                <w:sz w:val="18"/>
                <w:szCs w:val="18"/>
                <w:lang w:bidi="ar"/>
              </w:rPr>
              <w:br w:type="textWrapping"/>
            </w:r>
            <w:r>
              <w:rPr>
                <w:rFonts w:hint="eastAsia" w:ascii="宋体" w:hAnsi="宋体" w:eastAsia="宋体" w:cs="宋体"/>
                <w:b/>
                <w:bCs/>
                <w:color w:val="000000"/>
                <w:kern w:val="0"/>
                <w:sz w:val="18"/>
                <w:szCs w:val="18"/>
                <w:lang w:bidi="ar"/>
              </w:rPr>
              <w:t>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实际</w:t>
            </w:r>
            <w:r>
              <w:rPr>
                <w:rFonts w:hint="eastAsia" w:ascii="宋体" w:hAnsi="宋体" w:eastAsia="宋体" w:cs="宋体"/>
                <w:b/>
                <w:bCs/>
                <w:color w:val="000000"/>
                <w:kern w:val="0"/>
                <w:sz w:val="18"/>
                <w:szCs w:val="18"/>
                <w:lang w:bidi="ar"/>
              </w:rPr>
              <w:br w:type="textWrapping"/>
            </w:r>
            <w:r>
              <w:rPr>
                <w:rFonts w:hint="eastAsia" w:ascii="宋体" w:hAnsi="宋体" w:eastAsia="宋体" w:cs="宋体"/>
                <w:b/>
                <w:bCs/>
                <w:color w:val="000000"/>
                <w:kern w:val="0"/>
                <w:sz w:val="18"/>
                <w:szCs w:val="18"/>
                <w:lang w:bidi="ar"/>
              </w:rPr>
              <w:t>完成值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分值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得分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偏差原因分析及改进措施</w:t>
            </w:r>
          </w:p>
        </w:tc>
      </w:tr>
      <w:tr>
        <w:tblPrEx>
          <w:tblLayout w:type="fixed"/>
          <w:tblCellMar>
            <w:top w:w="0" w:type="dxa"/>
            <w:left w:w="108" w:type="dxa"/>
            <w:bottom w:w="0" w:type="dxa"/>
            <w:right w:w="108" w:type="dxa"/>
          </w:tblCellMar>
        </w:tblPrEx>
        <w:trPr>
          <w:trHeight w:val="802" w:hRule="atLeast"/>
        </w:trPr>
        <w:tc>
          <w:tcPr>
            <w:tcW w:w="399"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产出指标</w:t>
            </w:r>
          </w:p>
        </w:tc>
        <w:tc>
          <w:tcPr>
            <w:tcW w:w="9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数量指标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i w:val="0"/>
                <w:color w:val="000000"/>
                <w:kern w:val="0"/>
                <w:sz w:val="21"/>
                <w:szCs w:val="21"/>
                <w:u w:val="none"/>
                <w:lang w:val="en-US" w:eastAsia="zh-CN" w:bidi="ar"/>
              </w:rPr>
              <w:t>指标1</w:t>
            </w:r>
            <w:r>
              <w:rPr>
                <w:rFonts w:hint="eastAsia" w:ascii="仿宋_GB2312" w:hAnsi="仿宋_GB2312" w:eastAsia="仿宋_GB2312" w:cs="仿宋_GB2312"/>
                <w:i w:val="0"/>
                <w:color w:val="000000"/>
                <w:kern w:val="0"/>
                <w:sz w:val="21"/>
                <w:szCs w:val="21"/>
                <w:u w:val="none"/>
                <w:lang w:val="en-US" w:eastAsia="zh-CN" w:bidi="ar"/>
              </w:rPr>
              <w:t>：回收处置废弃农药包装瓶（袋）26万个或3200公斤</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i w:val="0"/>
                <w:color w:val="000000"/>
                <w:kern w:val="0"/>
                <w:sz w:val="21"/>
                <w:szCs w:val="21"/>
                <w:u w:val="none"/>
                <w:lang w:val="en-US" w:eastAsia="zh-CN" w:bidi="ar"/>
              </w:rPr>
              <w:t>3200公斤</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3210公斤</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宋体" w:cs="Times New Roman"/>
                <w:color w:val="000000"/>
                <w:sz w:val="18"/>
                <w:szCs w:val="18"/>
              </w:rPr>
            </w:pPr>
          </w:p>
        </w:tc>
      </w:tr>
      <w:tr>
        <w:tblPrEx>
          <w:tblLayout w:type="fixed"/>
          <w:tblCellMar>
            <w:top w:w="0" w:type="dxa"/>
            <w:left w:w="108" w:type="dxa"/>
            <w:bottom w:w="0" w:type="dxa"/>
            <w:right w:w="108" w:type="dxa"/>
          </w:tblCellMar>
        </w:tblPrEx>
        <w:trPr>
          <w:trHeight w:val="802" w:hRule="atLeast"/>
        </w:trPr>
        <w:tc>
          <w:tcPr>
            <w:tcW w:w="399"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Times New Roman" w:hAnsi="Times New Roman" w:eastAsia="宋体" w:cs="Times New Roman"/>
                <w:b/>
                <w:bCs/>
                <w:color w:val="000000"/>
                <w:sz w:val="18"/>
                <w:szCs w:val="18"/>
              </w:rPr>
            </w:pPr>
          </w:p>
        </w:tc>
        <w:tc>
          <w:tcPr>
            <w:tcW w:w="93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宋体" w:cs="Times New Roman"/>
                <w:b/>
                <w:bCs/>
                <w:color w:val="000000"/>
                <w:sz w:val="18"/>
                <w:szCs w:val="18"/>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指标2：</w:t>
            </w:r>
            <w:r>
              <w:rPr>
                <w:rFonts w:hint="eastAsia" w:ascii="仿宋_GB2312" w:hAnsi="仿宋_GB2312" w:eastAsia="仿宋_GB2312" w:cs="仿宋_GB2312"/>
                <w:b w:val="0"/>
                <w:bCs/>
                <w:i w:val="0"/>
                <w:color w:val="000000"/>
                <w:kern w:val="0"/>
                <w:sz w:val="21"/>
                <w:szCs w:val="21"/>
                <w:u w:val="none"/>
                <w:lang w:val="en-US" w:eastAsia="zh-CN" w:bidi="ar"/>
              </w:rPr>
              <w:t>回收处置废旧农膜、废弃棚膜、育苗盘、滴灌管等</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i w:val="0"/>
                <w:color w:val="000000"/>
                <w:kern w:val="0"/>
                <w:sz w:val="21"/>
                <w:szCs w:val="21"/>
                <w:u w:val="none"/>
                <w:lang w:val="en-US" w:eastAsia="zh-CN" w:bidi="ar"/>
              </w:rPr>
              <w:t>9500公斤</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9761公斤</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Times New Roman" w:hAnsi="Times New Roman" w:eastAsia="宋体" w:cs="Times New Roman"/>
                <w:color w:val="000000"/>
                <w:sz w:val="18"/>
                <w:szCs w:val="18"/>
              </w:rPr>
            </w:pPr>
          </w:p>
        </w:tc>
      </w:tr>
      <w:tr>
        <w:tblPrEx>
          <w:tblLayout w:type="fixed"/>
          <w:tblCellMar>
            <w:top w:w="0" w:type="dxa"/>
            <w:left w:w="108" w:type="dxa"/>
            <w:bottom w:w="0" w:type="dxa"/>
            <w:right w:w="108" w:type="dxa"/>
          </w:tblCellMar>
        </w:tblPrEx>
        <w:trPr>
          <w:trHeight w:val="802" w:hRule="atLeast"/>
        </w:trPr>
        <w:tc>
          <w:tcPr>
            <w:tcW w:w="399"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b/>
                <w:bCs/>
                <w:color w:val="000000"/>
                <w:kern w:val="0"/>
                <w:sz w:val="18"/>
                <w:szCs w:val="18"/>
                <w:lang w:bidi="ar"/>
              </w:rPr>
              <w:t>成本指标</w:t>
            </w:r>
          </w:p>
        </w:tc>
        <w:tc>
          <w:tcPr>
            <w:tcW w:w="93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经济成本指标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Style w:val="10"/>
                <w:rFonts w:hint="eastAsia" w:ascii="仿宋_GB2312" w:hAnsi="仿宋_GB2312" w:eastAsia="仿宋_GB2312" w:cs="仿宋_GB2312"/>
                <w:sz w:val="21"/>
                <w:szCs w:val="21"/>
                <w:lang w:bidi="ar"/>
              </w:rPr>
            </w:pPr>
            <w:r>
              <w:rPr>
                <w:rStyle w:val="10"/>
                <w:rFonts w:hint="eastAsia" w:ascii="仿宋_GB2312" w:hAnsi="仿宋_GB2312" w:eastAsia="仿宋_GB2312" w:cs="仿宋_GB2312"/>
                <w:sz w:val="21"/>
                <w:szCs w:val="21"/>
                <w:lang w:bidi="ar"/>
              </w:rPr>
              <w:t>指标1：</w:t>
            </w:r>
            <w:r>
              <w:rPr>
                <w:rStyle w:val="10"/>
                <w:rFonts w:hint="eastAsia" w:ascii="仿宋_GB2312" w:hAnsi="仿宋_GB2312" w:eastAsia="仿宋_GB2312" w:cs="仿宋_GB2312"/>
                <w:b w:val="0"/>
                <w:bCs w:val="0"/>
                <w:sz w:val="21"/>
                <w:szCs w:val="21"/>
                <w:lang w:bidi="ar"/>
              </w:rPr>
              <w:t>项目资金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35万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29.405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16.8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Times New Roman" w:hAnsi="Times New Roman" w:eastAsia="宋体" w:cs="Times New Roman"/>
                <w:color w:val="000000"/>
                <w:sz w:val="18"/>
                <w:szCs w:val="18"/>
              </w:rPr>
            </w:pPr>
          </w:p>
        </w:tc>
      </w:tr>
      <w:tr>
        <w:tblPrEx>
          <w:tblLayout w:type="fixed"/>
          <w:tblCellMar>
            <w:top w:w="0" w:type="dxa"/>
            <w:left w:w="108" w:type="dxa"/>
            <w:bottom w:w="0" w:type="dxa"/>
            <w:right w:w="108" w:type="dxa"/>
          </w:tblCellMar>
        </w:tblPrEx>
        <w:trPr>
          <w:trHeight w:val="802" w:hRule="atLeast"/>
        </w:trPr>
        <w:tc>
          <w:tcPr>
            <w:tcW w:w="399"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效益指标</w:t>
            </w:r>
          </w:p>
        </w:tc>
        <w:tc>
          <w:tcPr>
            <w:tcW w:w="93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b/>
                <w:bCs/>
                <w:color w:val="000000"/>
                <w:sz w:val="18"/>
                <w:szCs w:val="18"/>
              </w:rPr>
            </w:pPr>
            <w:r>
              <w:rPr>
                <w:rFonts w:hint="eastAsia" w:ascii="宋体" w:hAnsi="宋体" w:cs="宋体"/>
                <w:b/>
                <w:bCs/>
                <w:color w:val="000000"/>
                <w:kern w:val="0"/>
                <w:sz w:val="18"/>
                <w:szCs w:val="18"/>
                <w:lang w:eastAsia="zh-CN" w:bidi="ar"/>
              </w:rPr>
              <w:t>生态</w:t>
            </w:r>
            <w:r>
              <w:rPr>
                <w:rFonts w:hint="eastAsia" w:ascii="宋体" w:hAnsi="宋体" w:eastAsia="宋体" w:cs="宋体"/>
                <w:b/>
                <w:bCs/>
                <w:color w:val="000000"/>
                <w:kern w:val="0"/>
                <w:sz w:val="18"/>
                <w:szCs w:val="18"/>
                <w:lang w:bidi="ar"/>
              </w:rPr>
              <w:t>效益指标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i w:val="0"/>
                <w:color w:val="000000"/>
                <w:kern w:val="0"/>
                <w:sz w:val="21"/>
                <w:szCs w:val="21"/>
                <w:u w:val="none"/>
                <w:lang w:val="en-US" w:eastAsia="zh-CN" w:bidi="ar"/>
              </w:rPr>
              <w:t>指标1</w:t>
            </w:r>
            <w:r>
              <w:rPr>
                <w:rFonts w:hint="eastAsia" w:ascii="仿宋_GB2312" w:hAnsi="仿宋_GB2312" w:eastAsia="仿宋_GB2312" w:cs="仿宋_GB2312"/>
                <w:sz w:val="21"/>
                <w:szCs w:val="21"/>
              </w:rPr>
              <w:t>：避免废弃物等对农业环境的影响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优良中差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Times New Roman" w:hAnsi="Times New Roman" w:eastAsia="宋体" w:cs="Times New Roman"/>
                <w:color w:val="000000"/>
                <w:sz w:val="18"/>
                <w:szCs w:val="18"/>
              </w:rPr>
            </w:pPr>
          </w:p>
        </w:tc>
      </w:tr>
      <w:tr>
        <w:tblPrEx>
          <w:tblLayout w:type="fixed"/>
          <w:tblCellMar>
            <w:top w:w="0" w:type="dxa"/>
            <w:left w:w="108" w:type="dxa"/>
            <w:bottom w:w="0" w:type="dxa"/>
            <w:right w:w="108" w:type="dxa"/>
          </w:tblCellMar>
        </w:tblPrEx>
        <w:trPr>
          <w:trHeight w:val="802" w:hRule="atLeast"/>
        </w:trPr>
        <w:tc>
          <w:tcPr>
            <w:tcW w:w="39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b/>
                <w:bCs/>
                <w:color w:val="000000"/>
                <w:sz w:val="18"/>
                <w:szCs w:val="18"/>
              </w:rPr>
            </w:pPr>
            <w:r>
              <w:rPr>
                <w:rStyle w:val="15"/>
                <w:rFonts w:hint="default"/>
                <w:lang w:bidi="ar"/>
              </w:rPr>
              <w:t>满意度</w:t>
            </w:r>
            <w:r>
              <w:rPr>
                <w:rStyle w:val="16"/>
                <w:rFonts w:eastAsia="宋体"/>
                <w:lang w:bidi="ar"/>
              </w:rPr>
              <w:br w:type="textWrapping"/>
            </w:r>
            <w:r>
              <w:rPr>
                <w:rStyle w:val="15"/>
                <w:rFonts w:hint="default"/>
                <w:lang w:bidi="ar"/>
              </w:rPr>
              <w:t>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服务对象满意度指标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color w:val="000000"/>
                <w:sz w:val="21"/>
                <w:szCs w:val="21"/>
              </w:rPr>
            </w:pPr>
            <w:r>
              <w:rPr>
                <w:rStyle w:val="10"/>
                <w:rFonts w:hint="eastAsia" w:ascii="仿宋_GB2312" w:hAnsi="仿宋_GB2312" w:eastAsia="仿宋_GB2312" w:cs="仿宋_GB2312"/>
                <w:sz w:val="21"/>
                <w:szCs w:val="21"/>
                <w:lang w:bidi="ar"/>
              </w:rPr>
              <w:t>指标</w:t>
            </w:r>
            <w:r>
              <w:rPr>
                <w:rStyle w:val="11"/>
                <w:rFonts w:hint="eastAsia" w:ascii="仿宋_GB2312" w:hAnsi="仿宋_GB2312" w:eastAsia="仿宋_GB2312" w:cs="仿宋_GB2312"/>
                <w:sz w:val="21"/>
                <w:szCs w:val="21"/>
                <w:lang w:bidi="ar"/>
              </w:rPr>
              <w:t>1</w:t>
            </w:r>
            <w:r>
              <w:rPr>
                <w:rStyle w:val="12"/>
                <w:rFonts w:hint="eastAsia" w:ascii="仿宋_GB2312" w:hAnsi="仿宋_GB2312" w:eastAsia="仿宋_GB2312" w:cs="仿宋_GB2312"/>
                <w:sz w:val="21"/>
                <w:szCs w:val="21"/>
                <w:lang w:bidi="ar"/>
              </w:rPr>
              <w:t>：监管部门满意度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color w:val="000000"/>
                <w:kern w:val="0"/>
                <w:sz w:val="21"/>
                <w:szCs w:val="21"/>
                <w:lang w:bidi="ar"/>
              </w:rPr>
              <w:t>9</w:t>
            </w:r>
            <w:r>
              <w:rPr>
                <w:rFonts w:hint="eastAsia" w:ascii="仿宋_GB2312" w:hAnsi="仿宋_GB2312" w:eastAsia="仿宋_GB2312" w:cs="仿宋_GB2312"/>
                <w:color w:val="000000"/>
                <w:kern w:val="0"/>
                <w:sz w:val="21"/>
                <w:szCs w:val="21"/>
                <w:lang w:val="en-US" w:eastAsia="zh-CN" w:bidi="ar"/>
              </w:rPr>
              <w:t>5</w:t>
            </w:r>
            <w:r>
              <w:rPr>
                <w:rFonts w:hint="eastAsia" w:ascii="仿宋_GB2312" w:hAnsi="仿宋_GB2312" w:eastAsia="仿宋_GB2312" w:cs="仿宋_GB2312"/>
                <w:color w:val="000000"/>
                <w:kern w:val="0"/>
                <w:sz w:val="21"/>
                <w:szCs w:val="21"/>
                <w:lang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i w:val="0"/>
                <w:color w:val="000000"/>
                <w:kern w:val="0"/>
                <w:sz w:val="21"/>
                <w:szCs w:val="21"/>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Times New Roman" w:hAnsi="Times New Roman" w:eastAsia="宋体" w:cs="Times New Roman"/>
                <w:color w:val="000000"/>
                <w:sz w:val="18"/>
                <w:szCs w:val="18"/>
              </w:rPr>
            </w:pPr>
          </w:p>
        </w:tc>
      </w:tr>
      <w:tr>
        <w:tblPrEx>
          <w:tblLayout w:type="fixed"/>
          <w:tblCellMar>
            <w:top w:w="0" w:type="dxa"/>
            <w:left w:w="108" w:type="dxa"/>
            <w:bottom w:w="0" w:type="dxa"/>
            <w:right w:w="108" w:type="dxa"/>
          </w:tblCellMar>
        </w:tblPrEx>
        <w:trPr>
          <w:trHeight w:val="802" w:hRule="atLeast"/>
        </w:trPr>
        <w:tc>
          <w:tcPr>
            <w:tcW w:w="66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总分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val="0"/>
                <w:bCs w:val="0"/>
                <w:color w:val="000000"/>
                <w:kern w:val="0"/>
                <w:sz w:val="18"/>
                <w:szCs w:val="18"/>
                <w:lang w:bidi="ar"/>
              </w:rPr>
              <w:t>90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18"/>
                <w:szCs w:val="18"/>
                <w:lang w:val="en-US" w:eastAsia="zh-CN"/>
              </w:rPr>
            </w:pPr>
            <w:r>
              <w:rPr>
                <w:rFonts w:hint="eastAsia" w:cs="Times New Roman"/>
                <w:color w:val="000000"/>
                <w:kern w:val="0"/>
                <w:sz w:val="18"/>
                <w:szCs w:val="18"/>
                <w:lang w:val="en-US" w:eastAsia="zh-CN" w:bidi="ar"/>
              </w:rPr>
              <w:t>86.8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bl>
    <w:p>
      <w:pPr>
        <w:spacing w:line="600" w:lineRule="exact"/>
        <w:ind w:firstLine="640" w:firstLineChars="200"/>
        <w:rPr>
          <w:rFonts w:ascii="楷体_GB2312" w:hAnsi="楷体_GB2312" w:eastAsia="楷体_GB2312" w:cs="楷体_GB2312"/>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spacing w:line="560" w:lineRule="exact"/>
        <w:ind w:firstLine="640" w:firstLineChars="200"/>
        <w:rPr>
          <w:rFonts w:hint="eastAsia" w:ascii="Times New Roman" w:hAnsi="Times New Roman" w:eastAsia="仿宋_GB2312"/>
          <w:sz w:val="32"/>
          <w:szCs w:val="32"/>
          <w:lang w:eastAsia="zh-CN"/>
        </w:rPr>
      </w:pPr>
      <w:r>
        <w:rPr>
          <w:rFonts w:hint="eastAsia" w:eastAsia="仿宋_GB2312"/>
          <w:sz w:val="32"/>
          <w:szCs w:val="32"/>
          <w:lang w:eastAsia="zh-CN"/>
        </w:rPr>
        <w:t>根据</w:t>
      </w:r>
      <w:r>
        <w:rPr>
          <w:rFonts w:ascii="Times New Roman" w:hAnsi="Times New Roman" w:eastAsia="仿宋_GB2312"/>
          <w:sz w:val="32"/>
          <w:szCs w:val="32"/>
        </w:rPr>
        <w:t>北京市农业农村局 北京市财政局《2024 年农膜和农药包装废弃物回收处置项目实施方案》和朝阳区农业农村局《2024年朝阳区农膜和农药包装废弃物回收处置工作方案》</w:t>
      </w:r>
      <w:r>
        <w:rPr>
          <w:rFonts w:hint="eastAsia" w:eastAsia="仿宋_GB2312"/>
          <w:sz w:val="32"/>
          <w:szCs w:val="32"/>
          <w:lang w:eastAsia="zh-CN"/>
        </w:rPr>
        <w:t>要求，结合朝阳区农业生产情况，制定项目目标和执行标准，并根据项目回收任务、置换标准等制定了绩效目标。</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（二）项目过程情况。</w:t>
      </w:r>
    </w:p>
    <w:p>
      <w:pPr>
        <w:spacing w:line="600" w:lineRule="exact"/>
        <w:ind w:firstLine="640" w:firstLineChars="200"/>
        <w:outlineLvl w:val="0"/>
        <w:rPr>
          <w:rFonts w:hint="eastAsia" w:ascii="楷体_GB2312" w:hAnsi="楷体_GB2312" w:eastAsia="仿宋_GB2312" w:cs="楷体_GB2312"/>
          <w:sz w:val="32"/>
          <w:szCs w:val="32"/>
          <w:lang w:eastAsia="zh-CN"/>
        </w:rPr>
      </w:pPr>
      <w:r>
        <w:rPr>
          <w:rFonts w:ascii="Times New Roman" w:hAnsi="Times New Roman" w:eastAsia="仿宋_GB2312" w:cs="Times New Roman"/>
          <w:color w:val="000000"/>
          <w:sz w:val="32"/>
          <w:szCs w:val="32"/>
        </w:rPr>
        <w:t>区农业农村局</w:t>
      </w:r>
      <w:r>
        <w:rPr>
          <w:rFonts w:hint="eastAsia" w:ascii="Times New Roman" w:hAnsi="Times New Roman" w:eastAsia="仿宋_GB2312" w:cs="Times New Roman"/>
          <w:sz w:val="32"/>
          <w:szCs w:val="32"/>
          <w:lang w:eastAsia="zh-CN"/>
        </w:rPr>
        <w:t>下达</w:t>
      </w:r>
      <w:r>
        <w:rPr>
          <w:rFonts w:ascii="Times New Roman" w:hAnsi="Times New Roman" w:eastAsia="仿宋_GB2312" w:cs="Times New Roman"/>
          <w:color w:val="000000"/>
          <w:sz w:val="32"/>
          <w:szCs w:val="32"/>
        </w:rPr>
        <w:t>《</w:t>
      </w:r>
      <w:r>
        <w:rPr>
          <w:rFonts w:ascii="Times New Roman" w:hAnsi="Times New Roman" w:eastAsia="仿宋_GB2312" w:cs="Times New Roman"/>
          <w:sz w:val="32"/>
          <w:szCs w:val="32"/>
        </w:rPr>
        <w:t>2024年朝阳区农膜和农药包装废弃物回收处置工作方案</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sz w:val="32"/>
          <w:szCs w:val="32"/>
        </w:rPr>
        <w:t>区农服中心</w:t>
      </w:r>
      <w:r>
        <w:rPr>
          <w:rFonts w:hint="eastAsia" w:ascii="Times New Roman" w:hAnsi="Times New Roman" w:eastAsia="仿宋_GB2312" w:cs="Times New Roman"/>
          <w:sz w:val="32"/>
          <w:szCs w:val="32"/>
          <w:lang w:eastAsia="zh-CN"/>
        </w:rPr>
        <w:t>编制《</w:t>
      </w:r>
      <w:r>
        <w:rPr>
          <w:rFonts w:hint="eastAsia" w:ascii="Times New Roman" w:hAnsi="Times New Roman" w:eastAsia="仿宋_GB2312" w:cs="Times New Roman"/>
          <w:sz w:val="32"/>
          <w:szCs w:val="32"/>
        </w:rPr>
        <w:t>2024年朝阳区农膜及农药包装废弃物回收处置工作实施方案</w:t>
      </w:r>
      <w:r>
        <w:rPr>
          <w:rFonts w:hint="eastAsia" w:ascii="Times New Roman" w:hAnsi="Times New Roman" w:eastAsia="仿宋_GB2312" w:cs="Times New Roman"/>
          <w:sz w:val="32"/>
          <w:szCs w:val="32"/>
          <w:lang w:eastAsia="zh-CN"/>
        </w:rPr>
        <w:t>》并启动实施</w:t>
      </w:r>
      <w:r>
        <w:rPr>
          <w:rFonts w:ascii="Times New Roman" w:hAnsi="Times New Roman" w:eastAsia="仿宋_GB2312" w:cs="Times New Roman"/>
          <w:sz w:val="32"/>
          <w:szCs w:val="32"/>
        </w:rPr>
        <w:t>，委托中捷四方开展</w:t>
      </w:r>
      <w:r>
        <w:rPr>
          <w:rFonts w:hint="eastAsia" w:eastAsia="仿宋_GB2312" w:cs="Times New Roman"/>
          <w:sz w:val="32"/>
          <w:szCs w:val="32"/>
          <w:lang w:eastAsia="zh-CN"/>
        </w:rPr>
        <w:t>废旧</w:t>
      </w:r>
      <w:r>
        <w:rPr>
          <w:rFonts w:hint="eastAsia" w:ascii="Times New Roman" w:hAnsi="Times New Roman" w:eastAsia="仿宋_GB2312" w:cs="Times New Roman"/>
          <w:sz w:val="32"/>
          <w:szCs w:val="32"/>
          <w:lang w:eastAsia="zh-CN"/>
        </w:rPr>
        <w:t>农膜</w:t>
      </w:r>
      <w:r>
        <w:rPr>
          <w:rFonts w:hint="eastAsia" w:eastAsia="仿宋_GB2312" w:cs="Times New Roman"/>
          <w:sz w:val="32"/>
          <w:szCs w:val="32"/>
          <w:lang w:eastAsia="zh-CN"/>
        </w:rPr>
        <w:t>和</w:t>
      </w:r>
      <w:r>
        <w:rPr>
          <w:rFonts w:ascii="Times New Roman" w:hAnsi="Times New Roman" w:eastAsia="仿宋_GB2312" w:cs="Times New Roman"/>
          <w:sz w:val="32"/>
          <w:szCs w:val="32"/>
        </w:rPr>
        <w:t>农药包装废弃物回收工作。中捷四方公司将各回收点位集中储存的农药废弃包装物进行统一归集、清点数量、核实台帐、运送至回收转运中心仓库，集中运送至</w:t>
      </w:r>
      <w:r>
        <w:rPr>
          <w:rFonts w:hint="eastAsia" w:eastAsia="仿宋_GB2312" w:cs="Times New Roman"/>
          <w:sz w:val="32"/>
          <w:szCs w:val="32"/>
          <w:lang w:eastAsia="zh-CN"/>
        </w:rPr>
        <w:t>有资质处置公司</w:t>
      </w:r>
      <w:r>
        <w:rPr>
          <w:rFonts w:ascii="Times New Roman" w:hAnsi="Times New Roman" w:eastAsia="仿宋_GB2312" w:cs="Times New Roman"/>
          <w:sz w:val="32"/>
          <w:szCs w:val="32"/>
        </w:rPr>
        <w:t>统一处置</w:t>
      </w:r>
      <w:r>
        <w:rPr>
          <w:rFonts w:hint="eastAsia" w:eastAsia="仿宋_GB2312" w:cs="Times New Roman"/>
          <w:sz w:val="32"/>
          <w:szCs w:val="32"/>
          <w:lang w:eastAsia="zh-CN"/>
        </w:rPr>
        <w:t>，将回收的废旧农膜</w:t>
      </w:r>
      <w:r>
        <w:rPr>
          <w:rFonts w:ascii="Times New Roman" w:hAnsi="Times New Roman" w:eastAsia="仿宋_GB2312" w:cs="Times New Roman"/>
          <w:sz w:val="32"/>
          <w:szCs w:val="32"/>
        </w:rPr>
        <w:t>集中运送至</w:t>
      </w:r>
      <w:r>
        <w:rPr>
          <w:rFonts w:hint="eastAsia" w:eastAsia="仿宋_GB2312" w:cs="Times New Roman"/>
          <w:sz w:val="32"/>
          <w:szCs w:val="32"/>
          <w:lang w:eastAsia="zh-CN"/>
        </w:rPr>
        <w:t>再生利用公司</w:t>
      </w:r>
      <w:r>
        <w:rPr>
          <w:rFonts w:ascii="Times New Roman" w:hAnsi="Times New Roman" w:eastAsia="仿宋_GB2312" w:cs="Times New Roman"/>
          <w:sz w:val="32"/>
          <w:szCs w:val="32"/>
        </w:rPr>
        <w:t>统一处置。</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p>
    <w:p>
      <w:pPr>
        <w:spacing w:line="600" w:lineRule="exact"/>
        <w:ind w:firstLine="640" w:firstLineChars="200"/>
        <w:outlineLvl w:val="0"/>
        <w:rPr>
          <w:rFonts w:hint="eastAsia" w:ascii="楷体_GB2312" w:hAnsi="楷体_GB2312" w:eastAsia="楷体_GB2312" w:cs="楷体_GB2312"/>
          <w:sz w:val="32"/>
          <w:szCs w:val="32"/>
        </w:rPr>
      </w:pPr>
      <w:r>
        <w:rPr>
          <w:rFonts w:hint="eastAsia" w:eastAsia="仿宋_GB2312" w:cs="Times New Roman"/>
          <w:sz w:val="32"/>
          <w:szCs w:val="32"/>
          <w:lang w:val="en-US" w:eastAsia="zh-CN"/>
        </w:rPr>
        <w:t>2024年度农膜（含地膜和棚膜）回收率94.8%，农药包装废弃物回收率94.6%，均达到市级回收任务要求。</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pPr>
        <w:spacing w:line="600" w:lineRule="exact"/>
        <w:ind w:firstLine="640" w:firstLineChars="200"/>
        <w:outlineLvl w:val="0"/>
        <w:rPr>
          <w:rFonts w:ascii="楷体_GB2312" w:hAnsi="楷体_GB2312" w:eastAsia="楷体_GB2312" w:cs="楷体_GB2312"/>
          <w:sz w:val="32"/>
          <w:szCs w:val="32"/>
        </w:rPr>
      </w:pPr>
      <w:r>
        <w:rPr>
          <w:rFonts w:hint="eastAsia" w:eastAsia="仿宋_GB2312" w:cs="Times New Roman"/>
          <w:sz w:val="32"/>
          <w:szCs w:val="32"/>
          <w:lang w:eastAsia="zh-CN"/>
        </w:rPr>
        <w:t>生态效益方面：</w:t>
      </w:r>
      <w:r>
        <w:rPr>
          <w:rFonts w:hint="default" w:ascii="Times New Roman" w:hAnsi="Times New Roman" w:eastAsia="仿宋_GB2312" w:cs="Times New Roman"/>
          <w:sz w:val="32"/>
          <w:szCs w:val="32"/>
        </w:rPr>
        <w:t>通过项目的实施，有效地解决了</w:t>
      </w:r>
      <w:r>
        <w:rPr>
          <w:rFonts w:hint="eastAsia" w:eastAsia="仿宋_GB2312" w:cs="Times New Roman"/>
          <w:sz w:val="32"/>
          <w:szCs w:val="32"/>
          <w:lang w:eastAsia="zh-CN"/>
        </w:rPr>
        <w:t>农业废弃物</w:t>
      </w:r>
      <w:r>
        <w:rPr>
          <w:rFonts w:hint="default" w:ascii="Times New Roman" w:hAnsi="Times New Roman" w:eastAsia="仿宋_GB2312" w:cs="Times New Roman"/>
          <w:sz w:val="32"/>
          <w:szCs w:val="32"/>
        </w:rPr>
        <w:t>储存难、处理难、随意丢弃等现象，逐步提高了蔬菜生产园区的环保意识，建立了有偿回收、集中储运、统一无害化处理的工作模式</w:t>
      </w:r>
      <w:r>
        <w:rPr>
          <w:rFonts w:hint="eastAsia" w:ascii="Times New Roman" w:hAnsi="Times New Roman" w:eastAsia="仿宋_GB2312" w:cs="Times New Roman"/>
          <w:sz w:val="32"/>
          <w:szCs w:val="32"/>
          <w:lang w:eastAsia="zh-CN"/>
        </w:rPr>
        <w:t>，回收处置体系已基本健全</w:t>
      </w:r>
      <w:r>
        <w:rPr>
          <w:rFonts w:hint="eastAsia" w:eastAsia="仿宋_GB2312" w:cs="Times New Roman"/>
          <w:sz w:val="32"/>
          <w:szCs w:val="32"/>
          <w:lang w:eastAsia="zh-CN"/>
        </w:rPr>
        <w:t>，有效避免废弃物等对农业环境的影响。</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五、主要经验及做法、存在的问题及原因分析</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outlineLvl w:val="0"/>
        <w:rPr>
          <w:rFonts w:hint="eastAsia" w:eastAsia="仿宋_GB2312" w:cs="Times New Roman"/>
          <w:sz w:val="32"/>
          <w:szCs w:val="32"/>
          <w:lang w:eastAsia="zh-CN"/>
        </w:rPr>
      </w:pPr>
      <w:r>
        <w:rPr>
          <w:rFonts w:hint="default" w:ascii="Times New Roman" w:hAnsi="Times New Roman" w:eastAsia="仿宋_GB2312" w:cs="Times New Roman"/>
          <w:sz w:val="32"/>
          <w:szCs w:val="32"/>
        </w:rPr>
        <w:t>“有偿回收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集中储运</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统一无害化处理”模式的持续开展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种植</w:t>
      </w:r>
      <w:r>
        <w:rPr>
          <w:rFonts w:hint="eastAsia" w:eastAsia="仿宋_GB2312" w:cs="Times New Roman"/>
          <w:sz w:val="32"/>
          <w:szCs w:val="32"/>
          <w:lang w:eastAsia="zh-CN"/>
        </w:rPr>
        <w:t>园区</w:t>
      </w:r>
      <w:r>
        <w:rPr>
          <w:rFonts w:hint="default" w:ascii="Times New Roman" w:hAnsi="Times New Roman" w:eastAsia="仿宋_GB2312" w:cs="Times New Roman"/>
          <w:sz w:val="32"/>
          <w:szCs w:val="32"/>
        </w:rPr>
        <w:t>只需及时将废弃农业投入品</w:t>
      </w:r>
      <w:r>
        <w:rPr>
          <w:rFonts w:hint="eastAsia" w:eastAsia="仿宋_GB2312" w:cs="Times New Roman"/>
          <w:sz w:val="32"/>
          <w:szCs w:val="32"/>
          <w:lang w:eastAsia="zh-CN"/>
        </w:rPr>
        <w:t>集中放置</w:t>
      </w:r>
      <w:r>
        <w:rPr>
          <w:rFonts w:hint="default" w:ascii="Times New Roman" w:hAnsi="Times New Roman" w:eastAsia="仿宋_GB2312" w:cs="Times New Roman"/>
          <w:sz w:val="32"/>
          <w:szCs w:val="32"/>
        </w:rPr>
        <w:t>至指定位置，其他工作均由第三方公司完成，既没有增加工作量，又可获得实用的置换物品。</w:t>
      </w:r>
      <w:r>
        <w:rPr>
          <w:rFonts w:hint="eastAsia" w:eastAsia="仿宋_GB2312" w:cs="Times New Roman"/>
          <w:sz w:val="32"/>
          <w:szCs w:val="32"/>
          <w:lang w:eastAsia="zh-CN"/>
        </w:rPr>
        <w:t>通过回收项目多年来的实施，已</w:t>
      </w:r>
      <w:r>
        <w:rPr>
          <w:rFonts w:hint="default" w:ascii="Times New Roman" w:hAnsi="Times New Roman" w:eastAsia="仿宋_GB2312" w:cs="Times New Roman"/>
          <w:sz w:val="32"/>
          <w:szCs w:val="32"/>
        </w:rPr>
        <w:t>逐步提高了种植</w:t>
      </w:r>
      <w:r>
        <w:rPr>
          <w:rFonts w:hint="eastAsia" w:eastAsia="仿宋_GB2312" w:cs="Times New Roman"/>
          <w:sz w:val="32"/>
          <w:szCs w:val="32"/>
          <w:lang w:eastAsia="zh-CN"/>
        </w:rPr>
        <w:t>园区</w:t>
      </w:r>
      <w:r>
        <w:rPr>
          <w:rFonts w:hint="default" w:ascii="Times New Roman" w:hAnsi="Times New Roman" w:eastAsia="仿宋_GB2312" w:cs="Times New Roman"/>
          <w:sz w:val="32"/>
          <w:szCs w:val="32"/>
        </w:rPr>
        <w:t>的环保意识，开始有意识的存储置换废旧地膜</w:t>
      </w:r>
      <w:r>
        <w:rPr>
          <w:rFonts w:hint="eastAsia" w:eastAsia="仿宋_GB2312" w:cs="Times New Roman"/>
          <w:sz w:val="32"/>
          <w:szCs w:val="32"/>
          <w:lang w:eastAsia="zh-CN"/>
        </w:rPr>
        <w:t>和农药包装废弃物</w:t>
      </w:r>
      <w:r>
        <w:rPr>
          <w:rFonts w:hint="default" w:ascii="Times New Roman" w:hAnsi="Times New Roman" w:eastAsia="仿宋_GB2312" w:cs="Times New Roman"/>
          <w:sz w:val="32"/>
          <w:szCs w:val="32"/>
        </w:rPr>
        <w:t>，白色垃圾随意丢弃的现象明显减少</w:t>
      </w:r>
      <w:r>
        <w:rPr>
          <w:rFonts w:hint="eastAsia" w:eastAsia="仿宋_GB2312" w:cs="Times New Roman"/>
          <w:sz w:val="32"/>
          <w:szCs w:val="32"/>
          <w:lang w:eastAsia="zh-CN"/>
        </w:rPr>
        <w:t>，有效避免废弃物等对农业环境的影响。</w:t>
      </w:r>
    </w:p>
    <w:p>
      <w:pPr>
        <w:spacing w:line="560" w:lineRule="exact"/>
        <w:ind w:firstLine="640" w:firstLineChars="200"/>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但在项目实施过程中，</w:t>
      </w:r>
      <w:r>
        <w:rPr>
          <w:rFonts w:hint="default" w:ascii="Times New Roman" w:hAnsi="Times New Roman" w:eastAsia="仿宋_GB2312" w:cs="Times New Roman"/>
          <w:sz w:val="32"/>
          <w:szCs w:val="32"/>
        </w:rPr>
        <w:t>种植</w:t>
      </w:r>
      <w:r>
        <w:rPr>
          <w:rFonts w:hint="eastAsia" w:eastAsia="仿宋_GB2312" w:cs="Times New Roman"/>
          <w:sz w:val="32"/>
          <w:szCs w:val="32"/>
          <w:lang w:eastAsia="zh-CN"/>
        </w:rPr>
        <w:t>园区</w:t>
      </w:r>
      <w:r>
        <w:rPr>
          <w:rFonts w:hint="default" w:ascii="Times New Roman" w:hAnsi="Times New Roman" w:eastAsia="仿宋_GB2312" w:cs="Times New Roman"/>
          <w:kern w:val="2"/>
          <w:sz w:val="32"/>
          <w:szCs w:val="32"/>
          <w:lang w:val="en-US" w:eastAsia="zh-CN" w:bidi="ar-SA"/>
        </w:rPr>
        <w:t>从业人员较少，收集整理比较困难</w:t>
      </w:r>
      <w:r>
        <w:rPr>
          <w:rFonts w:hint="eastAsia" w:eastAsia="仿宋_GB2312" w:cs="Times New Roman"/>
          <w:kern w:val="2"/>
          <w:sz w:val="32"/>
          <w:szCs w:val="32"/>
          <w:lang w:val="en-US" w:eastAsia="zh-CN" w:bidi="ar-SA"/>
        </w:rPr>
        <w:t>；同时</w:t>
      </w:r>
      <w:r>
        <w:rPr>
          <w:rFonts w:hint="default" w:ascii="Times New Roman" w:hAnsi="Times New Roman" w:eastAsia="仿宋_GB2312" w:cs="Times New Roman"/>
          <w:kern w:val="2"/>
          <w:sz w:val="32"/>
          <w:szCs w:val="32"/>
          <w:lang w:val="en-US" w:eastAsia="zh-CN" w:bidi="ar-SA"/>
        </w:rPr>
        <w:t>农资价格、气候、技术等因素影响投入品使用情况</w:t>
      </w:r>
      <w:r>
        <w:rPr>
          <w:rFonts w:hint="eastAsia" w:eastAsia="仿宋_GB2312" w:cs="Times New Roman"/>
          <w:kern w:val="2"/>
          <w:sz w:val="32"/>
          <w:szCs w:val="32"/>
          <w:lang w:val="en-US" w:eastAsia="zh-CN" w:bidi="ar-SA"/>
        </w:rPr>
        <w:t>。</w:t>
      </w:r>
    </w:p>
    <w:p>
      <w:pPr>
        <w:spacing w:line="560" w:lineRule="exact"/>
        <w:ind w:firstLine="640" w:firstLineChars="200"/>
        <w:rPr>
          <w:rFonts w:hint="eastAsia" w:ascii="仿宋_GB2312" w:hAnsi="宋体" w:eastAsia="仿宋_GB2312"/>
          <w:sz w:val="32"/>
          <w:szCs w:val="32"/>
        </w:rPr>
      </w:pPr>
      <w:r>
        <w:rPr>
          <w:rFonts w:hint="eastAsia" w:ascii="Times New Roman" w:hAnsi="Times New Roman" w:eastAsia="仿宋_GB2312" w:cs="Times New Roman"/>
          <w:kern w:val="2"/>
          <w:sz w:val="32"/>
          <w:szCs w:val="32"/>
          <w:lang w:val="zh-CN" w:eastAsia="zh-CN" w:bidi="ar-SA"/>
        </w:rPr>
        <w:t>资金结余原因分析：</w:t>
      </w:r>
      <w:r>
        <w:rPr>
          <w:rFonts w:hint="eastAsia" w:ascii="仿宋_GB2312" w:hAnsi="宋体" w:eastAsia="仿宋_GB2312"/>
          <w:sz w:val="32"/>
          <w:szCs w:val="32"/>
        </w:rPr>
        <w:t>预算资金结余</w:t>
      </w:r>
      <w:r>
        <w:rPr>
          <w:rFonts w:hint="eastAsia" w:ascii="仿宋_GB2312" w:hAnsi="宋体" w:eastAsia="仿宋_GB2312"/>
          <w:sz w:val="32"/>
          <w:szCs w:val="32"/>
          <w:lang w:val="en-US" w:eastAsia="zh-CN"/>
        </w:rPr>
        <w:t>5.595</w:t>
      </w:r>
      <w:r>
        <w:rPr>
          <w:rFonts w:hint="eastAsia" w:ascii="仿宋_GB2312" w:hAnsi="宋体" w:eastAsia="仿宋_GB2312"/>
          <w:sz w:val="32"/>
          <w:szCs w:val="32"/>
        </w:rPr>
        <w:t>万元。主要原因为：</w:t>
      </w:r>
      <w:r>
        <w:rPr>
          <w:rFonts w:hint="eastAsia" w:ascii="仿宋_GB2312" w:hAnsi="宋体" w:eastAsia="仿宋_GB2312"/>
          <w:sz w:val="32"/>
          <w:szCs w:val="32"/>
          <w:lang w:eastAsia="zh-CN"/>
        </w:rPr>
        <w:t>一是</w:t>
      </w:r>
      <w:r>
        <w:rPr>
          <w:rFonts w:hint="eastAsia" w:ascii="仿宋_GB2312" w:hAnsi="宋体" w:eastAsia="仿宋_GB2312"/>
          <w:sz w:val="32"/>
          <w:szCs w:val="32"/>
        </w:rPr>
        <w:t>回收工作于8月开始至11月底完成</w:t>
      </w:r>
      <w:r>
        <w:rPr>
          <w:rFonts w:hint="eastAsia" w:ascii="仿宋_GB2312" w:hAnsi="宋体" w:eastAsia="仿宋_GB2312"/>
          <w:sz w:val="32"/>
          <w:szCs w:val="32"/>
          <w:lang w:eastAsia="zh-CN"/>
        </w:rPr>
        <w:t>，工作时限减少，</w:t>
      </w:r>
      <w:r>
        <w:rPr>
          <w:rFonts w:hint="eastAsia" w:ascii="仿宋_GB2312" w:hAnsi="宋体" w:eastAsia="仿宋_GB2312"/>
          <w:sz w:val="32"/>
          <w:szCs w:val="32"/>
        </w:rPr>
        <w:t>存储</w:t>
      </w:r>
      <w:r>
        <w:rPr>
          <w:rFonts w:hint="eastAsia" w:ascii="仿宋_GB2312" w:hAnsi="宋体" w:eastAsia="仿宋_GB2312"/>
          <w:sz w:val="32"/>
          <w:szCs w:val="32"/>
          <w:lang w:eastAsia="zh-CN"/>
        </w:rPr>
        <w:t>、</w:t>
      </w:r>
      <w:r>
        <w:rPr>
          <w:rFonts w:hint="eastAsia" w:ascii="仿宋_GB2312" w:hAnsi="宋体" w:eastAsia="仿宋_GB2312"/>
          <w:sz w:val="32"/>
          <w:szCs w:val="32"/>
        </w:rPr>
        <w:t>运输和装卸</w:t>
      </w:r>
      <w:r>
        <w:rPr>
          <w:rFonts w:hint="eastAsia" w:ascii="仿宋_GB2312" w:hAnsi="宋体" w:eastAsia="仿宋_GB2312"/>
          <w:sz w:val="32"/>
          <w:szCs w:val="32"/>
          <w:lang w:eastAsia="zh-CN"/>
        </w:rPr>
        <w:t>等费用降低</w:t>
      </w:r>
      <w:r>
        <w:rPr>
          <w:rFonts w:hint="eastAsia" w:ascii="仿宋_GB2312" w:hAnsi="宋体" w:eastAsia="仿宋_GB2312"/>
          <w:sz w:val="32"/>
          <w:szCs w:val="32"/>
        </w:rPr>
        <w:t>。</w:t>
      </w:r>
      <w:r>
        <w:rPr>
          <w:rFonts w:hint="eastAsia" w:ascii="仿宋_GB2312" w:hAnsi="宋体" w:eastAsia="仿宋_GB2312"/>
          <w:sz w:val="32"/>
          <w:szCs w:val="32"/>
          <w:lang w:eastAsia="zh-CN"/>
        </w:rPr>
        <w:t>二是农药包装废弃物</w:t>
      </w:r>
      <w:r>
        <w:rPr>
          <w:rFonts w:hint="eastAsia" w:ascii="仿宋_GB2312" w:hAnsi="宋体" w:eastAsia="仿宋_GB2312"/>
          <w:sz w:val="32"/>
          <w:szCs w:val="32"/>
        </w:rPr>
        <w:t>处置费</w:t>
      </w:r>
      <w:r>
        <w:rPr>
          <w:rFonts w:hint="eastAsia" w:ascii="仿宋_GB2312" w:hAnsi="宋体" w:eastAsia="仿宋_GB2312"/>
          <w:sz w:val="32"/>
          <w:szCs w:val="32"/>
          <w:lang w:eastAsia="zh-CN"/>
        </w:rPr>
        <w:t>和置换费</w:t>
      </w:r>
      <w:r>
        <w:rPr>
          <w:rFonts w:hint="eastAsia" w:ascii="仿宋_GB2312" w:hAnsi="宋体" w:eastAsia="仿宋_GB2312"/>
          <w:sz w:val="32"/>
          <w:szCs w:val="32"/>
        </w:rPr>
        <w:t>降低，每吨农药包装废弃物无害化处置费用降低了50%</w:t>
      </w:r>
      <w:r>
        <w:rPr>
          <w:rFonts w:hint="eastAsia" w:ascii="仿宋_GB2312" w:hAnsi="宋体" w:eastAsia="仿宋_GB2312"/>
          <w:sz w:val="32"/>
          <w:szCs w:val="32"/>
          <w:lang w:eastAsia="zh-CN"/>
        </w:rPr>
        <w:t>，</w:t>
      </w:r>
      <w:r>
        <w:rPr>
          <w:rFonts w:hint="eastAsia" w:ascii="仿宋_GB2312" w:hAnsi="宋体" w:eastAsia="仿宋_GB2312"/>
          <w:sz w:val="32"/>
          <w:szCs w:val="32"/>
        </w:rPr>
        <w:t>每个农药包装废弃物置换标准由0.2元变成0.18元。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六、有关建议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在今后的项目执行中，将进一步加强与区农业农村局联系，合理设置回收置换任务目标，合理规划资金。</w:t>
      </w:r>
    </w:p>
    <w:p>
      <w:pPr>
        <w:numPr>
          <w:ilvl w:val="0"/>
          <w:numId w:val="0"/>
        </w:numPr>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其他需要说明的问题</w:t>
      </w:r>
    </w:p>
    <w:p>
      <w:pPr>
        <w:numPr>
          <w:ilvl w:val="0"/>
          <w:numId w:val="0"/>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无</w:t>
      </w:r>
    </w:p>
    <w:p>
      <w:pPr>
        <w:pStyle w:val="2"/>
        <w:numPr>
          <w:ilvl w:val="0"/>
          <w:numId w:val="0"/>
        </w:numPr>
        <w:ind w:right="1470" w:rightChars="700"/>
        <w:rPr>
          <w:rFonts w:hint="default"/>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86A0B"/>
    <w:multiLevelType w:val="singleLevel"/>
    <w:tmpl w:val="67886A0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0BB3BDA"/>
    <w:rsid w:val="00F84B2A"/>
    <w:rsid w:val="06381AF5"/>
    <w:rsid w:val="081579BF"/>
    <w:rsid w:val="083E51F8"/>
    <w:rsid w:val="0A8A585C"/>
    <w:rsid w:val="0DC1236E"/>
    <w:rsid w:val="113B6CB7"/>
    <w:rsid w:val="183A6870"/>
    <w:rsid w:val="1CC56B27"/>
    <w:rsid w:val="1E163B22"/>
    <w:rsid w:val="1FA31EA6"/>
    <w:rsid w:val="2ADB49C8"/>
    <w:rsid w:val="31AF3171"/>
    <w:rsid w:val="37173543"/>
    <w:rsid w:val="3FF76880"/>
    <w:rsid w:val="43744EF9"/>
    <w:rsid w:val="483C75E2"/>
    <w:rsid w:val="50290C58"/>
    <w:rsid w:val="55176E77"/>
    <w:rsid w:val="5C073259"/>
    <w:rsid w:val="655F6BFE"/>
    <w:rsid w:val="6A234FFC"/>
    <w:rsid w:val="6DCA7E4B"/>
    <w:rsid w:val="6F3215B4"/>
    <w:rsid w:val="71AE6998"/>
    <w:rsid w:val="77384FBA"/>
    <w:rsid w:val="79A304E1"/>
    <w:rsid w:val="7AB7FF50"/>
    <w:rsid w:val="7BFEB0DB"/>
    <w:rsid w:val="CEFD3F3D"/>
    <w:rsid w:val="EA3F77F2"/>
    <w:rsid w:val="EEFE5989"/>
    <w:rsid w:val="EFCF3EAE"/>
    <w:rsid w:val="F5B764A2"/>
    <w:rsid w:val="F77F09F4"/>
    <w:rsid w:val="FFD7BFFC"/>
    <w:rsid w:val="FFFA6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列出段落1"/>
    <w:basedOn w:val="1"/>
    <w:qFormat/>
    <w:uiPriority w:val="34"/>
    <w:pPr>
      <w:ind w:firstLine="420" w:firstLineChars="200"/>
    </w:pPr>
    <w:rPr>
      <w:rFonts w:ascii="Calibri" w:hAnsi="Calibri" w:cs="黑体"/>
      <w:szCs w:val="22"/>
    </w:rPr>
  </w:style>
  <w:style w:type="paragraph" w:customStyle="1" w:styleId="9">
    <w:name w:val="List Paragraph"/>
    <w:basedOn w:val="1"/>
    <w:qFormat/>
    <w:uiPriority w:val="34"/>
    <w:pPr>
      <w:ind w:firstLine="420" w:firstLineChars="200"/>
    </w:pPr>
  </w:style>
  <w:style w:type="character" w:customStyle="1" w:styleId="10">
    <w:name w:val="font91"/>
    <w:basedOn w:val="6"/>
    <w:qFormat/>
    <w:uiPriority w:val="0"/>
    <w:rPr>
      <w:rFonts w:hint="eastAsia" w:ascii="宋体" w:hAnsi="宋体" w:eastAsia="宋体" w:cs="宋体"/>
      <w:b/>
      <w:bCs/>
      <w:color w:val="000000"/>
      <w:sz w:val="18"/>
      <w:szCs w:val="18"/>
      <w:u w:val="none"/>
    </w:rPr>
  </w:style>
  <w:style w:type="character" w:customStyle="1" w:styleId="11">
    <w:name w:val="font31"/>
    <w:basedOn w:val="6"/>
    <w:qFormat/>
    <w:uiPriority w:val="0"/>
    <w:rPr>
      <w:rFonts w:hint="default" w:ascii="Times New Roman" w:hAnsi="Times New Roman" w:cs="Times New Roman"/>
      <w:b/>
      <w:bCs/>
      <w:color w:val="000000"/>
      <w:sz w:val="18"/>
      <w:szCs w:val="18"/>
      <w:u w:val="none"/>
    </w:rPr>
  </w:style>
  <w:style w:type="character" w:customStyle="1" w:styleId="12">
    <w:name w:val="font81"/>
    <w:basedOn w:val="6"/>
    <w:qFormat/>
    <w:uiPriority w:val="0"/>
    <w:rPr>
      <w:rFonts w:hint="eastAsia" w:ascii="宋体" w:hAnsi="宋体" w:eastAsia="宋体" w:cs="宋体"/>
      <w:color w:val="000000"/>
      <w:sz w:val="18"/>
      <w:szCs w:val="18"/>
      <w:u w:val="none"/>
    </w:rPr>
  </w:style>
  <w:style w:type="character" w:customStyle="1" w:styleId="13">
    <w:name w:val="font41"/>
    <w:basedOn w:val="6"/>
    <w:qFormat/>
    <w:uiPriority w:val="0"/>
    <w:rPr>
      <w:rFonts w:hint="default" w:ascii="Times New Roman" w:hAnsi="Times New Roman" w:cs="Times New Roman"/>
      <w:color w:val="000000"/>
      <w:sz w:val="18"/>
      <w:szCs w:val="18"/>
      <w:u w:val="none"/>
    </w:rPr>
  </w:style>
  <w:style w:type="character" w:customStyle="1" w:styleId="14">
    <w:name w:val="font61"/>
    <w:basedOn w:val="6"/>
    <w:qFormat/>
    <w:uiPriority w:val="0"/>
    <w:rPr>
      <w:rFonts w:hint="eastAsia" w:ascii="宋体" w:hAnsi="宋体" w:eastAsia="宋体" w:cs="宋体"/>
      <w:color w:val="000000"/>
      <w:sz w:val="18"/>
      <w:szCs w:val="18"/>
      <w:u w:val="none"/>
    </w:rPr>
  </w:style>
  <w:style w:type="character" w:customStyle="1" w:styleId="15">
    <w:name w:val="font11"/>
    <w:basedOn w:val="6"/>
    <w:qFormat/>
    <w:uiPriority w:val="0"/>
    <w:rPr>
      <w:rFonts w:hint="eastAsia" w:ascii="宋体" w:hAnsi="宋体" w:eastAsia="宋体" w:cs="宋体"/>
      <w:b/>
      <w:bCs/>
      <w:color w:val="000000"/>
      <w:sz w:val="18"/>
      <w:szCs w:val="18"/>
      <w:u w:val="none"/>
    </w:rPr>
  </w:style>
  <w:style w:type="character" w:customStyle="1" w:styleId="16">
    <w:name w:val="font21"/>
    <w:basedOn w:val="6"/>
    <w:qFormat/>
    <w:uiPriority w:val="0"/>
    <w:rPr>
      <w:rFonts w:hint="default" w:ascii="Times New Roman" w:hAnsi="Times New Roman" w:cs="Times New Roman"/>
      <w:b/>
      <w:bCs/>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1597</Words>
  <Characters>1683</Characters>
  <Lines>1</Lines>
  <Paragraphs>1</Paragraphs>
  <TotalTime>0</TotalTime>
  <ScaleCrop>false</ScaleCrop>
  <LinksUpToDate>false</LinksUpToDate>
  <CharactersWithSpaces>1685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meng</cp:lastModifiedBy>
  <cp:lastPrinted>2025-01-16T07:21:00Z</cp:lastPrinted>
  <dcterms:modified xsi:type="dcterms:W3CDTF">2025-09-12T03:18:47Z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DE41231A33454672821B0E4B0B3E404D_12</vt:lpwstr>
  </property>
</Properties>
</file>