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after="156" w:afterLines="50" w:line="640" w:lineRule="exact"/>
        <w:jc w:val="left"/>
        <w:rPr>
          <w:rFonts w:ascii="黑体" w:hAnsi="黑体" w:eastAsia="黑体" w:cs="黑体"/>
          <w:sz w:val="32"/>
          <w:szCs w:val="32"/>
        </w:rPr>
      </w:pPr>
      <w:r>
        <w:rPr>
          <w:rFonts w:hint="eastAsia" w:ascii="黑体" w:hAnsi="黑体" w:eastAsia="黑体" w:cs="黑体"/>
          <w:sz w:val="32"/>
          <w:szCs w:val="32"/>
        </w:rPr>
        <w:t>附件1</w:t>
      </w:r>
    </w:p>
    <w:p>
      <w:pPr>
        <w:pStyle w:val="5"/>
        <w:snapToGrid w:val="0"/>
        <w:spacing w:after="156" w:afterLines="50" w:line="64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蓝天保卫战2025年行动计划</w:t>
      </w:r>
    </w:p>
    <w:tbl>
      <w:tblPr>
        <w:tblStyle w:val="15"/>
        <w:tblW w:w="14176" w:type="dxa"/>
        <w:tblInd w:w="-34" w:type="dxa"/>
        <w:tblLayout w:type="fixed"/>
        <w:tblCellMar>
          <w:top w:w="0" w:type="dxa"/>
          <w:left w:w="108" w:type="dxa"/>
          <w:bottom w:w="0" w:type="dxa"/>
          <w:right w:w="108" w:type="dxa"/>
        </w:tblCellMar>
      </w:tblPr>
      <w:tblGrid>
        <w:gridCol w:w="747"/>
        <w:gridCol w:w="1260"/>
        <w:gridCol w:w="7066"/>
        <w:gridCol w:w="1417"/>
        <w:gridCol w:w="1985"/>
        <w:gridCol w:w="1701"/>
      </w:tblGrid>
      <w:tr>
        <w:tblPrEx>
          <w:tblLayout w:type="fixed"/>
          <w:tblCellMar>
            <w:top w:w="0" w:type="dxa"/>
            <w:left w:w="108" w:type="dxa"/>
            <w:bottom w:w="0" w:type="dxa"/>
            <w:right w:w="108" w:type="dxa"/>
          </w:tblCellMar>
        </w:tblPrEx>
        <w:trPr>
          <w:trHeight w:val="360" w:hRule="atLeast"/>
          <w:tblHeader/>
        </w:trPr>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重点任务</w:t>
            </w:r>
          </w:p>
        </w:tc>
        <w:tc>
          <w:tcPr>
            <w:tcW w:w="7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工作措施</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完成时限</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主责单位</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协办单位</w:t>
            </w:r>
          </w:p>
        </w:tc>
      </w:tr>
      <w:tr>
        <w:tblPrEx>
          <w:tblLayout w:type="fixed"/>
          <w:tblCellMar>
            <w:top w:w="0" w:type="dxa"/>
            <w:left w:w="108" w:type="dxa"/>
            <w:bottom w:w="0" w:type="dxa"/>
            <w:right w:w="108" w:type="dxa"/>
          </w:tblCellMar>
        </w:tblPrEx>
        <w:trPr>
          <w:trHeight w:val="315"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一、主要目标</w:t>
            </w:r>
          </w:p>
        </w:tc>
      </w:tr>
      <w:tr>
        <w:tblPrEx>
          <w:tblLayout w:type="fixed"/>
          <w:tblCellMar>
            <w:top w:w="0" w:type="dxa"/>
            <w:left w:w="108" w:type="dxa"/>
            <w:bottom w:w="0" w:type="dxa"/>
            <w:right w:w="108" w:type="dxa"/>
          </w:tblCellMar>
        </w:tblPrEx>
        <w:trPr>
          <w:trHeight w:val="124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空气质量目标</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全力巩固空气质量改善成效，全区</w:t>
            </w:r>
            <w:r>
              <w:rPr>
                <w:rFonts w:eastAsia="等线"/>
                <w:kern w:val="0"/>
                <w:szCs w:val="21"/>
                <w:lang w:bidi="mn-Mong-CN"/>
              </w:rPr>
              <w:t>PM</w:t>
            </w:r>
            <w:r>
              <w:rPr>
                <w:rFonts w:eastAsia="等线"/>
                <w:kern w:val="0"/>
                <w:szCs w:val="21"/>
                <w:vertAlign w:val="subscript"/>
                <w:lang w:bidi="mn-Mong-CN"/>
              </w:rPr>
              <w:t>2.5</w:t>
            </w:r>
            <w:r>
              <w:rPr>
                <w:rFonts w:hint="eastAsia" w:ascii="宋体" w:hAnsi="宋体"/>
                <w:kern w:val="0"/>
                <w:szCs w:val="21"/>
                <w:lang w:bidi="mn-Mong-CN"/>
              </w:rPr>
              <w:t>年均浓度不超过</w:t>
            </w:r>
            <w:r>
              <w:rPr>
                <w:rFonts w:eastAsia="等线"/>
                <w:kern w:val="0"/>
                <w:szCs w:val="21"/>
                <w:lang w:bidi="mn-Mong-CN"/>
              </w:rPr>
              <w:t>32</w:t>
            </w:r>
            <w:r>
              <w:rPr>
                <w:rFonts w:hint="eastAsia" w:ascii="宋体" w:hAnsi="宋体"/>
                <w:kern w:val="0"/>
                <w:szCs w:val="21"/>
                <w:lang w:bidi="mn-Mong-CN"/>
              </w:rPr>
              <w:t>微克</w:t>
            </w:r>
            <w:r>
              <w:rPr>
                <w:rFonts w:eastAsia="等线"/>
                <w:kern w:val="0"/>
                <w:szCs w:val="21"/>
                <w:lang w:bidi="mn-Mong-CN"/>
              </w:rPr>
              <w:t>/</w:t>
            </w:r>
            <w:r>
              <w:rPr>
                <w:rFonts w:hint="eastAsia" w:ascii="宋体" w:hAnsi="宋体"/>
                <w:kern w:val="0"/>
                <w:szCs w:val="21"/>
                <w:lang w:bidi="mn-Mong-CN"/>
              </w:rPr>
              <w:t>立方米，优良天数比率不低于</w:t>
            </w:r>
            <w:r>
              <w:rPr>
                <w:rFonts w:eastAsia="等线"/>
                <w:kern w:val="0"/>
                <w:szCs w:val="21"/>
                <w:lang w:bidi="mn-Mong-CN"/>
              </w:rPr>
              <w:t>78%</w:t>
            </w:r>
            <w:r>
              <w:rPr>
                <w:rFonts w:hint="eastAsia" w:ascii="宋体" w:hAnsi="宋体"/>
                <w:kern w:val="0"/>
                <w:szCs w:val="21"/>
                <w:lang w:bidi="mn-Mong-CN"/>
              </w:rPr>
              <w:t>，重污染天数不超过</w:t>
            </w:r>
            <w:r>
              <w:rPr>
                <w:rFonts w:eastAsia="等线"/>
                <w:kern w:val="0"/>
                <w:szCs w:val="21"/>
                <w:lang w:bidi="mn-Mong-CN"/>
              </w:rPr>
              <w:t>3</w:t>
            </w:r>
            <w:r>
              <w:rPr>
                <w:rFonts w:hint="eastAsia" w:ascii="宋体" w:hAnsi="宋体"/>
                <w:kern w:val="0"/>
                <w:szCs w:val="21"/>
                <w:lang w:bidi="mn-Mong-CN"/>
              </w:rPr>
              <w:t>天。</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朝阳园管委会（区科信局）</w:t>
            </w:r>
          </w:p>
          <w:p>
            <w:pPr>
              <w:widowControl/>
              <w:jc w:val="center"/>
              <w:rPr>
                <w:rFonts w:eastAsia="等线"/>
                <w:kern w:val="0"/>
                <w:szCs w:val="21"/>
                <w:lang w:bidi="mn-Mong-CN"/>
              </w:rPr>
            </w:pPr>
            <w:r>
              <w:rPr>
                <w:rFonts w:eastAsia="等线"/>
                <w:kern w:val="0"/>
                <w:szCs w:val="21"/>
                <w:lang w:bidi="mn-Mong-CN"/>
              </w:rPr>
              <w:t xml:space="preserve"> </w:t>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等部门</w:t>
            </w:r>
          </w:p>
        </w:tc>
      </w:tr>
      <w:tr>
        <w:tblPrEx>
          <w:tblLayout w:type="fixed"/>
          <w:tblCellMar>
            <w:top w:w="0" w:type="dxa"/>
            <w:left w:w="108" w:type="dxa"/>
            <w:bottom w:w="0" w:type="dxa"/>
            <w:right w:w="108" w:type="dxa"/>
          </w:tblCellMar>
        </w:tblPrEx>
        <w:trPr>
          <w:trHeight w:val="51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各街乡单月道路尘负荷排名力争不进入全市后</w:t>
            </w:r>
            <w:r>
              <w:rPr>
                <w:kern w:val="0"/>
                <w:szCs w:val="21"/>
                <w:lang w:bidi="mn-Mong-CN"/>
              </w:rPr>
              <w:t>30</w:t>
            </w:r>
            <w:r>
              <w:rPr>
                <w:rFonts w:hint="eastAsia" w:ascii="宋体" w:hAnsi="宋体" w:cs="宋体"/>
                <w:kern w:val="0"/>
                <w:szCs w:val="21"/>
                <w:lang w:bidi="mn-Mong-CN"/>
              </w:rPr>
              <w:t>名，单条道路尘负荷不得连续</w:t>
            </w:r>
            <w:r>
              <w:rPr>
                <w:kern w:val="0"/>
                <w:szCs w:val="21"/>
                <w:lang w:bidi="mn-Mong-CN"/>
              </w:rPr>
              <w:t>3</w:t>
            </w:r>
            <w:r>
              <w:rPr>
                <w:rFonts w:hint="eastAsia" w:ascii="宋体" w:hAnsi="宋体" w:cs="宋体"/>
                <w:kern w:val="0"/>
                <w:szCs w:val="21"/>
                <w:lang w:bidi="mn-Mong-CN"/>
              </w:rPr>
              <w:t>个月进入全市后</w:t>
            </w:r>
            <w:r>
              <w:rPr>
                <w:kern w:val="0"/>
                <w:szCs w:val="21"/>
                <w:lang w:bidi="mn-Mong-CN"/>
              </w:rPr>
              <w:t>30</w:t>
            </w:r>
            <w:r>
              <w:rPr>
                <w:rFonts w:hint="eastAsia" w:ascii="宋体" w:hAnsi="宋体" w:cs="宋体"/>
                <w:kern w:val="0"/>
                <w:szCs w:val="21"/>
                <w:lang w:bidi="mn-Mong-CN"/>
              </w:rPr>
              <w:t>名。</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r>
              <w:rPr>
                <w:rFonts w:eastAsia="等线"/>
                <w:kern w:val="0"/>
                <w:szCs w:val="21"/>
                <w:lang w:bidi="mn-Mong-CN"/>
              </w:rPr>
              <w:br w:type="textWrapping"/>
            </w:r>
            <w:r>
              <w:rPr>
                <w:rFonts w:hint="eastAsia" w:ascii="宋体" w:hAnsi="宋体"/>
                <w:kern w:val="0"/>
                <w:szCs w:val="21"/>
                <w:lang w:bidi="mn-Mong-CN"/>
              </w:rPr>
              <w:t>区环卫中心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275" w:hRule="atLeast"/>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总量减排目标</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全区完成</w:t>
            </w:r>
            <w:r>
              <w:rPr>
                <w:rFonts w:eastAsia="等线"/>
                <w:kern w:val="0"/>
                <w:szCs w:val="21"/>
                <w:lang w:bidi="mn-Mong-CN"/>
              </w:rPr>
              <w:t>“</w:t>
            </w:r>
            <w:r>
              <w:rPr>
                <w:rFonts w:hint="eastAsia" w:ascii="宋体" w:hAnsi="宋体"/>
                <w:kern w:val="0"/>
                <w:szCs w:val="21"/>
                <w:lang w:bidi="mn-Mong-CN"/>
              </w:rPr>
              <w:t>十四五</w:t>
            </w:r>
            <w:r>
              <w:rPr>
                <w:rFonts w:eastAsia="等线"/>
                <w:kern w:val="0"/>
                <w:szCs w:val="21"/>
                <w:lang w:bidi="mn-Mong-CN"/>
              </w:rPr>
              <w:t>”</w:t>
            </w:r>
            <w:r>
              <w:rPr>
                <w:rFonts w:hint="eastAsia" w:ascii="宋体" w:hAnsi="宋体"/>
                <w:kern w:val="0"/>
                <w:szCs w:val="21"/>
                <w:lang w:bidi="mn-Mong-CN"/>
              </w:rPr>
              <w:t>挥发性有机物（</w:t>
            </w:r>
            <w:r>
              <w:rPr>
                <w:rFonts w:eastAsia="等线"/>
                <w:kern w:val="0"/>
                <w:szCs w:val="21"/>
                <w:lang w:bidi="mn-Mong-CN"/>
              </w:rPr>
              <w:t>VOCs</w:t>
            </w:r>
            <w:r>
              <w:rPr>
                <w:rFonts w:hint="eastAsia" w:ascii="宋体" w:hAnsi="宋体"/>
                <w:kern w:val="0"/>
                <w:szCs w:val="21"/>
                <w:lang w:bidi="mn-Mong-CN"/>
              </w:rPr>
              <w:t>）、氮氧化物（</w:t>
            </w:r>
            <w:r>
              <w:rPr>
                <w:rFonts w:eastAsia="等线"/>
                <w:kern w:val="0"/>
                <w:szCs w:val="21"/>
                <w:lang w:bidi="mn-Mong-CN"/>
              </w:rPr>
              <w:t>NOx</w:t>
            </w:r>
            <w:r>
              <w:rPr>
                <w:rFonts w:hint="eastAsia" w:ascii="宋体" w:hAnsi="宋体"/>
                <w:kern w:val="0"/>
                <w:szCs w:val="21"/>
                <w:lang w:bidi="mn-Mong-CN"/>
              </w:rPr>
              <w:t>）减排目标任务。</w:t>
            </w:r>
            <w:r>
              <w:rPr>
                <w:rFonts w:eastAsia="等线"/>
                <w:kern w:val="0"/>
                <w:szCs w:val="21"/>
                <w:lang w:bidi="mn-Mong-CN"/>
              </w:rPr>
              <w:br w:type="textWrapping"/>
            </w:r>
            <w:r>
              <w:rPr>
                <w:rFonts w:hint="eastAsia" w:ascii="宋体" w:hAnsi="宋体"/>
                <w:kern w:val="0"/>
                <w:szCs w:val="21"/>
                <w:lang w:bidi="mn-Mong-CN"/>
              </w:rPr>
              <w:t>新增涉气建设项目严格执行</w:t>
            </w:r>
            <w:r>
              <w:rPr>
                <w:rFonts w:eastAsia="等线"/>
                <w:kern w:val="0"/>
                <w:szCs w:val="21"/>
                <w:lang w:bidi="mn-Mong-CN"/>
              </w:rPr>
              <w:t>VOCs</w:t>
            </w:r>
            <w:r>
              <w:rPr>
                <w:rFonts w:hint="eastAsia" w:ascii="宋体" w:hAnsi="宋体"/>
                <w:kern w:val="0"/>
                <w:szCs w:val="21"/>
                <w:lang w:bidi="mn-Mong-CN"/>
              </w:rPr>
              <w:t>、</w:t>
            </w:r>
            <w:r>
              <w:rPr>
                <w:rFonts w:eastAsia="等线"/>
                <w:kern w:val="0"/>
                <w:szCs w:val="21"/>
                <w:lang w:bidi="mn-Mong-CN"/>
              </w:rPr>
              <w:t>NOx</w:t>
            </w:r>
            <w:r>
              <w:rPr>
                <w:rFonts w:hint="eastAsia" w:ascii="宋体" w:hAnsi="宋体"/>
                <w:kern w:val="0"/>
                <w:szCs w:val="21"/>
                <w:lang w:bidi="mn-Mong-CN"/>
              </w:rPr>
              <w:t>等主要污染物排放总量控制，实施</w:t>
            </w:r>
            <w:r>
              <w:rPr>
                <w:rFonts w:eastAsia="等线"/>
                <w:kern w:val="0"/>
                <w:szCs w:val="21"/>
                <w:lang w:bidi="mn-Mong-CN"/>
              </w:rPr>
              <w:t>“</w:t>
            </w:r>
            <w:r>
              <w:rPr>
                <w:rFonts w:hint="eastAsia" w:ascii="宋体" w:hAnsi="宋体"/>
                <w:kern w:val="0"/>
                <w:szCs w:val="21"/>
                <w:lang w:bidi="mn-Mong-CN"/>
              </w:rPr>
              <w:t>减二增一</w:t>
            </w:r>
            <w:r>
              <w:rPr>
                <w:rFonts w:eastAsia="等线"/>
                <w:kern w:val="0"/>
                <w:szCs w:val="21"/>
                <w:lang w:bidi="mn-Mong-CN"/>
              </w:rPr>
              <w:t>”</w:t>
            </w:r>
            <w:r>
              <w:rPr>
                <w:rFonts w:hint="eastAsia" w:ascii="宋体" w:hAnsi="宋体"/>
                <w:kern w:val="0"/>
                <w:szCs w:val="21"/>
                <w:lang w:bidi="mn-Mong-CN"/>
              </w:rPr>
              <w:t>削减量替代审批制度。</w:t>
            </w:r>
            <w:r>
              <w:rPr>
                <w:rFonts w:eastAsia="等线"/>
                <w:kern w:val="0"/>
                <w:szCs w:val="21"/>
                <w:lang w:bidi="mn-Mong-CN"/>
              </w:rPr>
              <w:t xml:space="preserve">                                         2025</w:t>
            </w:r>
            <w:r>
              <w:rPr>
                <w:rFonts w:hint="eastAsia" w:ascii="宋体" w:hAnsi="宋体"/>
                <w:kern w:val="0"/>
                <w:szCs w:val="21"/>
                <w:lang w:bidi="mn-Mong-CN"/>
              </w:rPr>
              <w:t>年完成挥发性有机物（</w:t>
            </w:r>
            <w:r>
              <w:rPr>
                <w:rFonts w:eastAsia="等线"/>
                <w:kern w:val="0"/>
                <w:szCs w:val="21"/>
                <w:lang w:bidi="mn-Mong-CN"/>
              </w:rPr>
              <w:t>VOCs</w:t>
            </w:r>
            <w:r>
              <w:rPr>
                <w:rFonts w:hint="eastAsia" w:ascii="宋体" w:hAnsi="宋体"/>
                <w:kern w:val="0"/>
                <w:szCs w:val="21"/>
                <w:lang w:bidi="mn-Mong-CN"/>
              </w:rPr>
              <w:t>）、氮氧化物（</w:t>
            </w:r>
            <w:r>
              <w:rPr>
                <w:rFonts w:eastAsia="等线"/>
                <w:kern w:val="0"/>
                <w:szCs w:val="21"/>
                <w:lang w:bidi="mn-Mong-CN"/>
              </w:rPr>
              <w:t>NOx</w:t>
            </w:r>
            <w:r>
              <w:rPr>
                <w:rFonts w:hint="eastAsia" w:ascii="宋体" w:hAnsi="宋体"/>
                <w:kern w:val="0"/>
                <w:szCs w:val="21"/>
                <w:lang w:bidi="mn-Mong-CN"/>
              </w:rPr>
              <w:t>）减排任务。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360"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二、以车（械）含绿量提升为重点，推动结构减排</w:t>
            </w:r>
          </w:p>
        </w:tc>
      </w:tr>
      <w:tr>
        <w:tblPrEx>
          <w:tblLayout w:type="fixed"/>
          <w:tblCellMar>
            <w:top w:w="0" w:type="dxa"/>
            <w:left w:w="108" w:type="dxa"/>
            <w:bottom w:w="0" w:type="dxa"/>
            <w:right w:w="108" w:type="dxa"/>
          </w:tblCellMar>
        </w:tblPrEx>
        <w:trPr>
          <w:trHeight w:val="1245" w:hRule="atLeast"/>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大力推动新能源车推广应用</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按照“十四五”规划目标和相关实施方案，发挥“两新”政策激励作用，加大新能源车推广力度，落实全市新能源车年度推进计划，力争</w:t>
            </w:r>
            <w:r>
              <w:rPr>
                <w:rFonts w:ascii="宋体" w:hAnsi="宋体"/>
                <w:kern w:val="0"/>
                <w:szCs w:val="21"/>
                <w:lang w:bidi="mn-Mong-CN"/>
              </w:rPr>
              <w:t>2025</w:t>
            </w:r>
            <w:r>
              <w:rPr>
                <w:rFonts w:hint="eastAsia" w:ascii="宋体" w:hAnsi="宋体"/>
                <w:kern w:val="0"/>
                <w:szCs w:val="21"/>
                <w:lang w:bidi="mn-Mong-CN"/>
              </w:rPr>
              <w:t>年注册登记汽车中新能源车上牌比例达到</w:t>
            </w:r>
            <w:r>
              <w:rPr>
                <w:rFonts w:ascii="宋体" w:hAnsi="宋体"/>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区商务局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r>
              <w:rPr>
                <w:rFonts w:eastAsia="等线"/>
                <w:kern w:val="0"/>
                <w:szCs w:val="21"/>
                <w:lang w:bidi="mn-Mong-CN"/>
              </w:rPr>
              <w:t xml:space="preserve">          </w:t>
            </w:r>
            <w:r>
              <w:rPr>
                <w:rFonts w:eastAsia="等线"/>
                <w:kern w:val="0"/>
                <w:szCs w:val="21"/>
                <w:lang w:bidi="mn-Mong-CN"/>
              </w:rPr>
              <w:br w:type="textWrapping"/>
            </w:r>
            <w:r>
              <w:rPr>
                <w:rFonts w:hint="eastAsia" w:ascii="宋体" w:hAnsi="宋体"/>
                <w:kern w:val="0"/>
                <w:szCs w:val="21"/>
                <w:lang w:bidi="mn-Mong-CN"/>
              </w:rPr>
              <w:t>朝阳园管委会（区科信局）</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区国资委</w:t>
            </w:r>
          </w:p>
        </w:tc>
      </w:tr>
      <w:tr>
        <w:tblPrEx>
          <w:tblLayout w:type="fixed"/>
          <w:tblCellMar>
            <w:top w:w="0" w:type="dxa"/>
            <w:left w:w="108" w:type="dxa"/>
            <w:bottom w:w="0" w:type="dxa"/>
            <w:right w:w="108" w:type="dxa"/>
          </w:tblCellMar>
        </w:tblPrEx>
        <w:trPr>
          <w:trHeight w:val="73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4</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加快重点行业车新能源化</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严格落实《北京市加快国四排放标准营运柴油货车淘汰促进更新轻型新能源货车方案</w:t>
            </w:r>
            <w:r>
              <w:rPr>
                <w:rFonts w:eastAsia="等线"/>
                <w:kern w:val="0"/>
                <w:szCs w:val="21"/>
                <w:lang w:bidi="mn-Mong-CN"/>
              </w:rPr>
              <w:t>(2024-2025</w:t>
            </w:r>
            <w:r>
              <w:rPr>
                <w:rFonts w:hint="eastAsia" w:ascii="宋体" w:hAnsi="宋体"/>
                <w:kern w:val="0"/>
                <w:szCs w:val="21"/>
                <w:lang w:bidi="mn-Mong-CN"/>
              </w:rPr>
              <w:t>年</w:t>
            </w:r>
            <w:r>
              <w:rPr>
                <w:rFonts w:eastAsia="等线"/>
                <w:kern w:val="0"/>
                <w:szCs w:val="21"/>
                <w:lang w:bidi="mn-Mong-CN"/>
              </w:rPr>
              <w:t>)</w:t>
            </w:r>
            <w:r>
              <w:rPr>
                <w:rFonts w:hint="eastAsia" w:ascii="宋体" w:hAnsi="宋体"/>
                <w:kern w:val="0"/>
                <w:szCs w:val="21"/>
                <w:lang w:bidi="mn-Mong-CN"/>
              </w:rPr>
              <w:t>》，加大力度淘汰国四重型营运柴油货车，推进货车新能源化。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严格实施《关于本市五环路内新能源物流配送车辆优先通行的通告》，向新能源载货汽车提供通行便利。</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r>
              <w:rPr>
                <w:rFonts w:eastAsia="等线"/>
                <w:kern w:val="0"/>
                <w:szCs w:val="21"/>
                <w:lang w:bidi="mn-Mong-CN"/>
              </w:rPr>
              <w:br w:type="textWrapping"/>
            </w:r>
            <w:r>
              <w:rPr>
                <w:rFonts w:hint="eastAsia" w:ascii="宋体" w:hAnsi="宋体"/>
                <w:kern w:val="0"/>
                <w:szCs w:val="21"/>
                <w:lang w:bidi="mn-Mong-CN"/>
              </w:rPr>
              <w:t>朝阳交通支队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25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新增和更新的轻型商超配送车辆</w:t>
            </w:r>
            <w:r>
              <w:rPr>
                <w:rFonts w:eastAsia="等线"/>
                <w:kern w:val="0"/>
                <w:szCs w:val="21"/>
                <w:lang w:bidi="mn-Mong-CN"/>
              </w:rPr>
              <w:t>X%</w:t>
            </w:r>
            <w:r>
              <w:rPr>
                <w:rFonts w:hint="eastAsia" w:ascii="宋体" w:hAnsi="宋体"/>
                <w:kern w:val="0"/>
                <w:szCs w:val="21"/>
                <w:lang w:bidi="mn-Mong-CN"/>
              </w:rPr>
              <w:t>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区商务局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新增和更新的快递轻型配送车辆</w:t>
            </w:r>
            <w:r>
              <w:rPr>
                <w:rFonts w:eastAsia="等线"/>
                <w:kern w:val="0"/>
                <w:szCs w:val="21"/>
                <w:lang w:bidi="mn-Mong-CN"/>
              </w:rPr>
              <w:t>X%</w:t>
            </w:r>
            <w:r>
              <w:rPr>
                <w:rFonts w:hint="eastAsia" w:ascii="宋体" w:hAnsi="宋体"/>
                <w:kern w:val="0"/>
                <w:szCs w:val="21"/>
                <w:lang w:bidi="mn-Mong-CN"/>
              </w:rPr>
              <w:t>为纯电动或氢燃料电池汽车。</w:t>
            </w:r>
            <w:r>
              <w:rPr>
                <w:rFonts w:eastAsia="等线"/>
                <w:kern w:val="0"/>
                <w:szCs w:val="21"/>
                <w:lang w:bidi="mn-Mong-CN"/>
              </w:rPr>
              <w:br w:type="textWrapping"/>
            </w:r>
            <w:r>
              <w:rPr>
                <w:rFonts w:hint="eastAsia" w:ascii="宋体" w:hAnsi="宋体"/>
                <w:kern w:val="0"/>
                <w:szCs w:val="21"/>
                <w:lang w:bidi="mn-Mong-CN"/>
              </w:rPr>
              <w:t>新增和更新的轻型邮政车（机要通信车辆和郊区邮路盘驳邮政车辆除外）为纯电动或氢燃料电池汽车。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东区邮政管理局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25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区属国有企业基本淘汰国四及以下柴油车（应急抢险、扫雪铲冰车除外）。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区国资委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89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新增和更新的环卫车（应急抢险、扫雪铲冰车除外）为纯电动或氢燃料电池汽车，年底前轻型环卫车基本实现新能源化。</w:t>
            </w:r>
            <w:r>
              <w:rPr>
                <w:rFonts w:eastAsia="等线"/>
                <w:kern w:val="0"/>
                <w:szCs w:val="21"/>
                <w:lang w:bidi="mn-Mong-CN"/>
              </w:rPr>
              <w:br w:type="textWrapping"/>
            </w:r>
            <w:r>
              <w:rPr>
                <w:rFonts w:hint="eastAsia" w:ascii="宋体" w:hAnsi="宋体"/>
                <w:kern w:val="0"/>
                <w:szCs w:val="21"/>
                <w:lang w:bidi="mn-Mong-CN"/>
              </w:rPr>
              <w:t>严格落实《环卫设施设备更新工作方案》要求，鼓励对使用</w:t>
            </w:r>
            <w:r>
              <w:rPr>
                <w:rFonts w:eastAsia="等线"/>
                <w:kern w:val="0"/>
                <w:szCs w:val="21"/>
                <w:lang w:bidi="mn-Mong-CN"/>
              </w:rPr>
              <w:t>8</w:t>
            </w:r>
            <w:r>
              <w:rPr>
                <w:rFonts w:hint="eastAsia" w:ascii="宋体" w:hAnsi="宋体"/>
                <w:kern w:val="0"/>
                <w:szCs w:val="21"/>
                <w:lang w:bidi="mn-Mong-CN"/>
              </w:rPr>
              <w:t>年以上的环卫车更新为纯电动或氢燃料电池汽车。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区环卫中心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区财政局</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新增和更新的巡游出租车（个体车辆和社会保障车辆除外）为纯电动或氢燃料电池汽车，年底前巡游出租车基本实现电动化。</w:t>
            </w:r>
            <w:r>
              <w:rPr>
                <w:rFonts w:eastAsia="等线"/>
                <w:kern w:val="0"/>
                <w:szCs w:val="21"/>
                <w:lang w:bidi="mn-Mong-CN"/>
              </w:rPr>
              <w:br w:type="textWrapping"/>
            </w:r>
            <w:r>
              <w:rPr>
                <w:rFonts w:hint="eastAsia" w:ascii="宋体" w:hAnsi="宋体"/>
                <w:kern w:val="0"/>
                <w:szCs w:val="21"/>
                <w:lang w:bidi="mn-Mong-CN"/>
              </w:rPr>
              <w:t>鼓励新增和更新的网约车为新能源车。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5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鼓励新增的包车客运车辆和更新的市内包车客运车辆为纯电动或氢燃料电池汽车。</w:t>
            </w:r>
            <w:r>
              <w:rPr>
                <w:rFonts w:eastAsia="等线"/>
                <w:kern w:val="0"/>
                <w:szCs w:val="21"/>
                <w:lang w:bidi="mn-Mong-CN"/>
              </w:rPr>
              <w:t xml:space="preserve">                                                              </w:t>
            </w:r>
            <w:r>
              <w:rPr>
                <w:rFonts w:eastAsia="等线"/>
                <w:kern w:val="0"/>
                <w:szCs w:val="21"/>
                <w:lang w:bidi="mn-Mong-CN"/>
              </w:rPr>
              <w:br w:type="textWrapping"/>
            </w:r>
            <w:r>
              <w:rPr>
                <w:rFonts w:hint="eastAsia" w:ascii="宋体" w:hAnsi="宋体"/>
                <w:kern w:val="0"/>
                <w:szCs w:val="21"/>
                <w:lang w:bidi="mn-Mong-CN"/>
              </w:rPr>
              <w:t>鼓励驾校</w:t>
            </w:r>
            <w:r>
              <w:rPr>
                <w:rFonts w:eastAsia="等线"/>
                <w:kern w:val="0"/>
                <w:szCs w:val="21"/>
                <w:lang w:bidi="mn-Mong-CN"/>
              </w:rPr>
              <w:t>C2</w:t>
            </w:r>
            <w:r>
              <w:rPr>
                <w:rFonts w:hint="eastAsia" w:ascii="宋体" w:hAnsi="宋体"/>
                <w:kern w:val="0"/>
                <w:szCs w:val="21"/>
                <w:lang w:bidi="mn-Mong-CN"/>
              </w:rPr>
              <w:t>培训车和考试用车为纯电动或氢燃料电池汽车。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25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新增和更新的区属公园内摆渡车为纯电动或氢燃料电池汽车。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区财政局</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新开工工地优先使用纯电动、氢燃料电池或国六</w:t>
            </w:r>
            <w:r>
              <w:rPr>
                <w:rFonts w:eastAsia="等线"/>
                <w:kern w:val="0"/>
                <w:szCs w:val="21"/>
                <w:lang w:bidi="mn-Mong-CN"/>
              </w:rPr>
              <w:t>B</w:t>
            </w:r>
            <w:r>
              <w:rPr>
                <w:rFonts w:hint="eastAsia" w:ascii="宋体" w:hAnsi="宋体"/>
                <w:kern w:val="0"/>
                <w:szCs w:val="21"/>
                <w:lang w:bidi="mn-Mong-CN"/>
              </w:rPr>
              <w:t>排放标准的建筑垃圾车辆。在三环路内的新开工工地（出土阶段除外），推动使用纯电动或氢燃料电池建筑垃圾运输车。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新增和更新的公务用车（特种专业技术用车和部分不宜配备电动车的执法执勤用车除外）和区属企事业单位通勤用车为纯电动或氢燃料电池汽车。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区机关事务管理服务中心</w:t>
            </w:r>
          </w:p>
          <w:p>
            <w:pPr>
              <w:widowControl/>
              <w:jc w:val="center"/>
              <w:rPr>
                <w:rFonts w:eastAsia="等线"/>
                <w:kern w:val="0"/>
                <w:szCs w:val="21"/>
                <w:lang w:bidi="mn-Mong-CN"/>
              </w:rPr>
            </w:pPr>
            <w:r>
              <w:rPr>
                <w:rFonts w:hint="eastAsia" w:ascii="宋体" w:hAnsi="宋体"/>
                <w:kern w:val="0"/>
                <w:szCs w:val="21"/>
                <w:lang w:bidi="mn-Mong-CN"/>
              </w:rPr>
              <w:t>区财政局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区国资委</w:t>
            </w:r>
          </w:p>
        </w:tc>
      </w:tr>
      <w:tr>
        <w:tblPrEx>
          <w:tblLayout w:type="fixed"/>
          <w:tblCellMar>
            <w:top w:w="0" w:type="dxa"/>
            <w:left w:w="108" w:type="dxa"/>
            <w:bottom w:w="0" w:type="dxa"/>
            <w:right w:w="108" w:type="dxa"/>
          </w:tblCellMar>
        </w:tblPrEx>
        <w:trPr>
          <w:trHeight w:val="100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5</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推进非道路移动机械清洁化</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落实北京市禁止使用高排放非道路移动机械区域有关政策。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区园林绿化局</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区城管委</w:t>
            </w:r>
          </w:p>
        </w:tc>
      </w:tr>
      <w:tr>
        <w:tblPrEx>
          <w:tblLayout w:type="fixed"/>
          <w:tblCellMar>
            <w:top w:w="0" w:type="dxa"/>
            <w:left w:w="108" w:type="dxa"/>
            <w:bottom w:w="0" w:type="dxa"/>
            <w:right w:w="108" w:type="dxa"/>
          </w:tblCellMar>
        </w:tblPrEx>
        <w:trPr>
          <w:trHeight w:val="75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配合市级部门将机械新能源化要求纳入《预拌混凝土绿色生产管理规程》《北京市沥青混合料搅拌站绿色生产技术指南》《汽车维修业污染防治技术规范》，推动机械新能源化。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相关街乡</w:t>
            </w:r>
          </w:p>
        </w:tc>
      </w:tr>
      <w:tr>
        <w:tblPrEx>
          <w:tblLayout w:type="fixed"/>
          <w:tblCellMar>
            <w:top w:w="0" w:type="dxa"/>
            <w:left w:w="108" w:type="dxa"/>
            <w:bottom w:w="0" w:type="dxa"/>
            <w:right w:w="108" w:type="dxa"/>
          </w:tblCellMar>
        </w:tblPrEx>
        <w:trPr>
          <w:trHeight w:val="151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住房城乡建设、城市管理、园林绿化、水务、农业农村等部门、</w:t>
            </w:r>
            <w:r>
              <w:rPr>
                <w:rFonts w:hint="eastAsia" w:ascii="宋体" w:hAnsi="宋体"/>
                <w:b/>
                <w:bCs/>
                <w:kern w:val="0"/>
                <w:szCs w:val="21"/>
                <w:lang w:bidi="mn-Mong-CN"/>
              </w:rPr>
              <w:t>各街乡</w:t>
            </w:r>
            <w:r>
              <w:rPr>
                <w:rFonts w:hint="eastAsia" w:ascii="宋体" w:hAnsi="宋体"/>
                <w:kern w:val="0"/>
                <w:szCs w:val="21"/>
                <w:lang w:bidi="mn-Mong-CN"/>
              </w:rPr>
              <w:t>加快推动本行业、本辖区国二及以下（含编码登记为</w:t>
            </w:r>
            <w:r>
              <w:rPr>
                <w:rFonts w:eastAsia="等线"/>
                <w:kern w:val="0"/>
                <w:szCs w:val="21"/>
                <w:lang w:bidi="mn-Mong-CN"/>
              </w:rPr>
              <w:t>X</w:t>
            </w:r>
            <w:r>
              <w:rPr>
                <w:rFonts w:hint="eastAsia" w:ascii="宋体" w:hAnsi="宋体"/>
                <w:kern w:val="0"/>
                <w:szCs w:val="21"/>
                <w:lang w:bidi="mn-Mong-CN"/>
              </w:rPr>
              <w:t>阶段）排放标准的非道路移动机械淘汰，大力推动挖掘机、装载机、叉车、升降平台等四类重点机械新能源化。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区城管委</w:t>
            </w:r>
            <w:r>
              <w:rPr>
                <w:rFonts w:eastAsia="等线"/>
                <w:kern w:val="0"/>
                <w:szCs w:val="21"/>
                <w:lang w:bidi="mn-Mong-CN"/>
              </w:rPr>
              <w:t xml:space="preserve">            </w:t>
            </w:r>
            <w:r>
              <w:rPr>
                <w:rFonts w:hint="eastAsia" w:ascii="宋体" w:hAnsi="宋体"/>
                <w:kern w:val="0"/>
                <w:szCs w:val="21"/>
                <w:lang w:bidi="mn-Mong-CN"/>
              </w:rPr>
              <w:t>区园林绿化局</w:t>
            </w:r>
            <w:r>
              <w:rPr>
                <w:rFonts w:eastAsia="等线"/>
                <w:kern w:val="0"/>
                <w:szCs w:val="21"/>
                <w:lang w:bidi="mn-Mong-CN"/>
              </w:rPr>
              <w:t xml:space="preserve">                    </w:t>
            </w:r>
            <w:r>
              <w:rPr>
                <w:rFonts w:hint="eastAsia" w:ascii="宋体" w:hAnsi="宋体"/>
                <w:kern w:val="0"/>
                <w:szCs w:val="21"/>
                <w:lang w:bidi="mn-Mong-CN"/>
              </w:rPr>
              <w:t>区水务局</w:t>
            </w:r>
            <w:r>
              <w:rPr>
                <w:rFonts w:eastAsia="等线"/>
                <w:kern w:val="0"/>
                <w:szCs w:val="21"/>
                <w:lang w:bidi="mn-Mong-CN"/>
              </w:rPr>
              <w:t xml:space="preserve">                 </w:t>
            </w:r>
            <w:r>
              <w:rPr>
                <w:rFonts w:hint="eastAsia" w:ascii="宋体" w:hAnsi="宋体"/>
                <w:kern w:val="0"/>
                <w:szCs w:val="21"/>
                <w:lang w:bidi="mn-Mong-CN"/>
              </w:rPr>
              <w:t>区农业农村局</w:t>
            </w:r>
            <w:r>
              <w:rPr>
                <w:rFonts w:eastAsia="等线"/>
                <w:kern w:val="0"/>
                <w:szCs w:val="21"/>
                <w:lang w:bidi="mn-Mong-CN"/>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落实北京市《北京市建设工程施工现场扬尘治理工地管理办法》，将挖掘机、装载机、叉车、升降平台等机械新能源化要求纳入工地评定内容，交通、水务、园林绿化、城市管理等施工行业主管部门积极参照实施。</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97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强化密闭空间施工机械新能源化的要求，地下封闭区域工程、基坑气膜施工工地优先使用新能源机械。落实全市建设工程绿色技术规范或指导意见，工地内升降平台、叉车全面实现系能源化，</w:t>
            </w:r>
            <w:r>
              <w:rPr>
                <w:rFonts w:eastAsia="等线"/>
                <w:kern w:val="0"/>
                <w:szCs w:val="21"/>
                <w:lang w:bidi="mn-Mong-CN"/>
              </w:rPr>
              <w:t>2</w:t>
            </w:r>
            <w:r>
              <w:rPr>
                <w:rFonts w:hint="eastAsia" w:ascii="宋体" w:hAnsi="宋体"/>
                <w:kern w:val="0"/>
                <w:szCs w:val="21"/>
                <w:lang w:bidi="mn-Mong-CN"/>
              </w:rPr>
              <w:t>吨及以下装载机、</w:t>
            </w:r>
            <w:r>
              <w:rPr>
                <w:rFonts w:eastAsia="等线"/>
                <w:kern w:val="0"/>
                <w:szCs w:val="21"/>
                <w:lang w:bidi="mn-Mong-CN"/>
              </w:rPr>
              <w:t>6</w:t>
            </w:r>
            <w:r>
              <w:rPr>
                <w:rFonts w:hint="eastAsia" w:ascii="宋体" w:hAnsi="宋体"/>
                <w:kern w:val="0"/>
                <w:szCs w:val="21"/>
                <w:lang w:bidi="mn-Mong-CN"/>
              </w:rPr>
              <w:t>吨及以下挖掘机新能源化比率应逐年提升。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区生态环境局</w:t>
            </w:r>
            <w:r>
              <w:rPr>
                <w:rFonts w:eastAsia="等线"/>
                <w:kern w:val="0"/>
                <w:szCs w:val="21"/>
                <w:lang w:bidi="mn-Mong-CN"/>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住房城乡建设委依法将使用未经信息编码登记或者不符合排放标准的非道路移动机械的建设单位或者施工单位，记入信用信息记录，并开展行业督导。</w:t>
            </w:r>
            <w:r>
              <w:rPr>
                <w:rFonts w:eastAsia="等线"/>
                <w:kern w:val="0"/>
                <w:szCs w:val="21"/>
                <w:lang w:bidi="mn-Mong-CN"/>
              </w:rPr>
              <w:br w:type="textWrapping"/>
            </w:r>
            <w:r>
              <w:rPr>
                <w:rFonts w:hint="eastAsia" w:ascii="宋体" w:hAnsi="宋体"/>
                <w:kern w:val="0"/>
                <w:szCs w:val="21"/>
                <w:lang w:bidi="mn-Mong-CN"/>
              </w:rPr>
              <w:t>住房城乡建设、城市管理、园林绿化、水务等部门督促施工单位对进出工程施工现场的非道路移动机械在“京环保”小程序上进行进出场登记。</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区园林绿化局</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500"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6</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优化车（械）能源补给</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落实《“十四五”时期北京市新能源汽车充换电设施发展规划》和《北京市氢燃料电池汽车车用加氢站发展规划（2021-2025年）》等，加快推进充电基础设施和加氢基础设施建设。推动电动汽车充电设施网络和服务体系建设，鼓励将停车位及充电设施电气化改造与老旧小区改造同步实施，鼓励单位内部充电设施对外开放。年底前实现全区公共充电设施平均服务半径小于</w:t>
            </w:r>
            <w:r>
              <w:rPr>
                <w:rFonts w:eastAsia="等线"/>
                <w:kern w:val="0"/>
                <w:szCs w:val="21"/>
                <w:lang w:bidi="mn-Mong-CN"/>
              </w:rPr>
              <w:t>3</w:t>
            </w:r>
            <w:r>
              <w:rPr>
                <w:rFonts w:hint="eastAsia" w:ascii="宋体" w:hAnsi="宋体"/>
                <w:kern w:val="0"/>
                <w:szCs w:val="21"/>
                <w:lang w:bidi="mn-Mong-CN"/>
              </w:rPr>
              <w:t>公里，核心区小于</w:t>
            </w:r>
            <w:r>
              <w:rPr>
                <w:rFonts w:eastAsia="等线"/>
                <w:kern w:val="0"/>
                <w:szCs w:val="21"/>
                <w:lang w:bidi="mn-Mong-CN"/>
              </w:rPr>
              <w:t>0.9</w:t>
            </w:r>
            <w:r>
              <w:rPr>
                <w:rFonts w:hint="eastAsia" w:ascii="宋体" w:hAnsi="宋体"/>
                <w:kern w:val="0"/>
                <w:szCs w:val="21"/>
                <w:lang w:bidi="mn-Mong-CN"/>
              </w:rPr>
              <w:t>公里，平原地区换电站平均服务半径小于</w:t>
            </w:r>
            <w:r>
              <w:rPr>
                <w:rFonts w:eastAsia="等线"/>
                <w:kern w:val="0"/>
                <w:szCs w:val="21"/>
                <w:lang w:bidi="mn-Mong-CN"/>
              </w:rPr>
              <w:t>5</w:t>
            </w:r>
            <w:r>
              <w:rPr>
                <w:rFonts w:hint="eastAsia" w:ascii="宋体" w:hAnsi="宋体"/>
                <w:kern w:val="0"/>
                <w:szCs w:val="21"/>
                <w:lang w:bidi="mn-Mong-CN"/>
              </w:rPr>
              <w:t>公里。</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区城管委员委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市规划自然资源委朝阳分局</w:t>
            </w:r>
            <w:r>
              <w:rPr>
                <w:rFonts w:eastAsia="等线"/>
                <w:kern w:val="0"/>
                <w:szCs w:val="21"/>
                <w:lang w:bidi="mn-Mong-CN"/>
              </w:rPr>
              <w:t xml:space="preserve">  </w:t>
            </w:r>
            <w:r>
              <w:rPr>
                <w:rFonts w:hint="eastAsia" w:ascii="宋体" w:hAnsi="宋体"/>
                <w:kern w:val="0"/>
                <w:szCs w:val="21"/>
                <w:lang w:bidi="mn-Mong-CN"/>
              </w:rPr>
              <w:t>朝阳园管委会（区科信局）</w:t>
            </w:r>
          </w:p>
          <w:p>
            <w:pPr>
              <w:widowControl/>
              <w:jc w:val="center"/>
              <w:rPr>
                <w:rFonts w:ascii="宋体" w:hAnsi="宋体"/>
                <w:kern w:val="0"/>
                <w:szCs w:val="21"/>
                <w:lang w:bidi="mn-Mong-CN"/>
              </w:rPr>
            </w:pPr>
            <w:r>
              <w:rPr>
                <w:rFonts w:hint="eastAsia" w:ascii="宋体" w:hAnsi="宋体"/>
                <w:kern w:val="0"/>
                <w:szCs w:val="21"/>
                <w:lang w:bidi="mn-Mong-CN"/>
              </w:rPr>
              <w:t>区住房城乡建设委</w:t>
            </w:r>
          </w:p>
          <w:p>
            <w:pPr>
              <w:widowControl/>
              <w:jc w:val="center"/>
              <w:rPr>
                <w:rFonts w:ascii="宋体" w:hAnsi="宋体"/>
                <w:kern w:val="0"/>
                <w:szCs w:val="21"/>
                <w:lang w:bidi="mn-Mong-CN"/>
              </w:rPr>
            </w:pPr>
            <w:r>
              <w:rPr>
                <w:rFonts w:hint="eastAsia" w:ascii="宋体" w:hAnsi="宋体"/>
                <w:kern w:val="0"/>
                <w:szCs w:val="21"/>
                <w:lang w:bidi="mn-Mong-CN"/>
              </w:rPr>
              <w:t>区城管委</w:t>
            </w:r>
          </w:p>
          <w:p>
            <w:pPr>
              <w:widowControl/>
              <w:jc w:val="center"/>
              <w:rPr>
                <w:rFonts w:eastAsia="等线"/>
                <w:kern w:val="0"/>
                <w:szCs w:val="21"/>
                <w:lang w:bidi="mn-Mong-CN"/>
              </w:rPr>
            </w:pPr>
            <w:r>
              <w:rPr>
                <w:rFonts w:hint="eastAsia" w:ascii="宋体" w:hAnsi="宋体"/>
                <w:kern w:val="0"/>
                <w:szCs w:val="21"/>
                <w:lang w:bidi="mn-Mong-CN"/>
              </w:rPr>
              <w:t>区财政局</w:t>
            </w:r>
          </w:p>
        </w:tc>
      </w:tr>
      <w:tr>
        <w:tblPrEx>
          <w:tblLayout w:type="fixed"/>
          <w:tblCellMar>
            <w:top w:w="0" w:type="dxa"/>
            <w:left w:w="108" w:type="dxa"/>
            <w:bottom w:w="0" w:type="dxa"/>
            <w:right w:w="108" w:type="dxa"/>
          </w:tblCellMar>
        </w:tblPrEx>
        <w:trPr>
          <w:trHeight w:val="120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配合电力部门协助建设单位做好施工工地电动机械用电增容报装工作，满足电动机械使用场景电力供给；对于现有场站内（如混凝土搅拌站、用车大户等）新增电动机械的用电增容需求，电力部门予以研究保障。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Cs w:val="21"/>
                <w:lang w:bidi="mn-Mong-CN"/>
              </w:rPr>
            </w:pPr>
            <w:r>
              <w:rPr>
                <w:rFonts w:hint="eastAsia" w:ascii="宋体" w:hAnsi="宋体"/>
                <w:kern w:val="0"/>
                <w:szCs w:val="21"/>
                <w:lang w:bidi="mn-Mong-CN"/>
              </w:rPr>
              <w:t>区城管委</w:t>
            </w:r>
          </w:p>
          <w:p>
            <w:pPr>
              <w:widowControl/>
              <w:jc w:val="center"/>
              <w:rPr>
                <w:rFonts w:eastAsia="等线"/>
                <w:kern w:val="0"/>
                <w:szCs w:val="21"/>
                <w:lang w:bidi="mn-Mong-CN"/>
              </w:rPr>
            </w:pPr>
            <w:r>
              <w:rPr>
                <w:rFonts w:hint="eastAsia" w:ascii="宋体" w:hAnsi="宋体"/>
                <w:kern w:val="0"/>
                <w:szCs w:val="21"/>
                <w:lang w:bidi="mn-Mong-CN"/>
              </w:rPr>
              <w:t>国网北京朝阳供电公司</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r>
      <w:tr>
        <w:tblPrEx>
          <w:tblLayout w:type="fixed"/>
          <w:tblCellMar>
            <w:top w:w="0" w:type="dxa"/>
            <w:left w:w="108" w:type="dxa"/>
            <w:bottom w:w="0" w:type="dxa"/>
            <w:right w:w="108" w:type="dxa"/>
          </w:tblCellMar>
        </w:tblPrEx>
        <w:trPr>
          <w:trHeight w:val="1230" w:hRule="atLeast"/>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7</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严格在用车（械）管理</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Cs w:val="21"/>
                <w:lang w:bidi="mn-Mong-CN"/>
              </w:rPr>
            </w:pPr>
            <w:r>
              <w:rPr>
                <w:rFonts w:hint="eastAsia" w:ascii="宋体" w:hAnsi="宋体"/>
                <w:kern w:val="0"/>
                <w:szCs w:val="21"/>
                <w:lang w:bidi="mn-Mong-CN"/>
              </w:rPr>
              <w:t>公安交管、生态环境部门每年在主要道路完成</w:t>
            </w:r>
            <w:r>
              <w:rPr>
                <w:rFonts w:eastAsia="等线"/>
                <w:kern w:val="0"/>
                <w:szCs w:val="21"/>
                <w:lang w:bidi="mn-Mong-CN"/>
              </w:rPr>
              <w:t>X</w:t>
            </w:r>
            <w:r>
              <w:rPr>
                <w:rFonts w:hint="eastAsia" w:ascii="宋体" w:hAnsi="宋体"/>
                <w:kern w:val="0"/>
                <w:szCs w:val="21"/>
                <w:lang w:bidi="mn-Mong-CN"/>
              </w:rPr>
              <w:t>辆次的重型柴油车和重型燃气车人工检查，严格查处驾驶未按规定进行维修且未通过复检的机动车上道路行驶的违法行为。</w:t>
            </w:r>
          </w:p>
          <w:p>
            <w:pPr>
              <w:widowControl/>
              <w:jc w:val="left"/>
              <w:rPr>
                <w:rFonts w:eastAsia="等线"/>
                <w:kern w:val="0"/>
                <w:szCs w:val="21"/>
                <w:lang w:bidi="mn-Mong-CN"/>
              </w:rPr>
            </w:pPr>
            <w:r>
              <w:rPr>
                <w:rFonts w:hint="eastAsia" w:ascii="宋体" w:hAnsi="宋体"/>
                <w:kern w:val="0"/>
                <w:szCs w:val="21"/>
                <w:lang w:bidi="mn-Mong-CN"/>
              </w:rPr>
              <w:t>结合辖区机械登记台账，聚焦国二及以下标准机械进行执法检测，同时加大国三及以上排放标准机械的检查力度。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t xml:space="preserve">                 </w:t>
            </w:r>
            <w:r>
              <w:rPr>
                <w:rFonts w:eastAsia="等线"/>
                <w:kern w:val="0"/>
                <w:szCs w:val="21"/>
                <w:lang w:bidi="mn-Mong-CN"/>
              </w:rPr>
              <w:br w:type="textWrapping"/>
            </w:r>
            <w:r>
              <w:rPr>
                <w:rFonts w:hint="eastAsia" w:ascii="宋体" w:hAnsi="宋体"/>
                <w:kern w:val="0"/>
                <w:szCs w:val="21"/>
                <w:lang w:bidi="mn-Mong-CN"/>
              </w:rPr>
              <w:t>区市场监管委</w:t>
            </w:r>
            <w:r>
              <w:rPr>
                <w:rFonts w:eastAsia="等线"/>
                <w:kern w:val="0"/>
                <w:szCs w:val="21"/>
                <w:lang w:bidi="mn-Mong-CN"/>
              </w:rPr>
              <w:t xml:space="preserve">                     </w:t>
            </w:r>
            <w:r>
              <w:rPr>
                <w:rFonts w:hint="eastAsia" w:ascii="宋体" w:hAnsi="宋体"/>
                <w:kern w:val="0"/>
                <w:szCs w:val="21"/>
                <w:lang w:bidi="mn-Mong-CN"/>
              </w:rPr>
              <w:t>朝阳交通支队</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230"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8</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加强油气油品监管</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区市场监管局牵头对生产、销售环节的车用油品、氮氧化物还原剂、车用油品清净剂等产品质量开展监督抽查，加强实际使用环节柴油抽检。</w:t>
            </w:r>
            <w:r>
              <w:rPr>
                <w:rFonts w:eastAsia="等线"/>
                <w:kern w:val="0"/>
                <w:szCs w:val="21"/>
                <w:lang w:bidi="mn-Mong-CN"/>
              </w:rPr>
              <w:br w:type="textWrapping"/>
            </w:r>
            <w:r>
              <w:rPr>
                <w:rFonts w:hint="eastAsia" w:ascii="宋体" w:hAnsi="宋体"/>
                <w:kern w:val="0"/>
                <w:szCs w:val="21"/>
                <w:lang w:bidi="mn-Mong-CN"/>
              </w:rPr>
              <w:t>公安朝阳分局牵头坚决打击非标油，全面清理整顿无证无照或证照不全的自建油罐、流动加油车和黑加油站点。</w:t>
            </w:r>
            <w:r>
              <w:rPr>
                <w:rFonts w:eastAsia="等线"/>
                <w:kern w:val="0"/>
                <w:szCs w:val="21"/>
                <w:lang w:bidi="mn-Mong-CN"/>
              </w:rPr>
              <w:t xml:space="preserve">                                                                                                 </w:t>
            </w:r>
            <w:r>
              <w:rPr>
                <w:rFonts w:hint="eastAsia" w:ascii="宋体" w:hAnsi="宋体"/>
                <w:kern w:val="0"/>
                <w:szCs w:val="21"/>
                <w:lang w:bidi="mn-Mong-CN"/>
              </w:rPr>
              <w:t>区生态环境局牵头加强油罐车、加油站油气排放执法检查。</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区市场监管局</w:t>
            </w:r>
            <w:r>
              <w:rPr>
                <w:rFonts w:eastAsia="等线"/>
                <w:kern w:val="0"/>
                <w:szCs w:val="21"/>
                <w:lang w:bidi="mn-Mong-CN"/>
              </w:rPr>
              <w:br w:type="textWrapping"/>
            </w:r>
            <w:r>
              <w:rPr>
                <w:rFonts w:hint="eastAsia" w:ascii="宋体" w:hAnsi="宋体"/>
                <w:kern w:val="0"/>
                <w:szCs w:val="21"/>
                <w:lang w:bidi="mn-Mong-CN"/>
              </w:rPr>
              <w:t>公安朝阳分局</w:t>
            </w:r>
            <w:r>
              <w:rPr>
                <w:rFonts w:eastAsia="等线"/>
                <w:kern w:val="0"/>
                <w:szCs w:val="21"/>
                <w:lang w:bidi="mn-Mong-CN"/>
              </w:rPr>
              <w:t xml:space="preserve">                  </w:t>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区商务局</w:t>
            </w:r>
            <w:r>
              <w:rPr>
                <w:rFonts w:eastAsia="等线"/>
                <w:kern w:val="0"/>
                <w:szCs w:val="21"/>
                <w:lang w:bidi="mn-Mong-CN"/>
              </w:rPr>
              <w:t xml:space="preserve">                      </w:t>
            </w:r>
            <w:r>
              <w:rPr>
                <w:rFonts w:hint="eastAsia" w:ascii="宋体" w:hAnsi="宋体"/>
                <w:kern w:val="0"/>
                <w:szCs w:val="21"/>
                <w:lang w:bidi="mn-Mong-CN"/>
              </w:rPr>
              <w:t>区住房城乡建设委</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督促加油站和储油库在夏季错峰装卸油，引导加油站出台鼓励夜间加油的措施。</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6-9</w:t>
            </w:r>
            <w:r>
              <w:rPr>
                <w:rFonts w:hint="eastAsia" w:ascii="宋体" w:hAnsi="宋体"/>
                <w:kern w:val="0"/>
                <w:szCs w:val="21"/>
                <w:lang w:bidi="mn-Mong-CN"/>
              </w:rPr>
              <w:t>月</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区商务局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990" w:hRule="atLeast"/>
        </w:trPr>
        <w:tc>
          <w:tcPr>
            <w:tcW w:w="747"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9</w:t>
            </w:r>
          </w:p>
        </w:tc>
        <w:tc>
          <w:tcPr>
            <w:tcW w:w="1260"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持续优化调整运输结构</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落实北京市运输结构调整推进工作方案，推动铁路运输，提升矿建材料、钢材、商品车、能源等物资铁路运输比例。年底前，配合全市货物到发绿色运输（含铁路和新能源货车）比重力争达到</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r>
              <w:rPr>
                <w:rFonts w:eastAsia="等线"/>
                <w:kern w:val="0"/>
                <w:szCs w:val="21"/>
                <w:lang w:bidi="mn-Mong-CN"/>
              </w:rPr>
              <w:t xml:space="preserve">                    </w:t>
            </w: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朝阳园管委会（区科信局）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区商务局</w:t>
            </w:r>
          </w:p>
        </w:tc>
      </w:tr>
      <w:tr>
        <w:tblPrEx>
          <w:tblLayout w:type="fixed"/>
          <w:tblCellMar>
            <w:top w:w="0" w:type="dxa"/>
            <w:left w:w="108" w:type="dxa"/>
            <w:bottom w:w="0" w:type="dxa"/>
            <w:right w:w="108" w:type="dxa"/>
          </w:tblCellMar>
        </w:tblPrEx>
        <w:trPr>
          <w:trHeight w:val="72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配合北京市推动双桥等铁路货运场站转型升级。支持铁路货运场站依法依规有序开展物流服务经营活动。加强铁路干线运输与物流服务市场化对接，大力发展高效稳定的直达货运班列。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区发展改革委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2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推动混凝土搅拌站逐步提高矿建材料的绿色运输（包括铁路、纯电动、氢能源电池汽车）比例，鼓励搅拌站经营者使用纯电动或氢能源搅拌罐车运输混凝土。</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相关街乡</w:t>
            </w:r>
          </w:p>
        </w:tc>
      </w:tr>
      <w:tr>
        <w:tblPrEx>
          <w:tblLayout w:type="fixed"/>
          <w:tblCellMar>
            <w:top w:w="0" w:type="dxa"/>
            <w:left w:w="108" w:type="dxa"/>
            <w:bottom w:w="0" w:type="dxa"/>
            <w:right w:w="108" w:type="dxa"/>
          </w:tblCellMar>
        </w:tblPrEx>
        <w:trPr>
          <w:trHeight w:val="255"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三、以企业含绿量提升为主线，推动工程减排</w:t>
            </w:r>
          </w:p>
        </w:tc>
      </w:tr>
      <w:tr>
        <w:tblPrEx>
          <w:tblLayout w:type="fixed"/>
          <w:tblCellMar>
            <w:top w:w="0" w:type="dxa"/>
            <w:left w:w="108" w:type="dxa"/>
            <w:bottom w:w="0" w:type="dxa"/>
            <w:right w:w="108" w:type="dxa"/>
          </w:tblCellMar>
        </w:tblPrEx>
        <w:trPr>
          <w:trHeight w:val="510"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10</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推动企业</w:t>
            </w:r>
            <w:r>
              <w:rPr>
                <w:rFonts w:eastAsia="等线"/>
                <w:kern w:val="0"/>
                <w:szCs w:val="21"/>
                <w:lang w:bidi="mn-Mong-CN"/>
              </w:rPr>
              <w:t>“</w:t>
            </w:r>
            <w:r>
              <w:rPr>
                <w:rFonts w:hint="eastAsia" w:ascii="宋体" w:hAnsi="宋体"/>
                <w:kern w:val="0"/>
                <w:szCs w:val="21"/>
                <w:lang w:bidi="mn-Mong-CN"/>
              </w:rPr>
              <w:t>含绿量</w:t>
            </w:r>
            <w:r>
              <w:rPr>
                <w:rFonts w:eastAsia="等线"/>
                <w:kern w:val="0"/>
                <w:szCs w:val="21"/>
                <w:lang w:bidi="mn-Mong-CN"/>
              </w:rPr>
              <w:t>”</w:t>
            </w:r>
            <w:r>
              <w:rPr>
                <w:rFonts w:hint="eastAsia" w:ascii="宋体" w:hAnsi="宋体"/>
                <w:kern w:val="0"/>
                <w:szCs w:val="21"/>
                <w:lang w:bidi="mn-Mong-CN"/>
              </w:rPr>
              <w:t>提升</w:t>
            </w:r>
          </w:p>
        </w:tc>
        <w:tc>
          <w:tcPr>
            <w:tcW w:w="7066" w:type="dxa"/>
            <w:tcBorders>
              <w:top w:val="nil"/>
              <w:left w:val="nil"/>
              <w:bottom w:val="single" w:color="auto" w:sz="4" w:space="0"/>
              <w:right w:val="nil"/>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推进重点行业企业绿色升级，以企业</w:t>
            </w:r>
            <w:r>
              <w:rPr>
                <w:rFonts w:eastAsia="等线"/>
                <w:kern w:val="0"/>
                <w:szCs w:val="21"/>
                <w:lang w:bidi="mn-Mong-CN"/>
              </w:rPr>
              <w:t>“</w:t>
            </w:r>
            <w:r>
              <w:rPr>
                <w:rFonts w:hint="eastAsia" w:ascii="宋体" w:hAnsi="宋体"/>
                <w:kern w:val="0"/>
                <w:szCs w:val="21"/>
                <w:lang w:bidi="mn-Mong-CN"/>
              </w:rPr>
              <w:t>含绿量</w:t>
            </w:r>
            <w:r>
              <w:rPr>
                <w:rFonts w:eastAsia="等线"/>
                <w:kern w:val="0"/>
                <w:szCs w:val="21"/>
                <w:lang w:bidi="mn-Mong-CN"/>
              </w:rPr>
              <w:t>”</w:t>
            </w:r>
            <w:r>
              <w:rPr>
                <w:rFonts w:hint="eastAsia" w:ascii="宋体" w:hAnsi="宋体"/>
                <w:kern w:val="0"/>
                <w:szCs w:val="21"/>
                <w:lang w:bidi="mn-Mong-CN"/>
              </w:rPr>
              <w:t>提升发展</w:t>
            </w:r>
            <w:r>
              <w:rPr>
                <w:rFonts w:eastAsia="等线"/>
                <w:kern w:val="0"/>
                <w:szCs w:val="21"/>
                <w:lang w:bidi="mn-Mong-CN"/>
              </w:rPr>
              <w:t>“</w:t>
            </w:r>
            <w:r>
              <w:rPr>
                <w:rFonts w:hint="eastAsia" w:ascii="宋体" w:hAnsi="宋体"/>
                <w:kern w:val="0"/>
                <w:szCs w:val="21"/>
                <w:lang w:bidi="mn-Mong-CN"/>
              </w:rPr>
              <w:t>含金量</w:t>
            </w:r>
            <w:r>
              <w:rPr>
                <w:rFonts w:eastAsia="等线"/>
                <w:kern w:val="0"/>
                <w:szCs w:val="21"/>
                <w:lang w:bidi="mn-Mong-CN"/>
              </w:rPr>
              <w:t>”</w:t>
            </w:r>
            <w:r>
              <w:rPr>
                <w:rFonts w:hint="eastAsia" w:ascii="宋体" w:hAnsi="宋体"/>
                <w:kern w:val="0"/>
                <w:szCs w:val="21"/>
                <w:lang w:bidi="mn-Mong-CN"/>
              </w:rPr>
              <w:t>。结合实际开展绿色挖潜，</w:t>
            </w:r>
            <w:r>
              <w:rPr>
                <w:rFonts w:eastAsia="等线"/>
                <w:kern w:val="0"/>
                <w:szCs w:val="21"/>
                <w:lang w:bidi="mn-Mong-CN"/>
              </w:rPr>
              <w:t>2025</w:t>
            </w:r>
            <w:r>
              <w:rPr>
                <w:rFonts w:hint="eastAsia" w:ascii="宋体" w:hAnsi="宋体"/>
                <w:kern w:val="0"/>
                <w:szCs w:val="21"/>
                <w:lang w:bidi="mn-Mong-CN"/>
              </w:rPr>
              <w:t>年绿色企业比率不低于</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nil"/>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74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eastAsia="等线"/>
                <w:kern w:val="0"/>
                <w:szCs w:val="21"/>
                <w:lang w:bidi="mn-Mong-CN"/>
              </w:rPr>
              <w:br w:type="textWrapping"/>
            </w:r>
            <w:r>
              <w:rPr>
                <w:rFonts w:hint="eastAsia" w:ascii="宋体" w:hAnsi="宋体"/>
                <w:kern w:val="0"/>
                <w:szCs w:val="21"/>
                <w:lang w:bidi="mn-Mong-CN"/>
              </w:rPr>
              <w:t>开展清洁生产审核和技改升级，推动节能、降耗、减污、增效。深入实施强制性清洁生产审核下沉管理，按照全市统一部署全面承担强制性清洁生产审核单位名单制定和评估、技改、验收等工作。在完成</w:t>
            </w:r>
            <w:r>
              <w:rPr>
                <w:rFonts w:eastAsia="等线"/>
                <w:kern w:val="0"/>
                <w:szCs w:val="21"/>
                <w:lang w:bidi="mn-Mong-CN"/>
              </w:rPr>
              <w:t>VOCs</w:t>
            </w:r>
            <w:r>
              <w:rPr>
                <w:rFonts w:hint="eastAsia" w:ascii="宋体" w:hAnsi="宋体"/>
                <w:kern w:val="0"/>
                <w:szCs w:val="21"/>
                <w:lang w:bidi="mn-Mong-CN"/>
              </w:rPr>
              <w:t>年排放量</w:t>
            </w:r>
            <w:r>
              <w:rPr>
                <w:rFonts w:eastAsia="等线"/>
                <w:kern w:val="0"/>
                <w:szCs w:val="21"/>
                <w:lang w:bidi="mn-Mong-CN"/>
              </w:rPr>
              <w:t>1</w:t>
            </w:r>
            <w:r>
              <w:rPr>
                <w:rFonts w:hint="eastAsia" w:ascii="宋体" w:hAnsi="宋体"/>
                <w:kern w:val="0"/>
                <w:szCs w:val="21"/>
                <w:lang w:bidi="mn-Mong-CN"/>
              </w:rPr>
              <w:t>吨以上重点企业按周期实施清洁生产审核的基础上，结合区域特点和管理需求依法确定审核范围。</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r>
              <w:rPr>
                <w:rFonts w:eastAsia="等线"/>
                <w:kern w:val="0"/>
                <w:szCs w:val="21"/>
                <w:lang w:bidi="mn-Mong-CN"/>
              </w:rPr>
              <w:t xml:space="preserve">              </w:t>
            </w: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朝阳园管委会（区科信局）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24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组织企业开展环保技改升级，实施重点行业</w:t>
            </w:r>
            <w:r>
              <w:rPr>
                <w:rFonts w:eastAsia="等线"/>
                <w:kern w:val="0"/>
                <w:szCs w:val="21"/>
                <w:lang w:bidi="mn-Mong-CN"/>
              </w:rPr>
              <w:t>“</w:t>
            </w:r>
            <w:r>
              <w:rPr>
                <w:rFonts w:hint="eastAsia" w:ascii="宋体" w:hAnsi="宋体"/>
                <w:kern w:val="0"/>
                <w:szCs w:val="21"/>
                <w:lang w:bidi="mn-Mong-CN"/>
              </w:rPr>
              <w:t>一厂一策</w:t>
            </w:r>
            <w:r>
              <w:rPr>
                <w:rFonts w:eastAsia="等线"/>
                <w:kern w:val="0"/>
                <w:szCs w:val="21"/>
                <w:lang w:bidi="mn-Mong-CN"/>
              </w:rPr>
              <w:t>”</w:t>
            </w:r>
            <w:r>
              <w:rPr>
                <w:rFonts w:hint="eastAsia" w:ascii="宋体" w:hAnsi="宋体"/>
                <w:kern w:val="0"/>
                <w:szCs w:val="21"/>
                <w:lang w:bidi="mn-Mong-CN"/>
              </w:rPr>
              <w:t>精细化治理。开展锅炉使用单位环保绩效分级管理，组织锅炉使用单位进行环保绩效评级和提级改造，力争年底前</w:t>
            </w:r>
            <w:r>
              <w:rPr>
                <w:rFonts w:eastAsia="等线"/>
                <w:kern w:val="0"/>
                <w:szCs w:val="21"/>
                <w:lang w:bidi="mn-Mong-CN"/>
              </w:rPr>
              <w:t>B</w:t>
            </w:r>
            <w:r>
              <w:rPr>
                <w:rFonts w:hint="eastAsia" w:ascii="宋体" w:hAnsi="宋体"/>
                <w:kern w:val="0"/>
                <w:szCs w:val="21"/>
                <w:lang w:bidi="mn-Mong-CN"/>
              </w:rPr>
              <w:t>级及以上锅炉使用单位达到</w:t>
            </w:r>
            <w:r>
              <w:rPr>
                <w:rFonts w:eastAsia="等线"/>
                <w:kern w:val="0"/>
                <w:szCs w:val="21"/>
                <w:lang w:bidi="mn-Mong-CN"/>
              </w:rPr>
              <w:t>X</w:t>
            </w:r>
            <w:r>
              <w:rPr>
                <w:rFonts w:hint="eastAsia" w:ascii="宋体" w:hAnsi="宋体"/>
                <w:kern w:val="0"/>
                <w:szCs w:val="21"/>
                <w:lang w:bidi="mn-Mong-CN"/>
              </w:rPr>
              <w:t>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区财政局</w:t>
            </w:r>
            <w:r>
              <w:rPr>
                <w:rFonts w:eastAsia="等线"/>
                <w:kern w:val="0"/>
                <w:szCs w:val="21"/>
                <w:lang w:bidi="mn-Mong-CN"/>
              </w:rPr>
              <w:t xml:space="preserve">                </w:t>
            </w:r>
            <w:r>
              <w:rPr>
                <w:rFonts w:hint="eastAsia" w:ascii="宋体" w:hAnsi="宋体"/>
                <w:kern w:val="0"/>
                <w:szCs w:val="21"/>
                <w:lang w:bidi="mn-Mong-CN"/>
              </w:rPr>
              <w:t>区水务局</w:t>
            </w:r>
            <w:r>
              <w:rPr>
                <w:rFonts w:eastAsia="等线"/>
                <w:kern w:val="0"/>
                <w:szCs w:val="21"/>
                <w:lang w:bidi="mn-Mong-CN"/>
              </w:rPr>
              <w:t xml:space="preserve">            </w:t>
            </w:r>
            <w:r>
              <w:rPr>
                <w:rFonts w:eastAsia="等线"/>
                <w:kern w:val="0"/>
                <w:szCs w:val="21"/>
                <w:lang w:bidi="mn-Mong-CN"/>
              </w:rPr>
              <w:br w:type="textWrapping"/>
            </w:r>
            <w:r>
              <w:rPr>
                <w:rFonts w:hint="eastAsia" w:ascii="宋体" w:hAnsi="宋体"/>
                <w:kern w:val="0"/>
                <w:szCs w:val="21"/>
                <w:lang w:bidi="mn-Mong-CN"/>
              </w:rPr>
              <w:t>市规划自然资源委朝阳分局</w:t>
            </w:r>
            <w:r>
              <w:rPr>
                <w:rFonts w:eastAsia="等线"/>
                <w:kern w:val="0"/>
                <w:szCs w:val="21"/>
                <w:lang w:bidi="mn-Mong-CN"/>
              </w:rPr>
              <w:t xml:space="preserve"> </w:t>
            </w:r>
            <w:r>
              <w:rPr>
                <w:rFonts w:hint="eastAsia" w:ascii="宋体" w:hAnsi="宋体"/>
                <w:kern w:val="0"/>
                <w:szCs w:val="21"/>
                <w:lang w:bidi="mn-Mong-CN"/>
              </w:rPr>
              <w:t>区住房城乡建设委</w:t>
            </w:r>
          </w:p>
        </w:tc>
      </w:tr>
      <w:tr>
        <w:tblPrEx>
          <w:tblLayout w:type="fixed"/>
          <w:tblCellMar>
            <w:top w:w="0" w:type="dxa"/>
            <w:left w:w="108" w:type="dxa"/>
            <w:bottom w:w="0" w:type="dxa"/>
            <w:right w:w="108" w:type="dxa"/>
          </w:tblCellMar>
        </w:tblPrEx>
        <w:trPr>
          <w:trHeight w:val="48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加强锅炉监督管理。开展监督性监测，确保锅炉达标排放；探索直燃机使用及污染物排放管理。</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8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鼓励企业和项目开展绿色绩效评价。按照全市要求，推进重点区域加强汽车、电子、火电行业创绿先行先试，建立完善绿色企业和绿色项目库。</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朝阳园管委会（区科信局）</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全面推行绿色制造，鼓励生物医药、电子等重点行业企业开展绿色诊断服务。年底前</w:t>
            </w:r>
            <w:r>
              <w:rPr>
                <w:rFonts w:eastAsia="等线"/>
                <w:kern w:val="0"/>
                <w:szCs w:val="21"/>
                <w:lang w:bidi="mn-Mong-CN"/>
              </w:rPr>
              <w:t>,</w:t>
            </w:r>
            <w:r>
              <w:rPr>
                <w:rFonts w:hint="eastAsia" w:ascii="宋体" w:hAnsi="宋体"/>
                <w:kern w:val="0"/>
                <w:szCs w:val="21"/>
                <w:lang w:bidi="mn-Mong-CN"/>
              </w:rPr>
              <w:t>配合全市完成创建国家级绿色工厂、绿色供应链管理及一般制造业企业疏解退出提质任务。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朝阳园管委会（区科信局）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99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对标空气重污染应急环保绩效评级要求，各区督促重点行业企业实施治理改造、管理升级等；年底前，市级以上产业园区内规模以上企业，提高</w:t>
            </w:r>
            <w:r>
              <w:rPr>
                <w:rFonts w:eastAsia="等线"/>
                <w:kern w:val="0"/>
                <w:szCs w:val="21"/>
                <w:lang w:bidi="mn-Mong-CN"/>
              </w:rPr>
              <w:t>A</w:t>
            </w:r>
            <w:r>
              <w:rPr>
                <w:rFonts w:hint="eastAsia" w:ascii="宋体" w:hAnsi="宋体"/>
                <w:kern w:val="0"/>
                <w:szCs w:val="21"/>
                <w:lang w:bidi="mn-Mong-CN"/>
              </w:rPr>
              <w:t>级（绩效引领）、</w:t>
            </w:r>
            <w:r>
              <w:rPr>
                <w:rFonts w:eastAsia="等线"/>
                <w:kern w:val="0"/>
                <w:szCs w:val="21"/>
                <w:lang w:bidi="mn-Mong-CN"/>
              </w:rPr>
              <w:t>B</w:t>
            </w:r>
            <w:r>
              <w:rPr>
                <w:rFonts w:hint="eastAsia" w:ascii="宋体" w:hAnsi="宋体"/>
                <w:kern w:val="0"/>
                <w:szCs w:val="21"/>
                <w:lang w:bidi="mn-Mong-CN"/>
              </w:rPr>
              <w:t>级企业占比达到</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xml:space="preserve"> </w:t>
            </w: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朝阳园管委会（区科信局）</w:t>
            </w:r>
          </w:p>
          <w:p>
            <w:pPr>
              <w:widowControl/>
              <w:jc w:val="center"/>
              <w:rPr>
                <w:rFonts w:eastAsia="等线"/>
                <w:kern w:val="0"/>
                <w:szCs w:val="21"/>
                <w:lang w:bidi="mn-Mong-CN"/>
              </w:rPr>
            </w:pP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515"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11</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推广使用低</w:t>
            </w:r>
            <w:r>
              <w:rPr>
                <w:rFonts w:eastAsia="等线"/>
                <w:kern w:val="0"/>
                <w:szCs w:val="21"/>
                <w:lang w:bidi="mn-Mong-CN"/>
              </w:rPr>
              <w:t>VOCs</w:t>
            </w:r>
            <w:r>
              <w:rPr>
                <w:rFonts w:hint="eastAsia" w:ascii="宋体" w:hAnsi="宋体"/>
                <w:kern w:val="0"/>
                <w:szCs w:val="21"/>
                <w:lang w:bidi="mn-Mong-CN"/>
              </w:rPr>
              <w:t>含量产品</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各行业主管部门推进本行业使用含</w:t>
            </w:r>
            <w:r>
              <w:rPr>
                <w:rFonts w:eastAsia="等线"/>
                <w:kern w:val="0"/>
                <w:szCs w:val="21"/>
                <w:lang w:bidi="mn-Mong-CN"/>
              </w:rPr>
              <w:t>VOCs</w:t>
            </w:r>
            <w:r>
              <w:rPr>
                <w:rFonts w:hint="eastAsia" w:ascii="宋体" w:hAnsi="宋体"/>
                <w:kern w:val="0"/>
                <w:szCs w:val="21"/>
                <w:lang w:bidi="mn-Mong-CN"/>
              </w:rPr>
              <w:t>产品源头替代。建筑施工、室外构筑物防护和道路交通标识等其他涂装作业推广使用水性、高固体分、无溶剂、粉末等涂料和水基、本体型等低</w:t>
            </w:r>
            <w:r>
              <w:rPr>
                <w:rFonts w:eastAsia="等线"/>
                <w:kern w:val="0"/>
                <w:szCs w:val="21"/>
                <w:lang w:bidi="mn-Mong-CN"/>
              </w:rPr>
              <w:t>VOCs</w:t>
            </w:r>
            <w:r>
              <w:rPr>
                <w:rFonts w:hint="eastAsia" w:ascii="宋体" w:hAnsi="宋体"/>
                <w:kern w:val="0"/>
                <w:szCs w:val="21"/>
                <w:lang w:bidi="mn-Mong-CN"/>
              </w:rPr>
              <w:t>含量胶粘剂；印刷行业全面推进低</w:t>
            </w:r>
            <w:r>
              <w:rPr>
                <w:rFonts w:eastAsia="等线"/>
                <w:kern w:val="0"/>
                <w:szCs w:val="21"/>
                <w:lang w:bidi="mn-Mong-CN"/>
              </w:rPr>
              <w:t>VOCs</w:t>
            </w:r>
            <w:r>
              <w:rPr>
                <w:rFonts w:hint="eastAsia" w:ascii="宋体" w:hAnsi="宋体"/>
                <w:kern w:val="0"/>
                <w:szCs w:val="21"/>
                <w:lang w:bidi="mn-Mong-CN"/>
              </w:rPr>
              <w:t>产品使用和替代，确保含</w:t>
            </w:r>
            <w:r>
              <w:rPr>
                <w:rFonts w:eastAsia="等线"/>
                <w:kern w:val="0"/>
                <w:szCs w:val="21"/>
                <w:lang w:bidi="mn-Mong-CN"/>
              </w:rPr>
              <w:t>VOCs</w:t>
            </w:r>
            <w:r>
              <w:rPr>
                <w:rFonts w:hint="eastAsia" w:ascii="宋体" w:hAnsi="宋体"/>
                <w:kern w:val="0"/>
                <w:szCs w:val="21"/>
                <w:lang w:bidi="mn-Mong-CN"/>
              </w:rPr>
              <w:t>原辅材料的</w:t>
            </w:r>
            <w:r>
              <w:rPr>
                <w:rFonts w:eastAsia="等线"/>
                <w:kern w:val="0"/>
                <w:szCs w:val="21"/>
                <w:lang w:bidi="mn-Mong-CN"/>
              </w:rPr>
              <w:t>VOCs</w:t>
            </w:r>
            <w:r>
              <w:rPr>
                <w:rFonts w:hint="eastAsia" w:ascii="宋体" w:hAnsi="宋体"/>
                <w:kern w:val="0"/>
                <w:szCs w:val="21"/>
                <w:lang w:bidi="mn-Mong-CN"/>
              </w:rPr>
              <w:t>含量满足北京市标准要求。</w:t>
            </w:r>
            <w:r>
              <w:rPr>
                <w:rFonts w:eastAsia="等线"/>
                <w:kern w:val="0"/>
                <w:szCs w:val="21"/>
                <w:lang w:bidi="mn-Mong-CN"/>
              </w:rPr>
              <w:br w:type="textWrapping"/>
            </w:r>
            <w:r>
              <w:rPr>
                <w:rFonts w:hint="eastAsia" w:ascii="宋体" w:hAnsi="宋体"/>
                <w:kern w:val="0"/>
                <w:szCs w:val="21"/>
                <w:lang w:bidi="mn-Mong-CN"/>
              </w:rPr>
              <w:t>政府采购项目在同等条件下应优先使用低</w:t>
            </w:r>
            <w:r>
              <w:rPr>
                <w:rFonts w:eastAsia="等线"/>
                <w:kern w:val="0"/>
                <w:szCs w:val="21"/>
                <w:lang w:bidi="mn-Mong-CN"/>
              </w:rPr>
              <w:t>VOCs</w:t>
            </w:r>
            <w:r>
              <w:rPr>
                <w:rFonts w:hint="eastAsia" w:ascii="宋体" w:hAnsi="宋体"/>
                <w:kern w:val="0"/>
                <w:szCs w:val="21"/>
                <w:lang w:bidi="mn-Mong-CN"/>
              </w:rPr>
              <w:t>含量产品。</w:t>
            </w:r>
            <w:r>
              <w:rPr>
                <w:rFonts w:eastAsia="等线"/>
                <w:kern w:val="0"/>
                <w:szCs w:val="21"/>
                <w:lang w:bidi="mn-Mong-CN"/>
              </w:rPr>
              <w:br w:type="textWrapping"/>
            </w:r>
            <w:r>
              <w:rPr>
                <w:rFonts w:hint="eastAsia" w:ascii="宋体" w:hAnsi="宋体"/>
                <w:kern w:val="0"/>
                <w:szCs w:val="21"/>
                <w:lang w:bidi="mn-Mong-CN"/>
              </w:rPr>
              <w:t>严格控制生产和使用高</w:t>
            </w:r>
            <w:r>
              <w:rPr>
                <w:rFonts w:eastAsia="等线"/>
                <w:kern w:val="0"/>
                <w:szCs w:val="21"/>
                <w:lang w:bidi="mn-Mong-CN"/>
              </w:rPr>
              <w:t>VOCs</w:t>
            </w:r>
            <w:r>
              <w:rPr>
                <w:rFonts w:hint="eastAsia" w:ascii="宋体" w:hAnsi="宋体"/>
                <w:kern w:val="0"/>
                <w:szCs w:val="21"/>
                <w:lang w:bidi="mn-Mong-CN"/>
              </w:rPr>
              <w:t>含量涂料、油墨、胶粘剂、清洗剂等建设项目。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t xml:space="preserve">             </w:t>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区财政局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351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市场监管部门对生产、销售环节涂料、胶粘剂、清洗剂等含</w:t>
            </w:r>
            <w:r>
              <w:rPr>
                <w:rFonts w:eastAsia="等线"/>
                <w:kern w:val="0"/>
                <w:szCs w:val="21"/>
                <w:lang w:bidi="mn-Mong-CN"/>
              </w:rPr>
              <w:t>VOCs</w:t>
            </w:r>
            <w:r>
              <w:rPr>
                <w:rFonts w:hint="eastAsia" w:ascii="宋体" w:hAnsi="宋体"/>
                <w:kern w:val="0"/>
                <w:szCs w:val="21"/>
                <w:lang w:bidi="mn-Mong-CN"/>
              </w:rPr>
              <w:t>产品开展抽检，加大对防水、地坪、防腐、防火等涂料，及密封胶等胶粘剂产品的抽检力度，全年抽样检测量不低于</w:t>
            </w:r>
            <w:r>
              <w:rPr>
                <w:rFonts w:eastAsia="等线"/>
                <w:kern w:val="0"/>
                <w:szCs w:val="21"/>
                <w:lang w:bidi="mn-Mong-CN"/>
              </w:rPr>
              <w:t>20</w:t>
            </w:r>
            <w:r>
              <w:rPr>
                <w:rFonts w:hint="eastAsia" w:ascii="宋体" w:hAnsi="宋体"/>
                <w:kern w:val="0"/>
                <w:szCs w:val="21"/>
                <w:lang w:bidi="mn-Mong-CN"/>
              </w:rPr>
              <w:t>组。</w:t>
            </w:r>
            <w:r>
              <w:rPr>
                <w:rFonts w:eastAsia="等线"/>
                <w:kern w:val="0"/>
                <w:szCs w:val="21"/>
                <w:lang w:bidi="mn-Mong-CN"/>
              </w:rPr>
              <w:t>VOCs</w:t>
            </w:r>
            <w:r>
              <w:rPr>
                <w:rFonts w:hint="eastAsia" w:ascii="宋体" w:hAnsi="宋体"/>
                <w:kern w:val="0"/>
                <w:szCs w:val="21"/>
                <w:lang w:bidi="mn-Mong-CN"/>
              </w:rPr>
              <w:t>含量抽查结果向住房城乡建设、城市管理、交通、生态环境等部门通报，抽检不合格的产品及时向社会公示。</w:t>
            </w:r>
            <w:r>
              <w:rPr>
                <w:rFonts w:eastAsia="等线"/>
                <w:kern w:val="0"/>
                <w:szCs w:val="21"/>
                <w:lang w:bidi="mn-Mong-CN"/>
              </w:rPr>
              <w:br w:type="textWrapping"/>
            </w:r>
            <w:r>
              <w:rPr>
                <w:rFonts w:hint="eastAsia" w:ascii="宋体" w:hAnsi="宋体"/>
                <w:kern w:val="0"/>
                <w:szCs w:val="21"/>
                <w:lang w:bidi="mn-Mong-CN"/>
              </w:rPr>
              <w:t>住房城乡建设、城市管理、交通等行业主管部门组织对建筑类涂料与胶粘剂台账、检测报告等材料开展定期检查，并按照不低于</w:t>
            </w:r>
            <w:r>
              <w:rPr>
                <w:rFonts w:eastAsia="等线"/>
                <w:kern w:val="0"/>
                <w:szCs w:val="21"/>
                <w:lang w:bidi="mn-Mong-CN"/>
              </w:rPr>
              <w:t>15%</w:t>
            </w:r>
            <w:r>
              <w:rPr>
                <w:rFonts w:hint="eastAsia" w:ascii="宋体" w:hAnsi="宋体"/>
                <w:kern w:val="0"/>
                <w:szCs w:val="21"/>
                <w:lang w:bidi="mn-Mong-CN"/>
              </w:rPr>
              <w:t>的比例对施工工地开展抽检，检查和抽检结果按季度通报区生态环境局，对发现的含</w:t>
            </w:r>
            <w:r>
              <w:rPr>
                <w:rFonts w:eastAsia="等线"/>
                <w:kern w:val="0"/>
                <w:szCs w:val="21"/>
                <w:lang w:bidi="mn-Mong-CN"/>
              </w:rPr>
              <w:t>VOCs</w:t>
            </w:r>
            <w:r>
              <w:rPr>
                <w:rFonts w:hint="eastAsia" w:ascii="宋体" w:hAnsi="宋体"/>
                <w:kern w:val="0"/>
                <w:szCs w:val="21"/>
                <w:lang w:bidi="mn-Mong-CN"/>
              </w:rPr>
              <w:t>原辅材料检测超标线索移交市场监管部门。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区市场监管局</w:t>
            </w:r>
            <w:r>
              <w:rPr>
                <w:rFonts w:eastAsia="等线"/>
                <w:kern w:val="0"/>
                <w:szCs w:val="21"/>
                <w:lang w:bidi="mn-Mong-CN"/>
              </w:rPr>
              <w:br w:type="textWrapping"/>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12</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深化重点行业治理</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围绕医药制造、印刷、半导体及电子等重点行业，对照相关行业排放标准及无组织排放控制要求，常态化组织开展排查整治，提升治理设施</w:t>
            </w:r>
            <w:r>
              <w:rPr>
                <w:rFonts w:eastAsia="等线"/>
                <w:kern w:val="0"/>
                <w:szCs w:val="21"/>
                <w:lang w:bidi="mn-Mong-CN"/>
              </w:rPr>
              <w:t>“</w:t>
            </w:r>
            <w:r>
              <w:rPr>
                <w:rFonts w:hint="eastAsia" w:ascii="宋体" w:hAnsi="宋体"/>
                <w:kern w:val="0"/>
                <w:szCs w:val="21"/>
                <w:lang w:bidi="mn-Mong-CN"/>
              </w:rPr>
              <w:t>三率</w:t>
            </w:r>
            <w:r>
              <w:rPr>
                <w:rFonts w:eastAsia="等线"/>
                <w:kern w:val="0"/>
                <w:szCs w:val="21"/>
                <w:lang w:bidi="mn-Mong-CN"/>
              </w:rPr>
              <w:t>”</w:t>
            </w:r>
            <w:r>
              <w:rPr>
                <w:rFonts w:hint="eastAsia" w:ascii="宋体" w:hAnsi="宋体"/>
                <w:kern w:val="0"/>
                <w:szCs w:val="21"/>
                <w:lang w:bidi="mn-Mong-CN"/>
              </w:rPr>
              <w:t>（</w:t>
            </w:r>
            <w:r>
              <w:rPr>
                <w:rFonts w:eastAsia="等线"/>
                <w:kern w:val="0"/>
                <w:szCs w:val="21"/>
                <w:lang w:bidi="mn-Mong-CN"/>
              </w:rPr>
              <w:t>VOCs</w:t>
            </w:r>
            <w:r>
              <w:rPr>
                <w:rFonts w:hint="eastAsia" w:ascii="宋体" w:hAnsi="宋体"/>
                <w:kern w:val="0"/>
                <w:szCs w:val="21"/>
                <w:lang w:bidi="mn-Mong-CN"/>
              </w:rPr>
              <w:t>废气收集率、治理设施同步运行率和去除率）。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落实北京市《汽车维修业大气污染物排放标准》，加强汽修企业全环节监管，加快推进汽修行业创绿升级，绿色企业比率力争达到</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开展走航高值集群</w:t>
            </w:r>
            <w:r>
              <w:rPr>
                <w:rFonts w:eastAsia="等线"/>
                <w:kern w:val="0"/>
                <w:szCs w:val="21"/>
                <w:lang w:bidi="mn-Mong-CN"/>
              </w:rPr>
              <w:t>“</w:t>
            </w:r>
            <w:r>
              <w:rPr>
                <w:rFonts w:hint="eastAsia" w:ascii="宋体" w:hAnsi="宋体"/>
                <w:kern w:val="0"/>
                <w:szCs w:val="21"/>
                <w:lang w:bidi="mn-Mong-CN"/>
              </w:rPr>
              <w:t>削峰</w:t>
            </w:r>
            <w:r>
              <w:rPr>
                <w:rFonts w:eastAsia="等线"/>
                <w:kern w:val="0"/>
                <w:szCs w:val="21"/>
                <w:lang w:bidi="mn-Mong-CN"/>
              </w:rPr>
              <w:t>”</w:t>
            </w:r>
            <w:r>
              <w:rPr>
                <w:rFonts w:hint="eastAsia" w:ascii="宋体" w:hAnsi="宋体"/>
                <w:kern w:val="0"/>
                <w:szCs w:val="21"/>
                <w:lang w:bidi="mn-Mong-CN"/>
              </w:rPr>
              <w:t>行动。推广汽修企业精细化管理项目来广营治理经验，汽修集群为重点，按照《北京市汽修行业污染防治手册》《朝阳区汽车维修行业</w:t>
            </w:r>
            <w:r>
              <w:rPr>
                <w:rFonts w:eastAsia="等线"/>
                <w:kern w:val="0"/>
                <w:szCs w:val="21"/>
                <w:lang w:bidi="mn-Mong-CN"/>
              </w:rPr>
              <w:t>VOCs</w:t>
            </w:r>
            <w:r>
              <w:rPr>
                <w:rFonts w:hint="eastAsia" w:ascii="宋体" w:hAnsi="宋体"/>
                <w:kern w:val="0"/>
                <w:szCs w:val="21"/>
                <w:lang w:bidi="mn-Mong-CN"/>
              </w:rPr>
              <w:t>监管工作指南》，组织企业围绕机修、打磨、调漆、喷烤漆、治污设施、危废等</w:t>
            </w:r>
            <w:r>
              <w:rPr>
                <w:rFonts w:eastAsia="等线"/>
                <w:kern w:val="0"/>
                <w:szCs w:val="21"/>
                <w:lang w:bidi="mn-Mong-CN"/>
              </w:rPr>
              <w:t>6</w:t>
            </w:r>
            <w:r>
              <w:rPr>
                <w:rFonts w:hint="eastAsia" w:ascii="宋体" w:hAnsi="宋体"/>
                <w:kern w:val="0"/>
                <w:szCs w:val="21"/>
                <w:lang w:bidi="mn-Mong-CN"/>
              </w:rPr>
              <w:t>类典型问题，进行规范提升，鼓励改造升级。</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相关街乡</w:t>
            </w:r>
          </w:p>
        </w:tc>
      </w:tr>
      <w:tr>
        <w:tblPrEx>
          <w:tblLayout w:type="fixed"/>
          <w:tblCellMar>
            <w:top w:w="0" w:type="dxa"/>
            <w:left w:w="108" w:type="dxa"/>
            <w:bottom w:w="0" w:type="dxa"/>
            <w:right w:w="108" w:type="dxa"/>
          </w:tblCellMar>
        </w:tblPrEx>
        <w:trPr>
          <w:trHeight w:val="145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配合北京市推进《北京市沥青混合料搅拌站绿色生产技术指南》升级为地方标准，结合新一轮绿色评级工作，组织开展一轮治理提升。开展沥青路面材料全生命周期减污降技术研究与应用。在项目设计、审核、施工等环节推广使用温拌沥青，推动新建区属公路和城市道路基本应用温拌沥青，道路养护项目逐步提升温拌沥青使用比例。推进沥青混合料绿色运输，沥青混合料密闭式新能源车运输比例不低于</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区交通委</w:t>
            </w:r>
            <w:r>
              <w:rPr>
                <w:rFonts w:eastAsia="等线"/>
                <w:kern w:val="0"/>
                <w:szCs w:val="21"/>
                <w:lang w:bidi="mn-Mong-CN"/>
              </w:rPr>
              <w:br w:type="textWrapping"/>
            </w: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区发展改革委</w:t>
            </w:r>
            <w:r>
              <w:rPr>
                <w:rFonts w:eastAsia="等线"/>
                <w:kern w:val="0"/>
                <w:szCs w:val="21"/>
                <w:lang w:bidi="mn-Mong-CN"/>
              </w:rPr>
              <w:br w:type="textWrapping"/>
            </w:r>
            <w:r>
              <w:rPr>
                <w:rFonts w:hint="eastAsia" w:ascii="宋体" w:hAnsi="宋体"/>
                <w:kern w:val="0"/>
                <w:szCs w:val="21"/>
                <w:lang w:bidi="mn-Mong-CN"/>
              </w:rPr>
              <w:t>区住房城乡建设委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96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巩固</w:t>
            </w:r>
            <w:r>
              <w:rPr>
                <w:rFonts w:eastAsia="等线"/>
                <w:kern w:val="0"/>
                <w:szCs w:val="21"/>
                <w:lang w:bidi="mn-Mong-CN"/>
              </w:rPr>
              <w:t>2024</w:t>
            </w:r>
            <w:r>
              <w:rPr>
                <w:rFonts w:hint="eastAsia" w:ascii="宋体" w:hAnsi="宋体"/>
                <w:kern w:val="0"/>
                <w:szCs w:val="21"/>
                <w:lang w:bidi="mn-Mong-CN"/>
              </w:rPr>
              <w:t>年接诉即办“每月一题”餐饮油烟治理工作成效，继续推行重点点位包案机制，组织开展治理提升。生态环境、商务、市场监管等部门和街乡协同做好餐饮油烟源头防控，继续组织开展深度治理。</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t xml:space="preserve">               </w:t>
            </w:r>
            <w:r>
              <w:rPr>
                <w:rFonts w:hint="eastAsia" w:ascii="宋体" w:hAnsi="宋体"/>
                <w:kern w:val="0"/>
                <w:szCs w:val="21"/>
                <w:lang w:bidi="mn-Mong-CN"/>
              </w:rPr>
              <w:t>区商务局</w:t>
            </w:r>
            <w:r>
              <w:rPr>
                <w:rFonts w:eastAsia="等线"/>
                <w:kern w:val="0"/>
                <w:szCs w:val="21"/>
                <w:lang w:bidi="mn-Mong-CN"/>
              </w:rPr>
              <w:t xml:space="preserve">                  </w:t>
            </w:r>
            <w:r>
              <w:rPr>
                <w:rFonts w:hint="eastAsia" w:ascii="宋体" w:hAnsi="宋体"/>
                <w:kern w:val="0"/>
                <w:szCs w:val="21"/>
                <w:lang w:bidi="mn-Mong-CN"/>
              </w:rPr>
              <w:t>区市场监管局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735" w:hRule="atLeast"/>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13</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重点产业园区绿色升级</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加强重点产业园区</w:t>
            </w:r>
            <w:r>
              <w:rPr>
                <w:rFonts w:eastAsia="等线"/>
                <w:kern w:val="0"/>
                <w:szCs w:val="21"/>
                <w:lang w:bidi="mn-Mong-CN"/>
              </w:rPr>
              <w:t>VOCs</w:t>
            </w:r>
            <w:r>
              <w:rPr>
                <w:rFonts w:hint="eastAsia" w:ascii="宋体" w:hAnsi="宋体"/>
                <w:kern w:val="0"/>
                <w:szCs w:val="21"/>
                <w:lang w:bidi="mn-Mong-CN"/>
              </w:rPr>
              <w:t>精准溯源和精细化管控，重点开展无组织排放排查治理，推动</w:t>
            </w:r>
            <w:r>
              <w:rPr>
                <w:rFonts w:eastAsia="等线"/>
                <w:kern w:val="0"/>
                <w:szCs w:val="21"/>
                <w:lang w:bidi="mn-Mong-CN"/>
              </w:rPr>
              <w:t>VOCs</w:t>
            </w:r>
            <w:r>
              <w:rPr>
                <w:rFonts w:hint="eastAsia" w:ascii="宋体" w:hAnsi="宋体"/>
                <w:kern w:val="0"/>
                <w:szCs w:val="21"/>
                <w:lang w:bidi="mn-Mong-CN"/>
              </w:rPr>
              <w:t>高值点位得到有效整治。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朝阳园管委会（区科信局）</w:t>
            </w:r>
            <w:r>
              <w:rPr>
                <w:rFonts w:eastAsia="等线"/>
                <w:kern w:val="0"/>
                <w:szCs w:val="21"/>
                <w:lang w:bidi="mn-Mong-CN"/>
              </w:rPr>
              <w:br w:type="textWrapping"/>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80"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14</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推进清洁燃料替代</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在保障能源安全的前提下，督促华能燃煤机组保持冷备，落实非应急、非必要不启动。推动研究区域性储备用煤联储联供机制。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r>
      <w:tr>
        <w:tblPrEx>
          <w:tblLayout w:type="fixed"/>
          <w:tblCellMar>
            <w:top w:w="0" w:type="dxa"/>
            <w:left w:w="108" w:type="dxa"/>
            <w:bottom w:w="0" w:type="dxa"/>
            <w:right w:w="108" w:type="dxa"/>
          </w:tblCellMar>
        </w:tblPrEx>
        <w:trPr>
          <w:trHeight w:val="75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持续巩固基本</w:t>
            </w:r>
            <w:r>
              <w:rPr>
                <w:rFonts w:eastAsia="等线"/>
                <w:kern w:val="0"/>
                <w:szCs w:val="21"/>
                <w:lang w:bidi="mn-Mong-CN"/>
              </w:rPr>
              <w:t>“</w:t>
            </w:r>
            <w:r>
              <w:rPr>
                <w:rFonts w:hint="eastAsia" w:ascii="宋体" w:hAnsi="宋体"/>
                <w:kern w:val="0"/>
                <w:szCs w:val="21"/>
                <w:lang w:bidi="mn-Mong-CN"/>
              </w:rPr>
              <w:t>无煤化</w:t>
            </w:r>
            <w:r>
              <w:rPr>
                <w:rFonts w:eastAsia="等线"/>
                <w:kern w:val="0"/>
                <w:szCs w:val="21"/>
                <w:lang w:bidi="mn-Mong-CN"/>
              </w:rPr>
              <w:t>”</w:t>
            </w:r>
            <w:r>
              <w:rPr>
                <w:rFonts w:hint="eastAsia" w:ascii="宋体" w:hAnsi="宋体"/>
                <w:kern w:val="0"/>
                <w:szCs w:val="21"/>
                <w:lang w:bidi="mn-Mong-CN"/>
              </w:rPr>
              <w:t>成果。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区农业农村局</w:t>
            </w:r>
            <w:r>
              <w:rPr>
                <w:kern w:val="0"/>
                <w:szCs w:val="21"/>
                <w:lang w:bidi="mn-Mong-CN"/>
              </w:rPr>
              <w:t xml:space="preserve">                  </w:t>
            </w:r>
            <w:r>
              <w:rPr>
                <w:rFonts w:hint="eastAsia" w:ascii="宋体" w:hAnsi="宋体" w:cs="宋体"/>
                <w:kern w:val="0"/>
                <w:szCs w:val="21"/>
                <w:lang w:bidi="mn-Mong-CN"/>
              </w:rPr>
              <w:t>区市场监管局</w:t>
            </w:r>
            <w:r>
              <w:rPr>
                <w:kern w:val="0"/>
                <w:szCs w:val="21"/>
                <w:lang w:bidi="mn-Mong-CN"/>
              </w:rPr>
              <w:t xml:space="preserve">                </w:t>
            </w:r>
            <w:r>
              <w:rPr>
                <w:rFonts w:hint="eastAsia" w:ascii="宋体" w:hAnsi="宋体" w:cs="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区财政局</w:t>
            </w:r>
            <w:r>
              <w:rPr>
                <w:rFonts w:eastAsia="等线"/>
                <w:kern w:val="0"/>
                <w:szCs w:val="21"/>
                <w:lang w:bidi="mn-Mong-CN"/>
              </w:rPr>
              <w:t xml:space="preserve">                                     </w:t>
            </w:r>
            <w:r>
              <w:rPr>
                <w:rFonts w:hint="eastAsia" w:ascii="宋体" w:hAnsi="宋体"/>
                <w:kern w:val="0"/>
                <w:szCs w:val="21"/>
                <w:lang w:bidi="mn-Mong-CN"/>
              </w:rPr>
              <w:t>区发展改革委</w:t>
            </w:r>
          </w:p>
        </w:tc>
      </w:tr>
      <w:tr>
        <w:tblPrEx>
          <w:tblLayout w:type="fixed"/>
          <w:tblCellMar>
            <w:top w:w="0" w:type="dxa"/>
            <w:left w:w="108" w:type="dxa"/>
            <w:bottom w:w="0" w:type="dxa"/>
            <w:right w:w="108" w:type="dxa"/>
          </w:tblCellMar>
        </w:tblPrEx>
        <w:trPr>
          <w:trHeight w:val="255"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四、以城市精细治理为抓手，推动管理减排</w:t>
            </w:r>
          </w:p>
        </w:tc>
      </w:tr>
      <w:tr>
        <w:tblPrEx>
          <w:tblLayout w:type="fixed"/>
          <w:tblCellMar>
            <w:top w:w="0" w:type="dxa"/>
            <w:left w:w="108" w:type="dxa"/>
            <w:bottom w:w="0" w:type="dxa"/>
            <w:right w:w="108" w:type="dxa"/>
          </w:tblCellMar>
        </w:tblPrEx>
        <w:trPr>
          <w:trHeight w:val="1485" w:hRule="atLeast"/>
        </w:trPr>
        <w:tc>
          <w:tcPr>
            <w:tcW w:w="747"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15</w:t>
            </w:r>
          </w:p>
        </w:tc>
        <w:tc>
          <w:tcPr>
            <w:tcW w:w="1260" w:type="dxa"/>
            <w:vMerge w:val="restart"/>
            <w:tcBorders>
              <w:top w:val="nil"/>
              <w:left w:val="nil"/>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落实扬尘管控责任</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落实管理减排职责，持续提升绿牌工地比率。督促工地（场站）严格落实扬尘管控措施及</w:t>
            </w:r>
            <w:r>
              <w:rPr>
                <w:kern w:val="0"/>
                <w:szCs w:val="21"/>
                <w:lang w:bidi="mn-Mong-CN"/>
              </w:rPr>
              <w:t>“</w:t>
            </w:r>
            <w:r>
              <w:rPr>
                <w:rFonts w:hint="eastAsia" w:ascii="宋体" w:hAnsi="宋体" w:cs="宋体"/>
                <w:kern w:val="0"/>
                <w:szCs w:val="21"/>
                <w:lang w:bidi="mn-Mong-CN"/>
              </w:rPr>
              <w:t>门前三包</w:t>
            </w:r>
            <w:r>
              <w:rPr>
                <w:kern w:val="0"/>
                <w:szCs w:val="21"/>
                <w:lang w:bidi="mn-Mong-CN"/>
              </w:rPr>
              <w:t>”</w:t>
            </w:r>
            <w:r>
              <w:rPr>
                <w:rFonts w:hint="eastAsia" w:ascii="宋体" w:hAnsi="宋体" w:cs="宋体"/>
                <w:kern w:val="0"/>
                <w:szCs w:val="21"/>
                <w:lang w:bidi="mn-Mong-CN"/>
              </w:rPr>
              <w:t>，强化渣土车辆管控，做到</w:t>
            </w:r>
            <w:r>
              <w:rPr>
                <w:kern w:val="0"/>
                <w:szCs w:val="21"/>
                <w:lang w:bidi="mn-Mong-CN"/>
              </w:rPr>
              <w:t>“</w:t>
            </w:r>
            <w:r>
              <w:rPr>
                <w:rFonts w:hint="eastAsia" w:ascii="宋体" w:hAnsi="宋体" w:cs="宋体"/>
                <w:kern w:val="0"/>
                <w:szCs w:val="21"/>
                <w:lang w:bidi="mn-Mong-CN"/>
              </w:rPr>
              <w:t>进门查证、出门查车</w:t>
            </w:r>
            <w:r>
              <w:rPr>
                <w:kern w:val="0"/>
                <w:szCs w:val="21"/>
                <w:lang w:bidi="mn-Mong-CN"/>
              </w:rPr>
              <w:t>”</w:t>
            </w:r>
            <w:r>
              <w:rPr>
                <w:rFonts w:hint="eastAsia" w:ascii="宋体" w:hAnsi="宋体" w:cs="宋体"/>
                <w:kern w:val="0"/>
                <w:szCs w:val="21"/>
                <w:lang w:bidi="mn-Mong-CN"/>
              </w:rPr>
              <w:t>，杜绝车辆违规、带泥上路行驶，强化工地（场站）出口</w:t>
            </w:r>
            <w:r>
              <w:rPr>
                <w:kern w:val="0"/>
                <w:szCs w:val="21"/>
                <w:lang w:bidi="mn-Mong-CN"/>
              </w:rPr>
              <w:t>100</w:t>
            </w:r>
            <w:r>
              <w:rPr>
                <w:rFonts w:hint="eastAsia" w:ascii="宋体" w:hAnsi="宋体" w:cs="宋体"/>
                <w:kern w:val="0"/>
                <w:szCs w:val="21"/>
                <w:lang w:bidi="mn-Mong-CN"/>
              </w:rPr>
              <w:t>米范围内巡查和清扫保洁。</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区水务局</w:t>
            </w:r>
            <w:r>
              <w:rPr>
                <w:kern w:val="0"/>
                <w:szCs w:val="21"/>
                <w:lang w:bidi="mn-Mong-CN"/>
              </w:rPr>
              <w:br w:type="textWrapping"/>
            </w:r>
            <w:r>
              <w:rPr>
                <w:rFonts w:hint="eastAsia" w:ascii="宋体" w:hAnsi="宋体" w:cs="宋体"/>
                <w:kern w:val="0"/>
                <w:szCs w:val="21"/>
                <w:lang w:bidi="mn-Mong-CN"/>
              </w:rPr>
              <w:t>区园林绿化局</w:t>
            </w:r>
            <w:r>
              <w:rPr>
                <w:kern w:val="0"/>
                <w:szCs w:val="21"/>
                <w:lang w:bidi="mn-Mong-CN"/>
              </w:rPr>
              <w:br w:type="textWrapping"/>
            </w:r>
            <w:r>
              <w:rPr>
                <w:rFonts w:hint="eastAsia" w:ascii="宋体" w:hAnsi="宋体" w:cs="宋体"/>
                <w:kern w:val="0"/>
                <w:szCs w:val="21"/>
                <w:lang w:bidi="mn-Mong-CN"/>
              </w:rPr>
              <w:t xml:space="preserve"> 区城管委</w:t>
            </w:r>
            <w:r>
              <w:rPr>
                <w:rFonts w:hint="eastAsia" w:ascii="宋体" w:hAnsi="宋体" w:cs="宋体"/>
                <w:kern w:val="0"/>
                <w:szCs w:val="21"/>
                <w:lang w:bidi="mn-Mong-CN"/>
              </w:rPr>
              <w:br w:type="textWrapping"/>
            </w:r>
            <w:r>
              <w:rPr>
                <w:rFonts w:hint="eastAsia" w:ascii="宋体" w:hAnsi="宋体" w:cs="宋体"/>
                <w:kern w:val="0"/>
                <w:szCs w:val="21"/>
                <w:lang w:bidi="mn-Mong-CN"/>
              </w:rPr>
              <w:t>区环卫中心</w:t>
            </w:r>
            <w:r>
              <w:rPr>
                <w:rFonts w:hint="eastAsia" w:ascii="宋体" w:hAnsi="宋体" w:cs="宋体"/>
                <w:kern w:val="0"/>
                <w:szCs w:val="21"/>
                <w:lang w:bidi="mn-Mong-CN"/>
              </w:rPr>
              <w:br w:type="textWrapping"/>
            </w:r>
            <w:r>
              <w:rPr>
                <w:rFonts w:hint="eastAsia" w:ascii="宋体" w:hAnsi="宋体" w:cs="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78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开展平原地区道路尘负荷监测。定期推送各街乡降尘量、</w:t>
            </w:r>
            <w:r>
              <w:rPr>
                <w:rFonts w:eastAsia="等线"/>
                <w:kern w:val="0"/>
                <w:szCs w:val="21"/>
                <w:lang w:bidi="mn-Mong-CN"/>
              </w:rPr>
              <w:t>PM</w:t>
            </w:r>
            <w:r>
              <w:rPr>
                <w:rFonts w:eastAsia="等线"/>
                <w:kern w:val="0"/>
                <w:szCs w:val="21"/>
                <w:vertAlign w:val="subscript"/>
                <w:lang w:bidi="mn-Mong-CN"/>
              </w:rPr>
              <w:t>2.5</w:t>
            </w:r>
            <w:r>
              <w:rPr>
                <w:rFonts w:hint="eastAsia" w:ascii="宋体" w:hAnsi="宋体"/>
                <w:kern w:val="0"/>
                <w:szCs w:val="21"/>
                <w:lang w:bidi="mn-Mong-CN"/>
              </w:rPr>
              <w:t>，</w:t>
            </w:r>
            <w:r>
              <w:rPr>
                <w:rFonts w:eastAsia="等线"/>
                <w:kern w:val="0"/>
                <w:szCs w:val="21"/>
                <w:lang w:bidi="mn-Mong-CN"/>
              </w:rPr>
              <w:t>TSP</w:t>
            </w:r>
            <w:r>
              <w:rPr>
                <w:rFonts w:hint="eastAsia" w:ascii="宋体" w:hAnsi="宋体"/>
                <w:kern w:val="0"/>
                <w:szCs w:val="21"/>
                <w:lang w:bidi="mn-Mong-CN"/>
              </w:rPr>
              <w:t>浓度、道路尘负荷，各行业工地（场站）出入口道路尘负荷等情况，督促落实扬尘管控措施及</w:t>
            </w:r>
            <w:r>
              <w:rPr>
                <w:rFonts w:eastAsia="等线"/>
                <w:kern w:val="0"/>
                <w:szCs w:val="21"/>
                <w:lang w:bidi="mn-Mong-CN"/>
              </w:rPr>
              <w:t>“</w:t>
            </w:r>
            <w:r>
              <w:rPr>
                <w:rFonts w:hint="eastAsia" w:ascii="宋体" w:hAnsi="宋体"/>
                <w:kern w:val="0"/>
                <w:szCs w:val="21"/>
                <w:lang w:bidi="mn-Mong-CN"/>
              </w:rPr>
              <w:t>门前三包</w:t>
            </w:r>
            <w:r>
              <w:rPr>
                <w:rFonts w:eastAsia="等线"/>
                <w:kern w:val="0"/>
                <w:szCs w:val="21"/>
                <w:lang w:bidi="mn-Mong-CN"/>
              </w:rPr>
              <w:t>”</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26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以</w:t>
            </w:r>
            <w:r>
              <w:rPr>
                <w:rFonts w:eastAsia="等线"/>
                <w:kern w:val="0"/>
                <w:szCs w:val="21"/>
                <w:lang w:bidi="mn-Mong-CN"/>
              </w:rPr>
              <w:t>3-5</w:t>
            </w:r>
            <w:r>
              <w:rPr>
                <w:rFonts w:hint="eastAsia" w:ascii="宋体" w:hAnsi="宋体"/>
                <w:kern w:val="0"/>
                <w:szCs w:val="21"/>
                <w:lang w:bidi="mn-Mong-CN"/>
              </w:rPr>
              <w:t>月为重点开展扬尘专项治理百日攻坚行动，围绕施工扬尘、道路扬尘、裸地扬尘、外来沙尘等，加强</w:t>
            </w:r>
            <w:r>
              <w:rPr>
                <w:rFonts w:eastAsia="等线"/>
                <w:kern w:val="0"/>
                <w:szCs w:val="21"/>
                <w:lang w:bidi="mn-Mong-CN"/>
              </w:rPr>
              <w:t>“</w:t>
            </w:r>
            <w:r>
              <w:rPr>
                <w:rFonts w:hint="eastAsia" w:ascii="宋体" w:hAnsi="宋体"/>
                <w:kern w:val="0"/>
                <w:szCs w:val="21"/>
                <w:lang w:bidi="mn-Mong-CN"/>
              </w:rPr>
              <w:t>四尘</w:t>
            </w:r>
            <w:r>
              <w:rPr>
                <w:rFonts w:eastAsia="等线"/>
                <w:kern w:val="0"/>
                <w:szCs w:val="21"/>
                <w:lang w:bidi="mn-Mong-CN"/>
              </w:rPr>
              <w:t>”</w:t>
            </w:r>
            <w:r>
              <w:rPr>
                <w:rFonts w:hint="eastAsia" w:ascii="宋体" w:hAnsi="宋体"/>
                <w:kern w:val="0"/>
                <w:szCs w:val="21"/>
                <w:lang w:bidi="mn-Mong-CN"/>
              </w:rPr>
              <w:t>共治，提高城市精细化管理水平。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26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各街乡、各部门加大降尘管控力度，实现扬尘百日攻坚期间各街乡道路、各行业工地（场站）出入口道路尘负荷持续下降。</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各街乡</w:t>
            </w:r>
            <w:r>
              <w:rPr>
                <w:kern w:val="0"/>
                <w:szCs w:val="21"/>
                <w:lang w:bidi="mn-Mong-CN"/>
              </w:rPr>
              <w:br w:type="textWrapping"/>
            </w: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区水务局</w:t>
            </w:r>
            <w:r>
              <w:rPr>
                <w:kern w:val="0"/>
                <w:szCs w:val="21"/>
                <w:lang w:bidi="mn-Mong-CN"/>
              </w:rPr>
              <w:br w:type="textWrapping"/>
            </w:r>
            <w:r>
              <w:rPr>
                <w:rFonts w:hint="eastAsia" w:ascii="宋体" w:hAnsi="宋体" w:cs="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2235"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以一级严控区街道为重点，各街乡按照《朝阳区街乡大气污染防治标准化工作方案》，突出抓好国控站站点周边施工扬尘管控，重点做好工地出入口、工地内部渣土苫盖、渣土转运、切割打磨、电焊等工序管控，加强线性工程管控，做好运输车辆冲洗，避免车辆带泥上路。</w:t>
            </w:r>
            <w:r>
              <w:rPr>
                <w:kern w:val="0"/>
                <w:szCs w:val="21"/>
                <w:lang w:bidi="mn-Mong-CN"/>
              </w:rPr>
              <w:br w:type="textWrapping"/>
            </w:r>
            <w:r>
              <w:rPr>
                <w:rFonts w:hint="eastAsia" w:ascii="宋体" w:hAnsi="宋体" w:cs="宋体"/>
                <w:kern w:val="0"/>
                <w:szCs w:val="21"/>
                <w:lang w:bidi="mn-Mong-CN"/>
              </w:rPr>
              <w:t>做好线性工程管控。地铁</w:t>
            </w:r>
            <w:r>
              <w:rPr>
                <w:kern w:val="0"/>
                <w:szCs w:val="21"/>
                <w:lang w:bidi="mn-Mong-CN"/>
              </w:rPr>
              <w:t>28</w:t>
            </w:r>
            <w:r>
              <w:rPr>
                <w:rFonts w:hint="eastAsia" w:ascii="宋体" w:hAnsi="宋体" w:cs="宋体"/>
                <w:kern w:val="0"/>
                <w:szCs w:val="21"/>
                <w:lang w:bidi="mn-Mong-CN"/>
              </w:rPr>
              <w:t>号线，平谷线，东四环主路、京密路维修改造等重点线性工程扬尘管控工作，重点做好运输车辆冲洗，避免车辆带泥上路。</w:t>
            </w:r>
            <w:r>
              <w:rPr>
                <w:kern w:val="0"/>
                <w:szCs w:val="21"/>
                <w:lang w:bidi="mn-Mong-CN"/>
              </w:rPr>
              <w:br w:type="textWrapping"/>
            </w:r>
            <w:r>
              <w:rPr>
                <w:rFonts w:hint="eastAsia" w:ascii="宋体" w:hAnsi="宋体" w:cs="宋体"/>
                <w:kern w:val="0"/>
                <w:szCs w:val="21"/>
                <w:lang w:bidi="mn-Mong-CN"/>
              </w:rPr>
              <w:t>各街乡做好监测子站周边小环境管控。对辖区内各类施工工地、拆迁拆违、线性工程、</w:t>
            </w:r>
            <w:r>
              <w:rPr>
                <w:kern w:val="0"/>
                <w:szCs w:val="21"/>
                <w:lang w:bidi="mn-Mong-CN"/>
              </w:rPr>
              <w:t>“</w:t>
            </w:r>
            <w:r>
              <w:rPr>
                <w:rFonts w:hint="eastAsia" w:ascii="宋体" w:hAnsi="宋体" w:cs="宋体"/>
                <w:kern w:val="0"/>
                <w:szCs w:val="21"/>
                <w:lang w:bidi="mn-Mong-CN"/>
              </w:rPr>
              <w:t>小微工程</w:t>
            </w:r>
            <w:r>
              <w:rPr>
                <w:kern w:val="0"/>
                <w:szCs w:val="21"/>
                <w:lang w:bidi="mn-Mong-CN"/>
              </w:rPr>
              <w:t>”</w:t>
            </w:r>
            <w:r>
              <w:rPr>
                <w:rFonts w:hint="eastAsia" w:ascii="宋体" w:hAnsi="宋体" w:cs="宋体"/>
                <w:kern w:val="0"/>
                <w:szCs w:val="21"/>
                <w:lang w:bidi="mn-Mong-CN"/>
              </w:rPr>
              <w:t>等建立扬尘管控台账，开展全覆盖检查。对考核站点周边</w:t>
            </w:r>
            <w:r>
              <w:rPr>
                <w:kern w:val="0"/>
                <w:szCs w:val="21"/>
                <w:lang w:bidi="mn-Mong-CN"/>
              </w:rPr>
              <w:t>500</w:t>
            </w:r>
            <w:r>
              <w:rPr>
                <w:rFonts w:hint="eastAsia" w:ascii="宋体" w:hAnsi="宋体" w:cs="宋体"/>
                <w:kern w:val="0"/>
                <w:szCs w:val="21"/>
                <w:lang w:bidi="mn-Mong-CN"/>
              </w:rPr>
              <w:t>米范围内的</w:t>
            </w:r>
            <w:r>
              <w:rPr>
                <w:kern w:val="0"/>
                <w:szCs w:val="21"/>
                <w:lang w:bidi="mn-Mong-CN"/>
              </w:rPr>
              <w:t>“</w:t>
            </w:r>
            <w:r>
              <w:rPr>
                <w:rFonts w:hint="eastAsia" w:ascii="宋体" w:hAnsi="宋体" w:cs="宋体"/>
                <w:kern w:val="0"/>
                <w:szCs w:val="21"/>
                <w:lang w:bidi="mn-Mong-CN"/>
              </w:rPr>
              <w:t>小微工程</w:t>
            </w:r>
            <w:r>
              <w:rPr>
                <w:kern w:val="0"/>
                <w:szCs w:val="21"/>
                <w:lang w:bidi="mn-Mong-CN"/>
              </w:rPr>
              <w:t>”</w:t>
            </w:r>
            <w:r>
              <w:rPr>
                <w:rFonts w:hint="eastAsia" w:ascii="宋体" w:hAnsi="宋体" w:cs="宋体"/>
                <w:kern w:val="0"/>
                <w:szCs w:val="21"/>
                <w:lang w:bidi="mn-Mong-CN"/>
              </w:rPr>
              <w:t>每日进行巡查监管。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区园林绿化局</w:t>
            </w:r>
            <w:r>
              <w:rPr>
                <w:kern w:val="0"/>
                <w:szCs w:val="21"/>
                <w:lang w:bidi="mn-Mong-CN"/>
              </w:rPr>
              <w:br w:type="textWrapping"/>
            </w:r>
            <w:r>
              <w:rPr>
                <w:rFonts w:hint="eastAsia" w:ascii="宋体" w:hAnsi="宋体" w:cs="宋体"/>
                <w:kern w:val="0"/>
                <w:szCs w:val="21"/>
                <w:lang w:bidi="mn-Mong-CN"/>
              </w:rPr>
              <w:t>区水务局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260" w:hRule="atLeast"/>
        </w:trPr>
        <w:tc>
          <w:tcPr>
            <w:tcW w:w="747" w:type="dxa"/>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c>
          <w:tcPr>
            <w:tcW w:w="1260" w:type="dxa"/>
            <w:tcBorders>
              <w:top w:val="nil"/>
              <w:left w:val="nil"/>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行业主管部门每季度更新施工工地、建筑垃圾消纳场管理台账，并与城管执法、生态环境等部门共享。督导行业所属工地落实</w:t>
            </w:r>
            <w:r>
              <w:rPr>
                <w:rFonts w:eastAsia="等线"/>
                <w:kern w:val="0"/>
                <w:szCs w:val="21"/>
                <w:lang w:bidi="mn-Mong-CN"/>
              </w:rPr>
              <w:t>“</w:t>
            </w:r>
            <w:r>
              <w:rPr>
                <w:rFonts w:hint="eastAsia" w:ascii="宋体" w:hAnsi="宋体"/>
                <w:kern w:val="0"/>
                <w:szCs w:val="21"/>
                <w:lang w:bidi="mn-Mong-CN"/>
              </w:rPr>
              <w:t>六个百分百</w:t>
            </w:r>
            <w:r>
              <w:rPr>
                <w:rFonts w:eastAsia="等线"/>
                <w:kern w:val="0"/>
                <w:szCs w:val="21"/>
                <w:lang w:bidi="mn-Mong-CN"/>
              </w:rPr>
              <w:t>”</w:t>
            </w:r>
            <w:r>
              <w:rPr>
                <w:rFonts w:hint="eastAsia" w:ascii="宋体" w:hAnsi="宋体"/>
                <w:kern w:val="0"/>
                <w:szCs w:val="21"/>
                <w:lang w:bidi="mn-Mong-CN"/>
              </w:rPr>
              <w:t>要求，重点做好苫盖、围挡、湿化、车轮冲洗等措施，确保</w:t>
            </w:r>
            <w:r>
              <w:rPr>
                <w:rFonts w:eastAsia="等线"/>
                <w:kern w:val="0"/>
                <w:szCs w:val="21"/>
                <w:lang w:bidi="mn-Mong-CN"/>
              </w:rPr>
              <w:t>“</w:t>
            </w:r>
            <w:r>
              <w:rPr>
                <w:rFonts w:hint="eastAsia" w:ascii="宋体" w:hAnsi="宋体"/>
                <w:kern w:val="0"/>
                <w:szCs w:val="21"/>
                <w:lang w:bidi="mn-Mong-CN"/>
              </w:rPr>
              <w:t>扬尘不出院、路面不见土、周边不起尘</w:t>
            </w:r>
            <w:r>
              <w:rPr>
                <w:rFonts w:eastAsia="等线"/>
                <w:kern w:val="0"/>
                <w:szCs w:val="21"/>
                <w:lang w:bidi="mn-Mong-CN"/>
              </w:rPr>
              <w:t>”</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区水务局</w:t>
            </w:r>
            <w:r>
              <w:rPr>
                <w:kern w:val="0"/>
                <w:szCs w:val="21"/>
                <w:lang w:bidi="mn-Mong-CN"/>
              </w:rPr>
              <w:br w:type="textWrapping"/>
            </w:r>
            <w:r>
              <w:rPr>
                <w:rFonts w:hint="eastAsia" w:ascii="宋体" w:hAnsi="宋体" w:cs="宋体"/>
                <w:kern w:val="0"/>
                <w:szCs w:val="21"/>
                <w:lang w:bidi="mn-Mong-CN"/>
              </w:rPr>
              <w:t>区园林绿化局</w:t>
            </w:r>
            <w:r>
              <w:rPr>
                <w:kern w:val="0"/>
                <w:szCs w:val="21"/>
                <w:lang w:bidi="mn-Mong-CN"/>
              </w:rPr>
              <w:br w:type="textWrapping"/>
            </w: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区城管执法局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495" w:hRule="atLeast"/>
        </w:trPr>
        <w:tc>
          <w:tcPr>
            <w:tcW w:w="747" w:type="dxa"/>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c>
          <w:tcPr>
            <w:tcW w:w="1260" w:type="dxa"/>
            <w:tcBorders>
              <w:top w:val="nil"/>
              <w:left w:val="nil"/>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　</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b/>
                <w:bCs/>
                <w:kern w:val="0"/>
                <w:szCs w:val="21"/>
                <w:lang w:bidi="mn-Mong-CN"/>
              </w:rPr>
            </w:pPr>
            <w:r>
              <w:rPr>
                <w:rFonts w:hint="eastAsia" w:ascii="宋体" w:hAnsi="宋体"/>
                <w:kern w:val="0"/>
                <w:szCs w:val="21"/>
                <w:lang w:bidi="mn-Mong-CN"/>
              </w:rPr>
              <w:t>研究推进全区</w:t>
            </w:r>
            <w:r>
              <w:rPr>
                <w:rFonts w:ascii="宋体" w:hAnsi="宋体"/>
                <w:kern w:val="0"/>
                <w:szCs w:val="21"/>
                <w:lang w:bidi="mn-Mong-CN"/>
              </w:rPr>
              <w:t>X</w:t>
            </w:r>
            <w:r>
              <w:rPr>
                <w:rFonts w:hint="eastAsia" w:ascii="宋体" w:hAnsi="宋体"/>
                <w:kern w:val="0"/>
                <w:szCs w:val="21"/>
                <w:lang w:bidi="mn-Mong-CN"/>
              </w:rPr>
              <w:t>家混凝土搅拌站、X家沥青搅拌站迁建工作，持续实现降低本地污染排放强度。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p>
          <w:p>
            <w:pPr>
              <w:widowControl/>
              <w:jc w:val="center"/>
              <w:rPr>
                <w:rFonts w:ascii="宋体" w:hAnsi="宋体" w:cs="宋体"/>
                <w:kern w:val="0"/>
                <w:szCs w:val="21"/>
                <w:lang w:bidi="mn-Mong-CN"/>
              </w:rPr>
            </w:pPr>
            <w:r>
              <w:rPr>
                <w:rFonts w:hint="eastAsia" w:ascii="宋体" w:hAnsi="宋体" w:cs="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495" w:hRule="atLeast"/>
        </w:trPr>
        <w:tc>
          <w:tcPr>
            <w:tcW w:w="747"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16</w:t>
            </w: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强化施工扬尘管控</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进一步推动施工工地创绿创优。按照北京市建设工程施工现场扬尘治理工地管理办法和绿色施工技术规范或指导意见，进一步提高扬尘管控要求。</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t xml:space="preserve">              </w:t>
            </w:r>
            <w:r>
              <w:rPr>
                <w:rFonts w:hint="eastAsia" w:ascii="宋体" w:hAnsi="宋体"/>
                <w:kern w:val="0"/>
                <w:szCs w:val="21"/>
                <w:lang w:bidi="mn-Mong-CN"/>
              </w:rPr>
              <w:t>区水务局</w:t>
            </w:r>
          </w:p>
        </w:tc>
      </w:tr>
      <w:tr>
        <w:tblPrEx>
          <w:tblLayout w:type="fixed"/>
          <w:tblCellMar>
            <w:top w:w="0" w:type="dxa"/>
            <w:left w:w="108" w:type="dxa"/>
            <w:bottom w:w="0" w:type="dxa"/>
            <w:right w:w="108" w:type="dxa"/>
          </w:tblCellMar>
        </w:tblPrEx>
        <w:trPr>
          <w:trHeight w:val="750"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推广基坑气膜等先进技术，原则上符合基坑气膜使用标准的新建工程，推荐使用基坑气膜。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区水务局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优化完善施工扬尘视频监管平台、建筑垃圾运输车辆管理、交通管理等系统平台功能，实现智能化全流程监管，并与各行业主管部门共享。</w:t>
            </w:r>
            <w:r>
              <w:rPr>
                <w:rFonts w:eastAsia="等线"/>
                <w:kern w:val="0"/>
                <w:szCs w:val="21"/>
                <w:lang w:bidi="mn-Mong-CN"/>
              </w:rPr>
              <w:br w:type="textWrapping"/>
            </w:r>
            <w:r>
              <w:rPr>
                <w:rFonts w:hint="eastAsia" w:ascii="宋体" w:hAnsi="宋体"/>
                <w:kern w:val="0"/>
                <w:szCs w:val="21"/>
                <w:lang w:bidi="mn-Mong-CN"/>
              </w:rPr>
              <w:t>住房城乡建设委巩固扬尘精细化管理成效，加强扬尘视频监管平台运维使用，按季度发布施工扬尘治理工作情况。</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455"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开展建筑垃圾专项整治工作，建筑垃圾生产加工设备鼓励实现厂房密闭或结构式密闭，建筑垃圾及再生材料堆体区鼓励采用厂房或基坑气膜等方式实现全密闭。</w:t>
            </w:r>
          </w:p>
          <w:p>
            <w:pPr>
              <w:widowControl/>
              <w:jc w:val="left"/>
              <w:rPr>
                <w:rFonts w:eastAsia="等线"/>
                <w:kern w:val="0"/>
                <w:szCs w:val="21"/>
                <w:lang w:bidi="mn-Mong-CN"/>
              </w:rPr>
            </w:pPr>
            <w:r>
              <w:rPr>
                <w:rFonts w:hint="eastAsia" w:ascii="宋体" w:hAnsi="宋体"/>
                <w:kern w:val="0"/>
                <w:szCs w:val="21"/>
                <w:lang w:bidi="mn-Mong-CN"/>
              </w:rPr>
              <w:t>按照市城市管理部门公布的高风险运输企业名单，住建、交通、园林、水务等工程建设主管部门协商工程建设施工单位，少使用、不使用或主动更换违法行为较多的建筑垃圾运输单位。</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t xml:space="preserve">             </w:t>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t xml:space="preserve"> </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开展洗轮机规范使用专项行动。按照全市洗轮机设置规范，督促各类施工企业落实绿色施工各项要求，做好工地（场站）洗轮机规范安装工作，并组织实施，把好扬尘</w:t>
            </w:r>
            <w:r>
              <w:rPr>
                <w:rFonts w:eastAsia="等线"/>
                <w:kern w:val="0"/>
                <w:szCs w:val="21"/>
                <w:lang w:bidi="mn-Mong-CN"/>
              </w:rPr>
              <w:t>“</w:t>
            </w:r>
            <w:r>
              <w:rPr>
                <w:rFonts w:hint="eastAsia" w:ascii="宋体" w:hAnsi="宋体"/>
                <w:kern w:val="0"/>
                <w:szCs w:val="21"/>
                <w:lang w:bidi="mn-Mong-CN"/>
              </w:rPr>
              <w:t>出口</w:t>
            </w:r>
            <w:r>
              <w:rPr>
                <w:rFonts w:eastAsia="等线"/>
                <w:kern w:val="0"/>
                <w:szCs w:val="21"/>
                <w:lang w:bidi="mn-Mong-CN"/>
              </w:rPr>
              <w:t>”</w:t>
            </w:r>
            <w:r>
              <w:rPr>
                <w:rFonts w:hint="eastAsia" w:ascii="宋体" w:hAnsi="宋体"/>
                <w:kern w:val="0"/>
                <w:szCs w:val="21"/>
                <w:lang w:bidi="mn-Mong-CN"/>
              </w:rPr>
              <w:t>，进一步强化洗轮设施专项检查，拒绝带泥上路行驶。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950"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发挥施工扬尘联合督导组效能。加强条块联动，做好施工扬尘污染管控，发挥区生态环境局、区住房城乡建设委、区城管执法局组成的施工扬尘管控联动统筹调度职能，属地配合联动，充分发挥线上线下巡查检查实效，夯实施工扬尘管控责任。</w:t>
            </w:r>
            <w:r>
              <w:rPr>
                <w:kern w:val="0"/>
                <w:szCs w:val="21"/>
                <w:lang w:bidi="mn-Mong-CN"/>
              </w:rPr>
              <w:br w:type="textWrapping"/>
            </w:r>
            <w:r>
              <w:rPr>
                <w:rFonts w:hint="eastAsia" w:ascii="宋体" w:hAnsi="宋体" w:cs="宋体"/>
                <w:kern w:val="0"/>
                <w:szCs w:val="21"/>
                <w:lang w:bidi="mn-Mong-CN"/>
              </w:rPr>
              <w:t>区住房城乡建设委巩固扬尘防治精细化管理成效，加强扬尘视频监管平台运维使用，督促落实施工扬尘管控措施，确保扬尘不出工地。</w:t>
            </w:r>
            <w:r>
              <w:rPr>
                <w:kern w:val="0"/>
                <w:szCs w:val="21"/>
                <w:lang w:bidi="mn-Mong-CN"/>
              </w:rPr>
              <w:br w:type="textWrapping"/>
            </w:r>
            <w:r>
              <w:rPr>
                <w:rFonts w:hint="eastAsia" w:ascii="宋体" w:hAnsi="宋体" w:cs="宋体"/>
                <w:kern w:val="0"/>
                <w:szCs w:val="21"/>
                <w:lang w:bidi="mn-Mong-CN"/>
              </w:rPr>
              <w:t>各相关部门加强扬尘视频监管平台使用，发现问题及时督促整改并移送城管执法部门依法处罚。</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区生态环境局</w:t>
            </w:r>
            <w:r>
              <w:rPr>
                <w:kern w:val="0"/>
                <w:szCs w:val="21"/>
                <w:lang w:bidi="mn-Mong-CN"/>
              </w:rPr>
              <w:br w:type="textWrapping"/>
            </w:r>
            <w:r>
              <w:rPr>
                <w:rFonts w:hint="eastAsia" w:ascii="宋体" w:hAnsi="宋体" w:cs="宋体"/>
                <w:kern w:val="0"/>
                <w:szCs w:val="21"/>
                <w:lang w:bidi="mn-Mong-CN"/>
              </w:rPr>
              <w:t>区城管执法局</w:t>
            </w:r>
            <w:r>
              <w:rPr>
                <w:kern w:val="0"/>
                <w:szCs w:val="21"/>
                <w:lang w:bidi="mn-Mong-CN"/>
              </w:rPr>
              <w:br w:type="textWrapping"/>
            </w:r>
            <w:r>
              <w:rPr>
                <w:rFonts w:hint="eastAsia" w:ascii="宋体" w:hAnsi="宋体" w:cs="宋体"/>
                <w:kern w:val="0"/>
                <w:szCs w:val="21"/>
                <w:lang w:bidi="mn-Mong-CN"/>
              </w:rPr>
              <w:t>区水务局</w:t>
            </w:r>
            <w:r>
              <w:rPr>
                <w:kern w:val="0"/>
                <w:szCs w:val="21"/>
                <w:lang w:bidi="mn-Mong-CN"/>
              </w:rPr>
              <w:br w:type="textWrapping"/>
            </w:r>
            <w:r>
              <w:rPr>
                <w:rFonts w:hint="eastAsia" w:ascii="宋体" w:hAnsi="宋体" w:cs="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005"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城管执法部门加强对扬尘执法工作的指导，提升属地扬尘执法效能，做好各类扬尘执法数据的汇总、分析，并及时向同级行业主管部门通报各街乡执法检查情况。完善问题移送反馈机制，及时对部门移送的问题查出结果进行闭环反馈。</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区城管执法局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区水务局</w:t>
            </w:r>
            <w:r>
              <w:rPr>
                <w:kern w:val="0"/>
                <w:szCs w:val="21"/>
                <w:lang w:bidi="mn-Mong-CN"/>
              </w:rPr>
              <w:br w:type="textWrapping"/>
            </w:r>
            <w:r>
              <w:rPr>
                <w:rFonts w:hint="eastAsia" w:ascii="宋体" w:hAnsi="宋体" w:cs="宋体"/>
                <w:kern w:val="0"/>
                <w:szCs w:val="21"/>
                <w:lang w:bidi="mn-Mong-CN"/>
              </w:rPr>
              <w:t>区园林绿化局</w:t>
            </w:r>
          </w:p>
        </w:tc>
      </w:tr>
      <w:tr>
        <w:tblPrEx>
          <w:tblLayout w:type="fixed"/>
          <w:tblCellMar>
            <w:top w:w="0" w:type="dxa"/>
            <w:left w:w="108" w:type="dxa"/>
            <w:bottom w:w="0" w:type="dxa"/>
            <w:right w:w="108" w:type="dxa"/>
          </w:tblCellMar>
        </w:tblPrEx>
        <w:trPr>
          <w:trHeight w:val="1455" w:hRule="atLeast"/>
        </w:trPr>
        <w:tc>
          <w:tcPr>
            <w:tcW w:w="747"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17</w:t>
            </w: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严格道路扬尘监管</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加大道路清扫保洁力度，城市道路机械化作业率达到</w:t>
            </w:r>
            <w:r>
              <w:rPr>
                <w:rFonts w:eastAsia="等线"/>
                <w:kern w:val="0"/>
                <w:szCs w:val="21"/>
                <w:lang w:bidi="mn-Mong-CN"/>
              </w:rPr>
              <w:t>X%</w:t>
            </w:r>
            <w:r>
              <w:rPr>
                <w:rFonts w:hint="eastAsia" w:ascii="宋体" w:hAnsi="宋体"/>
                <w:kern w:val="0"/>
                <w:szCs w:val="21"/>
                <w:lang w:bidi="mn-Mong-CN"/>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区环卫中心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区水务局</w:t>
            </w:r>
            <w:r>
              <w:rPr>
                <w:rFonts w:eastAsia="等线"/>
                <w:kern w:val="0"/>
                <w:szCs w:val="21"/>
                <w:lang w:bidi="mn-Mong-CN"/>
              </w:rPr>
              <w:br w:type="textWrapping"/>
            </w:r>
            <w:r>
              <w:rPr>
                <w:rFonts w:hint="eastAsia" w:ascii="宋体" w:hAnsi="宋体"/>
                <w:kern w:val="0"/>
                <w:szCs w:val="21"/>
                <w:lang w:bidi="mn-Mong-CN"/>
              </w:rPr>
              <w:t>区园林绿化局</w:t>
            </w:r>
          </w:p>
        </w:tc>
      </w:tr>
      <w:tr>
        <w:tblPrEx>
          <w:tblLayout w:type="fixed"/>
          <w:tblCellMar>
            <w:top w:w="0" w:type="dxa"/>
            <w:left w:w="108" w:type="dxa"/>
            <w:bottom w:w="0" w:type="dxa"/>
            <w:right w:w="108" w:type="dxa"/>
          </w:tblCellMar>
        </w:tblPrEx>
        <w:trPr>
          <w:trHeight w:val="2460"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提升道路清扫保洁水平，不断降低道路尘土残存量。提高城市道路遗撒快速发现、快速处置能力建设。加强遗撒溯源，实现从发现遗撒问题到追溯工地源头全链条管理，遗撒线索及时移交相关执法部门查处。</w:t>
            </w:r>
            <w:r>
              <w:rPr>
                <w:rFonts w:eastAsia="等线"/>
                <w:kern w:val="0"/>
                <w:szCs w:val="21"/>
                <w:lang w:bidi="mn-Mong-CN"/>
              </w:rPr>
              <w:br w:type="textWrapping"/>
            </w:r>
            <w:r>
              <w:rPr>
                <w:rFonts w:hint="eastAsia" w:ascii="宋体" w:hAnsi="宋体"/>
                <w:kern w:val="0"/>
                <w:szCs w:val="21"/>
                <w:lang w:bidi="mn-Mong-CN"/>
              </w:rPr>
              <w:t>推进辖区内农村道路和街巷规范化清扫保洁工作。在确保安全的前提下，扩大湿化、吸尘、清扫保洁范围和频次，重点对道路尘负荷均值多次进入全市后</w:t>
            </w:r>
            <w:r>
              <w:rPr>
                <w:rFonts w:eastAsia="等线"/>
                <w:kern w:val="0"/>
                <w:szCs w:val="21"/>
                <w:lang w:bidi="mn-Mong-CN"/>
              </w:rPr>
              <w:t>30</w:t>
            </w:r>
            <w:r>
              <w:rPr>
                <w:rFonts w:hint="eastAsia" w:ascii="宋体" w:hAnsi="宋体"/>
                <w:kern w:val="0"/>
                <w:szCs w:val="21"/>
                <w:lang w:bidi="mn-Mong-CN"/>
              </w:rPr>
              <w:t>的街乡和单条道路尘负荷级别多次为差的道路（重点道路清单）加强机械化清扫。</w:t>
            </w:r>
            <w:r>
              <w:rPr>
                <w:rFonts w:eastAsia="等线"/>
                <w:kern w:val="0"/>
                <w:szCs w:val="21"/>
                <w:lang w:bidi="mn-Mong-CN"/>
              </w:rPr>
              <w:br w:type="textWrapping"/>
            </w:r>
            <w:r>
              <w:rPr>
                <w:rFonts w:hint="eastAsia" w:ascii="宋体" w:hAnsi="宋体"/>
                <w:kern w:val="0"/>
                <w:szCs w:val="21"/>
                <w:lang w:bidi="mn-Mong-CN"/>
              </w:rPr>
              <w:t>区环卫中心协调属地，发挥专业部门技术优势，做好延伸清扫保洁的指导培训和力量帮扶，针对市局通报道路尘负荷进入全市倒排后</w:t>
            </w:r>
            <w:r>
              <w:rPr>
                <w:rFonts w:eastAsia="等线"/>
                <w:kern w:val="0"/>
                <w:szCs w:val="21"/>
                <w:lang w:bidi="mn-Mong-CN"/>
              </w:rPr>
              <w:t>30</w:t>
            </w:r>
            <w:r>
              <w:rPr>
                <w:rFonts w:hint="eastAsia" w:ascii="宋体" w:hAnsi="宋体"/>
                <w:kern w:val="0"/>
                <w:szCs w:val="21"/>
                <w:lang w:bidi="mn-Mong-CN"/>
              </w:rPr>
              <w:t>的道路，当月每日至少增加一次机扫频次。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区城管委</w:t>
            </w:r>
            <w:r>
              <w:rPr>
                <w:kern w:val="0"/>
                <w:szCs w:val="21"/>
                <w:lang w:bidi="mn-Mong-CN"/>
              </w:rPr>
              <w:br w:type="textWrapping"/>
            </w:r>
            <w:r>
              <w:rPr>
                <w:rFonts w:hint="eastAsia" w:ascii="宋体" w:hAnsi="宋体" w:cs="宋体"/>
                <w:kern w:val="0"/>
                <w:szCs w:val="21"/>
                <w:lang w:bidi="mn-Mong-CN"/>
              </w:rPr>
              <w:t>区城管执法局</w:t>
            </w:r>
            <w:r>
              <w:rPr>
                <w:kern w:val="0"/>
                <w:szCs w:val="21"/>
                <w:lang w:bidi="mn-Mong-CN"/>
              </w:rPr>
              <w:br w:type="textWrapping"/>
            </w: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朝阳交通支队</w:t>
            </w:r>
            <w:r>
              <w:rPr>
                <w:kern w:val="0"/>
                <w:szCs w:val="21"/>
                <w:lang w:bidi="mn-Mong-CN"/>
              </w:rPr>
              <w:br w:type="textWrapping"/>
            </w:r>
            <w:r>
              <w:rPr>
                <w:rFonts w:hint="eastAsia" w:ascii="宋体" w:hAnsi="宋体" w:cs="宋体"/>
                <w:kern w:val="0"/>
                <w:szCs w:val="21"/>
                <w:lang w:bidi="mn-Mong-CN"/>
              </w:rPr>
              <w:t>区环卫中心</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持续开展道路</w:t>
            </w:r>
            <w:r>
              <w:rPr>
                <w:rFonts w:eastAsia="等线"/>
                <w:kern w:val="0"/>
                <w:szCs w:val="21"/>
                <w:lang w:bidi="mn-Mong-CN"/>
              </w:rPr>
              <w:t>“</w:t>
            </w:r>
            <w:r>
              <w:rPr>
                <w:rFonts w:hint="eastAsia" w:ascii="宋体" w:hAnsi="宋体"/>
                <w:kern w:val="0"/>
                <w:szCs w:val="21"/>
                <w:lang w:bidi="mn-Mong-CN"/>
              </w:rPr>
              <w:t>消劣</w:t>
            </w:r>
            <w:r>
              <w:rPr>
                <w:rFonts w:eastAsia="等线"/>
                <w:kern w:val="0"/>
                <w:szCs w:val="21"/>
                <w:lang w:bidi="mn-Mong-CN"/>
              </w:rPr>
              <w:t>”</w:t>
            </w:r>
            <w:r>
              <w:rPr>
                <w:rFonts w:hint="eastAsia" w:ascii="宋体" w:hAnsi="宋体"/>
                <w:kern w:val="0"/>
                <w:szCs w:val="21"/>
                <w:lang w:bidi="mn-Mong-CN"/>
              </w:rPr>
              <w:t>专项行动。各街乡及时整改提升，实现差等级道路动态消除。</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区环卫中心</w:t>
            </w:r>
          </w:p>
        </w:tc>
      </w:tr>
      <w:tr>
        <w:tblPrEx>
          <w:tblLayout w:type="fixed"/>
          <w:tblCellMar>
            <w:top w:w="0" w:type="dxa"/>
            <w:left w:w="108" w:type="dxa"/>
            <w:bottom w:w="0" w:type="dxa"/>
            <w:right w:w="108" w:type="dxa"/>
          </w:tblCellMar>
        </w:tblPrEx>
        <w:trPr>
          <w:trHeight w:val="255" w:hRule="atLeast"/>
        </w:trPr>
        <w:tc>
          <w:tcPr>
            <w:tcW w:w="7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18</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优化裸地扬尘监管</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深入推进</w:t>
            </w:r>
            <w:r>
              <w:rPr>
                <w:rFonts w:eastAsia="等线"/>
                <w:kern w:val="0"/>
                <w:szCs w:val="21"/>
                <w:lang w:bidi="mn-Mong-CN"/>
              </w:rPr>
              <w:t>“</w:t>
            </w:r>
            <w:r>
              <w:rPr>
                <w:rFonts w:hint="eastAsia" w:ascii="宋体" w:hAnsi="宋体"/>
                <w:kern w:val="0"/>
                <w:szCs w:val="21"/>
                <w:lang w:bidi="mn-Mong-CN"/>
              </w:rPr>
              <w:t>揭网见绿</w:t>
            </w:r>
            <w:r>
              <w:rPr>
                <w:rFonts w:eastAsia="等线"/>
                <w:kern w:val="0"/>
                <w:szCs w:val="21"/>
                <w:lang w:bidi="mn-Mong-CN"/>
              </w:rPr>
              <w:t>”</w:t>
            </w:r>
            <w:r>
              <w:rPr>
                <w:rFonts w:hint="eastAsia" w:ascii="宋体" w:hAnsi="宋体"/>
                <w:kern w:val="0"/>
                <w:szCs w:val="21"/>
                <w:lang w:bidi="mn-Mong-CN"/>
              </w:rPr>
              <w:t>专项行动，有序推进分类揭网、多元见绿。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区园林绿化局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因地制宜、分类施策，实现裸地动态整治。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区园林绿化局</w:t>
            </w:r>
            <w:r>
              <w:rPr>
                <w:rFonts w:eastAsia="等线"/>
                <w:kern w:val="0"/>
                <w:szCs w:val="21"/>
                <w:lang w:bidi="mn-Mong-CN"/>
              </w:rPr>
              <w:br w:type="textWrapping"/>
            </w:r>
            <w:r>
              <w:rPr>
                <w:rFonts w:hint="eastAsia" w:ascii="宋体" w:hAnsi="宋体"/>
                <w:kern w:val="0"/>
                <w:szCs w:val="21"/>
                <w:lang w:bidi="mn-Mong-CN"/>
              </w:rPr>
              <w:t>区农业农村局</w:t>
            </w:r>
          </w:p>
        </w:tc>
      </w:tr>
      <w:tr>
        <w:tblPrEx>
          <w:tblLayout w:type="fixed"/>
          <w:tblCellMar>
            <w:top w:w="0" w:type="dxa"/>
            <w:left w:w="108" w:type="dxa"/>
            <w:bottom w:w="0" w:type="dxa"/>
            <w:right w:w="108" w:type="dxa"/>
          </w:tblCellMar>
        </w:tblPrEx>
        <w:trPr>
          <w:trHeight w:val="2220" w:hRule="atLeast"/>
        </w:trPr>
        <w:tc>
          <w:tcPr>
            <w:tcW w:w="7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强化街乡裸地治理主体责任。街乡作为裸地扬尘治理的责任主体，要建立完善本辖区各类裸地台账，强化与行业主管部门对接，按照</w:t>
            </w:r>
            <w:r>
              <w:rPr>
                <w:rFonts w:eastAsia="等线"/>
                <w:kern w:val="0"/>
                <w:szCs w:val="21"/>
                <w:lang w:bidi="mn-Mong-CN"/>
              </w:rPr>
              <w:t>“</w:t>
            </w:r>
            <w:r>
              <w:rPr>
                <w:rFonts w:hint="eastAsia" w:ascii="宋体" w:hAnsi="宋体"/>
                <w:kern w:val="0"/>
                <w:szCs w:val="21"/>
                <w:lang w:bidi="mn-Mong-CN"/>
              </w:rPr>
              <w:t>黄土不漏天</w:t>
            </w:r>
            <w:r>
              <w:rPr>
                <w:rFonts w:eastAsia="等线"/>
                <w:kern w:val="0"/>
                <w:szCs w:val="21"/>
                <w:lang w:bidi="mn-Mong-CN"/>
              </w:rPr>
              <w:t>”</w:t>
            </w:r>
            <w:r>
              <w:rPr>
                <w:rFonts w:hint="eastAsia" w:ascii="宋体" w:hAnsi="宋体"/>
                <w:kern w:val="0"/>
                <w:szCs w:val="21"/>
                <w:lang w:bidi="mn-Mong-CN"/>
              </w:rPr>
              <w:t>、</w:t>
            </w:r>
            <w:r>
              <w:rPr>
                <w:rFonts w:eastAsia="等线"/>
                <w:kern w:val="0"/>
                <w:szCs w:val="21"/>
                <w:lang w:bidi="mn-Mong-CN"/>
              </w:rPr>
              <w:t>“</w:t>
            </w:r>
            <w:r>
              <w:rPr>
                <w:rFonts w:hint="eastAsia" w:ascii="宋体" w:hAnsi="宋体"/>
                <w:kern w:val="0"/>
                <w:szCs w:val="21"/>
                <w:lang w:bidi="mn-Mong-CN"/>
              </w:rPr>
              <w:t>刮风不起尘</w:t>
            </w:r>
            <w:r>
              <w:rPr>
                <w:rFonts w:eastAsia="等线"/>
                <w:kern w:val="0"/>
                <w:szCs w:val="21"/>
                <w:lang w:bidi="mn-Mong-CN"/>
              </w:rPr>
              <w:t>”</w:t>
            </w:r>
            <w:r>
              <w:rPr>
                <w:rFonts w:hint="eastAsia" w:ascii="宋体" w:hAnsi="宋体"/>
                <w:kern w:val="0"/>
                <w:szCs w:val="21"/>
                <w:lang w:bidi="mn-Mong-CN"/>
              </w:rPr>
              <w:t>的要求，</w:t>
            </w:r>
            <w:r>
              <w:rPr>
                <w:rFonts w:eastAsia="等线"/>
                <w:kern w:val="0"/>
                <w:szCs w:val="21"/>
                <w:lang w:bidi="mn-Mong-CN"/>
              </w:rPr>
              <w:t>“</w:t>
            </w:r>
            <w:r>
              <w:rPr>
                <w:rFonts w:hint="eastAsia" w:ascii="宋体" w:hAnsi="宋体"/>
                <w:kern w:val="0"/>
                <w:szCs w:val="21"/>
                <w:lang w:bidi="mn-Mong-CN"/>
              </w:rPr>
              <w:t>标本兼治、动态清零</w:t>
            </w:r>
            <w:r>
              <w:rPr>
                <w:rFonts w:eastAsia="等线"/>
                <w:kern w:val="0"/>
                <w:szCs w:val="21"/>
                <w:lang w:bidi="mn-Mong-CN"/>
              </w:rPr>
              <w:t>”</w:t>
            </w:r>
            <w:r>
              <w:rPr>
                <w:rFonts w:hint="eastAsia" w:ascii="宋体" w:hAnsi="宋体"/>
                <w:kern w:val="0"/>
                <w:szCs w:val="21"/>
                <w:lang w:bidi="mn-Mong-CN"/>
              </w:rPr>
              <w:t>的原则，采取绿化、生物覆盖、有效苫盖、硬化等措施开展裸地治理。</w:t>
            </w:r>
            <w:r>
              <w:rPr>
                <w:rFonts w:eastAsia="等线"/>
                <w:kern w:val="0"/>
                <w:szCs w:val="21"/>
                <w:lang w:bidi="mn-Mong-CN"/>
              </w:rPr>
              <w:br w:type="textWrapping"/>
            </w:r>
            <w:r>
              <w:rPr>
                <w:rFonts w:hint="eastAsia" w:ascii="宋体" w:hAnsi="宋体"/>
                <w:kern w:val="0"/>
                <w:szCs w:val="21"/>
                <w:lang w:bidi="mn-Mong-CN"/>
              </w:rPr>
              <w:t>区园林绿化局强化绿化过程技术指导，开展裸地生态治理和林下植被种植。对短期无建设或利用计划的裸地通过硬化、绿化等方式减少扬尘。加强园林绿化扬尘管理，研究完善适合不同裸地类型的扬尘生物覆盖治理。</w:t>
            </w:r>
            <w:r>
              <w:rPr>
                <w:rFonts w:eastAsia="等线"/>
                <w:kern w:val="0"/>
                <w:szCs w:val="21"/>
                <w:lang w:bidi="mn-Mong-CN"/>
              </w:rPr>
              <w:br w:type="textWrapping"/>
            </w:r>
            <w:r>
              <w:rPr>
                <w:rFonts w:hint="eastAsia" w:ascii="宋体" w:hAnsi="宋体"/>
                <w:kern w:val="0"/>
                <w:szCs w:val="21"/>
                <w:lang w:bidi="mn-Mong-CN"/>
              </w:rPr>
              <w:t>区农业农村局强化农作物耕收技术指导，推广应用保护性耕作技术，结合实际种植越冬作物，避免耕地长期裸露。</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r>
              <w:rPr>
                <w:rFonts w:eastAsia="等线"/>
                <w:kern w:val="0"/>
                <w:szCs w:val="21"/>
                <w:lang w:bidi="mn-Mong-CN"/>
              </w:rPr>
              <w:br w:type="textWrapping"/>
            </w:r>
            <w:r>
              <w:rPr>
                <w:rFonts w:hint="eastAsia" w:ascii="宋体" w:hAnsi="宋体"/>
                <w:kern w:val="0"/>
                <w:szCs w:val="21"/>
                <w:lang w:bidi="mn-Mong-CN"/>
              </w:rPr>
              <w:t>区园林绿化局</w:t>
            </w:r>
            <w:r>
              <w:rPr>
                <w:rFonts w:eastAsia="等线"/>
                <w:kern w:val="0"/>
                <w:szCs w:val="21"/>
                <w:lang w:bidi="mn-Mong-CN"/>
              </w:rPr>
              <w:br w:type="textWrapping"/>
            </w:r>
            <w:r>
              <w:rPr>
                <w:rFonts w:hint="eastAsia" w:ascii="宋体" w:hAnsi="宋体"/>
                <w:kern w:val="0"/>
                <w:szCs w:val="21"/>
                <w:lang w:bidi="mn-Mong-CN"/>
              </w:rPr>
              <w:t>区农业农村局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9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19</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加强面源污染管控</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农业农村部门加强秸秆综合利用，城市管理部门严格秸秆露天焚烧监管。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区农业农村局</w:t>
            </w:r>
            <w:r>
              <w:rPr>
                <w:rFonts w:eastAsia="等线"/>
                <w:kern w:val="0"/>
                <w:szCs w:val="21"/>
                <w:lang w:bidi="mn-Mong-CN"/>
              </w:rPr>
              <w:t xml:space="preserve">              </w:t>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5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严格落实《北京市烟花爆竹安全管理规定》和《北京市朝阳区人民政府关于本行政区域内禁止燃放烟花爆竹的通告》（朝政发〔</w:t>
            </w:r>
            <w:r>
              <w:rPr>
                <w:rFonts w:eastAsia="等线"/>
                <w:kern w:val="0"/>
                <w:szCs w:val="21"/>
                <w:lang w:bidi="mn-Mong-CN"/>
              </w:rPr>
              <w:t>2021</w:t>
            </w:r>
            <w:r>
              <w:rPr>
                <w:rFonts w:hint="eastAsia" w:ascii="宋体" w:hAnsi="宋体"/>
                <w:kern w:val="0"/>
                <w:szCs w:val="21"/>
                <w:lang w:bidi="mn-Mong-CN"/>
              </w:rPr>
              <w:t>〕</w:t>
            </w:r>
            <w:r>
              <w:rPr>
                <w:rFonts w:eastAsia="等线"/>
                <w:kern w:val="0"/>
                <w:szCs w:val="21"/>
                <w:lang w:bidi="mn-Mong-CN"/>
              </w:rPr>
              <w:t>4</w:t>
            </w:r>
            <w:r>
              <w:rPr>
                <w:rFonts w:hint="eastAsia" w:ascii="宋体" w:hAnsi="宋体"/>
                <w:kern w:val="0"/>
                <w:szCs w:val="21"/>
                <w:lang w:bidi="mn-Mong-CN"/>
              </w:rPr>
              <w:t>号）等关于强化禁止、限制烟花爆竹禁限放等规定。</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公安朝阳分局</w:t>
            </w:r>
            <w:r>
              <w:rPr>
                <w:rFonts w:eastAsia="等线"/>
                <w:kern w:val="0"/>
                <w:szCs w:val="21"/>
                <w:lang w:bidi="mn-Mong-CN"/>
              </w:rPr>
              <w:br w:type="textWrapping"/>
            </w:r>
            <w:r>
              <w:rPr>
                <w:rFonts w:hint="eastAsia" w:ascii="宋体" w:hAnsi="宋体"/>
                <w:kern w:val="0"/>
                <w:szCs w:val="21"/>
                <w:lang w:bidi="mn-Mong-CN"/>
              </w:rPr>
              <w:t>区应急局</w:t>
            </w:r>
            <w:r>
              <w:rPr>
                <w:rFonts w:eastAsia="等线"/>
                <w:kern w:val="0"/>
                <w:szCs w:val="21"/>
                <w:lang w:bidi="mn-Mong-CN"/>
              </w:rPr>
              <w:br w:type="textWrapping"/>
            </w:r>
            <w:r>
              <w:rPr>
                <w:rFonts w:hint="eastAsia" w:ascii="宋体" w:hAnsi="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8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持续做好消耗臭氧层物质企业备案管理，加强对未备案及使用淘汰物质违法行为的执法检查。加强恶臭、有毒有害大气污染物防控。</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975" w:hRule="atLeast"/>
        </w:trPr>
        <w:tc>
          <w:tcPr>
            <w:tcW w:w="74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20</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提升生态环境类接诉即办工作成效和能力</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加强生态环境类诉求办理工作，加强接诉即办数据归集和深度分析，充分发挥信息服务作用，强化源头预防。结合生态环境治理工作，深化生态环境接诉即办</w:t>
            </w:r>
            <w:r>
              <w:rPr>
                <w:rFonts w:eastAsia="等线"/>
                <w:kern w:val="0"/>
                <w:szCs w:val="21"/>
                <w:lang w:bidi="mn-Mong-CN"/>
              </w:rPr>
              <w:t>“</w:t>
            </w:r>
            <w:r>
              <w:rPr>
                <w:rFonts w:hint="eastAsia" w:ascii="宋体" w:hAnsi="宋体"/>
                <w:kern w:val="0"/>
                <w:szCs w:val="21"/>
                <w:lang w:bidi="mn-Mong-CN"/>
              </w:rPr>
              <w:t>管家</w:t>
            </w:r>
            <w:r>
              <w:rPr>
                <w:rFonts w:eastAsia="等线"/>
                <w:kern w:val="0"/>
                <w:szCs w:val="21"/>
                <w:lang w:bidi="mn-Mong-CN"/>
              </w:rPr>
              <w:t>”</w:t>
            </w:r>
            <w:r>
              <w:rPr>
                <w:rFonts w:hint="eastAsia" w:ascii="宋体" w:hAnsi="宋体"/>
                <w:kern w:val="0"/>
                <w:szCs w:val="21"/>
                <w:lang w:bidi="mn-Mong-CN"/>
              </w:rPr>
              <w:t>机制，落实属地责任，加强行业统筹，重点解决市民反映的油烟、噪声等共性问题，进一步提升诉求办理解决率和满意率。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345"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五、开展</w:t>
            </w:r>
            <w:r>
              <w:rPr>
                <w:rFonts w:eastAsia="等线"/>
                <w:kern w:val="0"/>
                <w:szCs w:val="21"/>
                <w:lang w:bidi="mn-Mong-CN"/>
              </w:rPr>
              <w:t>“</w:t>
            </w:r>
            <w:r>
              <w:rPr>
                <w:rFonts w:hint="eastAsia" w:ascii="黑体" w:hAnsi="黑体" w:eastAsia="黑体"/>
                <w:kern w:val="0"/>
                <w:szCs w:val="21"/>
                <w:lang w:bidi="mn-Mong-CN"/>
              </w:rPr>
              <w:t>含绿量</w:t>
            </w:r>
            <w:r>
              <w:rPr>
                <w:rFonts w:eastAsia="等线"/>
                <w:kern w:val="0"/>
                <w:szCs w:val="21"/>
                <w:lang w:bidi="mn-Mong-CN"/>
              </w:rPr>
              <w:t>”</w:t>
            </w:r>
            <w:r>
              <w:rPr>
                <w:rFonts w:hint="eastAsia" w:ascii="黑体" w:hAnsi="黑体" w:eastAsia="黑体"/>
                <w:kern w:val="0"/>
                <w:szCs w:val="21"/>
                <w:lang w:bidi="mn-Mong-CN"/>
              </w:rPr>
              <w:t>提升区级示范，推动创新引领</w:t>
            </w:r>
          </w:p>
        </w:tc>
      </w:tr>
      <w:tr>
        <w:tblPrEx>
          <w:tblLayout w:type="fixed"/>
          <w:tblCellMar>
            <w:top w:w="0" w:type="dxa"/>
            <w:left w:w="108" w:type="dxa"/>
            <w:bottom w:w="0" w:type="dxa"/>
            <w:right w:w="108" w:type="dxa"/>
          </w:tblCellMar>
        </w:tblPrEx>
        <w:trPr>
          <w:trHeight w:val="480"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21</w:t>
            </w:r>
          </w:p>
        </w:tc>
        <w:tc>
          <w:tcPr>
            <w:tcW w:w="1260" w:type="dxa"/>
            <w:vMerge w:val="restart"/>
            <w:tcBorders>
              <w:top w:val="nil"/>
              <w:left w:val="nil"/>
              <w:bottom w:val="single" w:color="000000" w:sz="4" w:space="0"/>
              <w:right w:val="nil"/>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机动车（械）</w:t>
            </w:r>
            <w:r>
              <w:rPr>
                <w:rFonts w:eastAsia="等线"/>
                <w:kern w:val="0"/>
                <w:szCs w:val="21"/>
                <w:lang w:bidi="mn-Mong-CN"/>
              </w:rPr>
              <w:t>“</w:t>
            </w:r>
            <w:r>
              <w:rPr>
                <w:rFonts w:hint="eastAsia" w:ascii="宋体" w:hAnsi="宋体"/>
                <w:kern w:val="0"/>
                <w:szCs w:val="21"/>
                <w:lang w:bidi="mn-Mong-CN"/>
              </w:rPr>
              <w:t>含绿量</w:t>
            </w:r>
            <w:r>
              <w:rPr>
                <w:rFonts w:eastAsia="等线"/>
                <w:kern w:val="0"/>
                <w:szCs w:val="21"/>
                <w:lang w:bidi="mn-Mong-CN"/>
              </w:rPr>
              <w:t>”</w:t>
            </w:r>
            <w:r>
              <w:rPr>
                <w:rFonts w:hint="eastAsia" w:ascii="宋体" w:hAnsi="宋体"/>
                <w:kern w:val="0"/>
                <w:szCs w:val="21"/>
                <w:lang w:bidi="mn-Mong-CN"/>
              </w:rPr>
              <w:t>提升示范项目</w:t>
            </w:r>
          </w:p>
        </w:tc>
        <w:tc>
          <w:tcPr>
            <w:tcW w:w="70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鼓励重点企业等用车单位通过与运输企业（个人）签订合作协议等方式实现绿色运输。</w:t>
            </w:r>
          </w:p>
        </w:tc>
        <w:tc>
          <w:tcPr>
            <w:tcW w:w="1417" w:type="dxa"/>
            <w:tcBorders>
              <w:top w:val="nil"/>
              <w:left w:val="nil"/>
              <w:bottom w:val="single" w:color="auto" w:sz="4" w:space="0"/>
              <w:right w:val="nil"/>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single" w:color="000000" w:sz="4" w:space="0"/>
              <w:right w:val="nil"/>
            </w:tcBorders>
            <w:shd w:val="clear" w:color="auto" w:fill="auto"/>
            <w:vAlign w:val="center"/>
          </w:tcPr>
          <w:p>
            <w:pPr>
              <w:widowControl/>
              <w:jc w:val="left"/>
              <w:rPr>
                <w:rFonts w:eastAsia="等线"/>
                <w:kern w:val="0"/>
                <w:szCs w:val="21"/>
                <w:lang w:bidi="mn-Mong-CN"/>
              </w:rPr>
            </w:pPr>
          </w:p>
        </w:tc>
        <w:tc>
          <w:tcPr>
            <w:tcW w:w="70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因地制宜加快推动轻型商超配送车辆更新为纯电动或氢燃料电池汽车。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区商务局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r>
              <w:rPr>
                <w:rFonts w:eastAsia="等线"/>
                <w:kern w:val="0"/>
                <w:szCs w:val="21"/>
                <w:lang w:bidi="mn-Mong-CN"/>
              </w:rPr>
              <w:br w:type="textWrapping"/>
            </w: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single" w:color="000000" w:sz="4" w:space="0"/>
              <w:right w:val="nil"/>
            </w:tcBorders>
            <w:shd w:val="clear" w:color="auto" w:fill="auto"/>
            <w:vAlign w:val="center"/>
          </w:tcPr>
          <w:p>
            <w:pPr>
              <w:widowControl/>
              <w:jc w:val="left"/>
              <w:rPr>
                <w:rFonts w:eastAsia="等线"/>
                <w:kern w:val="0"/>
                <w:szCs w:val="21"/>
                <w:lang w:bidi="mn-Mong-CN"/>
              </w:rPr>
            </w:pPr>
          </w:p>
        </w:tc>
        <w:tc>
          <w:tcPr>
            <w:tcW w:w="70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政府投资类项目以及国有企业自有资金项目，研究提出招标人应将施工过程中新能源机械使用情况作为加分项。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区国资委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92"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nil"/>
              <w:bottom w:val="single" w:color="000000" w:sz="4" w:space="0"/>
              <w:right w:val="nil"/>
            </w:tcBorders>
            <w:shd w:val="clear" w:color="auto" w:fill="auto"/>
            <w:vAlign w:val="center"/>
          </w:tcPr>
          <w:p>
            <w:pPr>
              <w:widowControl/>
              <w:jc w:val="left"/>
              <w:rPr>
                <w:rFonts w:eastAsia="等线"/>
                <w:kern w:val="0"/>
                <w:szCs w:val="21"/>
                <w:lang w:bidi="mn-Mong-CN"/>
              </w:rPr>
            </w:pPr>
          </w:p>
        </w:tc>
        <w:tc>
          <w:tcPr>
            <w:tcW w:w="70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选择混凝土搅拌站，开展新能源机械应用示范。</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20"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22</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企业</w:t>
            </w:r>
            <w:r>
              <w:rPr>
                <w:rFonts w:eastAsia="等线"/>
                <w:kern w:val="0"/>
                <w:szCs w:val="21"/>
                <w:lang w:bidi="mn-Mong-CN"/>
              </w:rPr>
              <w:t>“</w:t>
            </w:r>
            <w:r>
              <w:rPr>
                <w:rFonts w:hint="eastAsia" w:ascii="宋体" w:hAnsi="宋体"/>
                <w:kern w:val="0"/>
                <w:szCs w:val="21"/>
                <w:lang w:bidi="mn-Mong-CN"/>
              </w:rPr>
              <w:t>含绿量</w:t>
            </w:r>
            <w:r>
              <w:rPr>
                <w:rFonts w:eastAsia="等线"/>
                <w:kern w:val="0"/>
                <w:szCs w:val="21"/>
                <w:lang w:bidi="mn-Mong-CN"/>
              </w:rPr>
              <w:t>”</w:t>
            </w:r>
            <w:r>
              <w:rPr>
                <w:rFonts w:hint="eastAsia" w:ascii="宋体" w:hAnsi="宋体"/>
                <w:kern w:val="0"/>
                <w:szCs w:val="21"/>
                <w:lang w:bidi="mn-Mong-CN"/>
              </w:rPr>
              <w:t>提升示范项目</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组织重点企业开展绿色绩效评价，推动创绿先行先试。</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74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继续开展餐饮选址引导，制定、公开选址引导清单，街乡等相关方加强清单应用，市场监管部门提示餐饮单位关注清单内容。</w:t>
            </w:r>
            <w:r>
              <w:rPr>
                <w:rFonts w:eastAsia="等线"/>
                <w:kern w:val="0"/>
                <w:szCs w:val="21"/>
                <w:lang w:bidi="mn-Mong-CN"/>
              </w:rPr>
              <w:t>2025</w:t>
            </w:r>
            <w:r>
              <w:rPr>
                <w:rFonts w:hint="eastAsia" w:ascii="宋体" w:hAnsi="宋体"/>
                <w:kern w:val="0"/>
                <w:szCs w:val="21"/>
                <w:lang w:bidi="mn-Mong-CN"/>
              </w:rPr>
              <w:t>年餐饮治理提升家数不低于</w:t>
            </w:r>
            <w:r>
              <w:rPr>
                <w:rFonts w:eastAsia="等线"/>
                <w:kern w:val="0"/>
                <w:szCs w:val="21"/>
                <w:lang w:bidi="mn-Mong-CN"/>
              </w:rPr>
              <w:t>X</w:t>
            </w:r>
            <w:r>
              <w:rPr>
                <w:rFonts w:hint="eastAsia" w:ascii="宋体" w:hAnsi="宋体"/>
                <w:kern w:val="0"/>
                <w:szCs w:val="21"/>
                <w:lang w:bidi="mn-Mong-CN"/>
              </w:rPr>
              <w:t>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区市场监管局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全面实施汽修行业综合整治提升。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市交通委朝阳运输管理分局</w:t>
            </w:r>
            <w:r>
              <w:rPr>
                <w:rFonts w:eastAsia="等线"/>
                <w:kern w:val="0"/>
                <w:szCs w:val="21"/>
                <w:lang w:bidi="mn-Mong-CN"/>
              </w:rPr>
              <w:br w:type="textWrapping"/>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9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23</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清洁能源示范项目</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推进燃气壁挂炉供热绿色转型。结合城市更新进度，推动具备条件的燃气壁挂炉供热住宅小区试点开展电气化替代。全区试点推进</w:t>
            </w:r>
            <w:r>
              <w:rPr>
                <w:rFonts w:eastAsia="等线"/>
                <w:kern w:val="0"/>
                <w:szCs w:val="21"/>
                <w:lang w:bidi="mn-Mong-CN"/>
              </w:rPr>
              <w:t>1</w:t>
            </w:r>
            <w:r>
              <w:rPr>
                <w:rFonts w:hint="eastAsia" w:ascii="宋体" w:hAnsi="宋体"/>
                <w:kern w:val="0"/>
                <w:szCs w:val="21"/>
                <w:lang w:bidi="mn-Mong-CN"/>
              </w:rPr>
              <w:t>至</w:t>
            </w:r>
            <w:r>
              <w:rPr>
                <w:rFonts w:eastAsia="等线"/>
                <w:kern w:val="0"/>
                <w:szCs w:val="21"/>
                <w:lang w:bidi="mn-Mong-CN"/>
              </w:rPr>
              <w:t>2</w:t>
            </w:r>
            <w:r>
              <w:rPr>
                <w:rFonts w:hint="eastAsia" w:ascii="宋体" w:hAnsi="宋体"/>
                <w:kern w:val="0"/>
                <w:szCs w:val="21"/>
                <w:lang w:bidi="mn-Mong-CN"/>
              </w:rPr>
              <w:t>个小区。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r>
              <w:rPr>
                <w:rFonts w:eastAsia="等线"/>
                <w:kern w:val="0"/>
                <w:szCs w:val="21"/>
                <w:lang w:bidi="mn-Mong-CN"/>
              </w:rPr>
              <w:br w:type="textWrapping"/>
            </w:r>
            <w:r>
              <w:rPr>
                <w:rFonts w:hint="eastAsia" w:ascii="宋体" w:hAnsi="宋体"/>
                <w:kern w:val="0"/>
                <w:szCs w:val="21"/>
                <w:lang w:bidi="mn-Mong-CN"/>
              </w:rPr>
              <w:t>区财政局</w:t>
            </w:r>
          </w:p>
        </w:tc>
      </w:tr>
      <w:tr>
        <w:tblPrEx>
          <w:tblLayout w:type="fixed"/>
          <w:tblCellMar>
            <w:top w:w="0" w:type="dxa"/>
            <w:left w:w="108" w:type="dxa"/>
            <w:bottom w:w="0" w:type="dxa"/>
            <w:right w:w="108" w:type="dxa"/>
          </w:tblCellMar>
        </w:tblPrEx>
        <w:trPr>
          <w:trHeight w:val="49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结合资源禀赋、实施条件，带动一批锅炉使用单位通过新能源利用、深度低氮改造等工程措施开展提级改造，全区共完成</w:t>
            </w:r>
            <w:r>
              <w:rPr>
                <w:rFonts w:eastAsia="等线"/>
                <w:kern w:val="0"/>
                <w:szCs w:val="21"/>
                <w:lang w:bidi="mn-Mong-CN"/>
              </w:rPr>
              <w:t>X</w:t>
            </w:r>
            <w:r>
              <w:rPr>
                <w:rFonts w:hint="eastAsia" w:ascii="宋体" w:hAnsi="宋体"/>
                <w:kern w:val="0"/>
                <w:szCs w:val="21"/>
                <w:lang w:bidi="mn-Mong-CN"/>
              </w:rPr>
              <w:t>蒸吨以上。</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br w:type="textWrapping"/>
            </w:r>
            <w:r>
              <w:rPr>
                <w:rFonts w:hint="eastAsia" w:ascii="宋体" w:hAnsi="宋体"/>
                <w:kern w:val="0"/>
                <w:szCs w:val="21"/>
                <w:lang w:bidi="mn-Mong-CN"/>
              </w:rPr>
              <w:t>区财政局</w:t>
            </w:r>
          </w:p>
        </w:tc>
      </w:tr>
      <w:tr>
        <w:tblPrEx>
          <w:tblLayout w:type="fixed"/>
          <w:tblCellMar>
            <w:top w:w="0" w:type="dxa"/>
            <w:left w:w="108" w:type="dxa"/>
            <w:bottom w:w="0" w:type="dxa"/>
            <w:right w:w="108" w:type="dxa"/>
          </w:tblCellMar>
        </w:tblPrEx>
        <w:trPr>
          <w:trHeight w:val="750" w:hRule="atLeast"/>
        </w:trPr>
        <w:tc>
          <w:tcPr>
            <w:tcW w:w="747"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24</w:t>
            </w:r>
          </w:p>
        </w:tc>
        <w:tc>
          <w:tcPr>
            <w:tcW w:w="1260"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城市精细化治理示范项目</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本行政区内的建设工程，在地基与基础、主体结构工程施工中倡导使用气膜技术。</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t xml:space="preserve">         </w:t>
            </w:r>
            <w:r>
              <w:rPr>
                <w:rFonts w:hint="eastAsia" w:ascii="宋体" w:hAnsi="宋体" w:cs="宋体"/>
                <w:kern w:val="0"/>
                <w:szCs w:val="21"/>
                <w:lang w:bidi="mn-Mong-CN"/>
              </w:rPr>
              <w:t>区城管委</w:t>
            </w:r>
            <w:r>
              <w:rPr>
                <w:kern w:val="0"/>
                <w:szCs w:val="21"/>
                <w:lang w:bidi="mn-Mong-CN"/>
              </w:rPr>
              <w:t xml:space="preserve">             </w:t>
            </w:r>
            <w:r>
              <w:rPr>
                <w:rFonts w:hint="eastAsia" w:ascii="宋体" w:hAnsi="宋体" w:cs="宋体"/>
                <w:kern w:val="0"/>
                <w:szCs w:val="21"/>
                <w:lang w:bidi="mn-Mong-CN"/>
              </w:rPr>
              <w:t>区水务局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加大夜间施工证明服务指导力度。按照房屋建筑和市政基础设施工程施工现场绿色施工考核评价办法要求</w:t>
            </w:r>
            <w:r>
              <w:rPr>
                <w:rFonts w:eastAsia="等线"/>
                <w:kern w:val="0"/>
                <w:szCs w:val="21"/>
                <w:lang w:bidi="mn-Mong-CN"/>
              </w:rPr>
              <w:t>,</w:t>
            </w:r>
            <w:r>
              <w:rPr>
                <w:rFonts w:hint="eastAsia" w:ascii="宋体" w:hAnsi="宋体"/>
                <w:kern w:val="0"/>
                <w:szCs w:val="21"/>
                <w:lang w:bidi="mn-Mong-CN"/>
              </w:rPr>
              <w:t>组织夜间施工扰民投诉考核。加大违法夜间施工查处力度。</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区城管执法局</w:t>
            </w:r>
          </w:p>
        </w:tc>
      </w:tr>
      <w:tr>
        <w:tblPrEx>
          <w:tblLayout w:type="fixed"/>
          <w:tblCellMar>
            <w:top w:w="0" w:type="dxa"/>
            <w:left w:w="108" w:type="dxa"/>
            <w:bottom w:w="0" w:type="dxa"/>
            <w:right w:w="108" w:type="dxa"/>
          </w:tblCellMar>
        </w:tblPrEx>
        <w:trPr>
          <w:trHeight w:val="255" w:hRule="atLeast"/>
        </w:trPr>
        <w:tc>
          <w:tcPr>
            <w:tcW w:w="14176"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eastAsia="等线"/>
                <w:kern w:val="0"/>
                <w:szCs w:val="21"/>
                <w:lang w:bidi="mn-Mong-CN"/>
              </w:rPr>
            </w:pPr>
            <w:r>
              <w:rPr>
                <w:rFonts w:hint="eastAsia" w:ascii="黑体" w:hAnsi="黑体" w:eastAsia="黑体"/>
                <w:kern w:val="0"/>
                <w:szCs w:val="21"/>
                <w:lang w:bidi="mn-Mong-CN"/>
              </w:rPr>
              <w:t>六、加强大气环境治理保障支撑</w:t>
            </w:r>
          </w:p>
        </w:tc>
      </w:tr>
      <w:tr>
        <w:tblPrEx>
          <w:tblLayout w:type="fixed"/>
          <w:tblCellMar>
            <w:top w:w="0" w:type="dxa"/>
            <w:left w:w="108" w:type="dxa"/>
            <w:bottom w:w="0" w:type="dxa"/>
            <w:right w:w="108" w:type="dxa"/>
          </w:tblCellMar>
        </w:tblPrEx>
        <w:trPr>
          <w:trHeight w:val="1230" w:hRule="atLeast"/>
        </w:trPr>
        <w:tc>
          <w:tcPr>
            <w:tcW w:w="747"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25</w:t>
            </w:r>
          </w:p>
        </w:tc>
        <w:tc>
          <w:tcPr>
            <w:tcW w:w="1260" w:type="dxa"/>
            <w:vMerge w:val="restart"/>
            <w:tcBorders>
              <w:top w:val="nil"/>
              <w:left w:val="single" w:color="auto" w:sz="4" w:space="0"/>
              <w:bottom w:val="nil"/>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加强区域联防联控</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区域协同落实京津冀大气污染防治联防联控工作，强化协调沟通、信息共享、联动执法等机制，共同开展秋冬季大气污染综合治理攻坚行动，强化秋冬季执法，开展重大活动空气质量保障。</w:t>
            </w:r>
            <w:r>
              <w:rPr>
                <w:rFonts w:eastAsia="等线"/>
                <w:kern w:val="0"/>
                <w:szCs w:val="21"/>
                <w:lang w:bidi="mn-Mong-CN"/>
              </w:rPr>
              <w:br w:type="textWrapping"/>
            </w:r>
            <w:r>
              <w:rPr>
                <w:rFonts w:hint="eastAsia" w:ascii="宋体" w:hAnsi="宋体"/>
                <w:kern w:val="0"/>
                <w:szCs w:val="21"/>
                <w:lang w:bidi="mn-Mong-CN"/>
              </w:rPr>
              <w:t>配合北京市对京津冀三地交界地区两侧</w:t>
            </w:r>
            <w:r>
              <w:rPr>
                <w:rFonts w:eastAsia="等线"/>
                <w:kern w:val="0"/>
                <w:szCs w:val="21"/>
                <w:lang w:bidi="mn-Mong-CN"/>
              </w:rPr>
              <w:t>20</w:t>
            </w:r>
            <w:r>
              <w:rPr>
                <w:rFonts w:hint="eastAsia" w:ascii="宋体" w:hAnsi="宋体"/>
                <w:kern w:val="0"/>
                <w:szCs w:val="21"/>
                <w:lang w:bidi="mn-Mong-CN"/>
              </w:rPr>
              <w:t>公里以内的涉气重点行业新建项目开展环评一致性会商。</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8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污染应对期间，各成员单位组织落实各项减排措施，并加强监督检查执法。</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区空气重污染应急指挥部成员单位</w:t>
            </w:r>
          </w:p>
        </w:tc>
      </w:tr>
      <w:tr>
        <w:tblPrEx>
          <w:tblLayout w:type="fixed"/>
          <w:tblCellMar>
            <w:top w:w="0" w:type="dxa"/>
            <w:left w:w="108" w:type="dxa"/>
            <w:bottom w:w="0" w:type="dxa"/>
            <w:right w:w="108" w:type="dxa"/>
          </w:tblCellMar>
        </w:tblPrEx>
        <w:trPr>
          <w:trHeight w:val="735"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夯实空气重污染应急基础，动态更新涉气企业全清单、应急减排清单。组织企业落实绩效评级办法，推动企业绿色化水平持续提升。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朝阳园管委会（区科信局）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区空气重污染应急指挥部成员单位</w:t>
            </w:r>
          </w:p>
        </w:tc>
      </w:tr>
      <w:tr>
        <w:tblPrEx>
          <w:tblLayout w:type="fixed"/>
          <w:tblCellMar>
            <w:top w:w="0" w:type="dxa"/>
            <w:left w:w="108" w:type="dxa"/>
            <w:bottom w:w="0" w:type="dxa"/>
            <w:right w:w="108" w:type="dxa"/>
          </w:tblCellMar>
        </w:tblPrEx>
        <w:trPr>
          <w:trHeight w:val="72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区生态环境局发挥技术优势，开展排名靠后街乡帮扶工作，协助属地制定专项治理方案，有针对性的开展道路清扫、各类扬尘管控，子站周边小环境治理等工作，努力改善监测数据，提升全市排名。</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区财政局</w:t>
            </w:r>
            <w:r>
              <w:rPr>
                <w:rFonts w:eastAsia="等线"/>
                <w:kern w:val="0"/>
                <w:szCs w:val="21"/>
                <w:lang w:bidi="mn-Mong-CN"/>
              </w:rPr>
              <w:br w:type="textWrapping"/>
            </w:r>
            <w:r>
              <w:rPr>
                <w:rFonts w:hint="eastAsia" w:ascii="宋体" w:hAnsi="宋体"/>
                <w:kern w:val="0"/>
                <w:szCs w:val="21"/>
                <w:lang w:bidi="mn-Mong-CN"/>
              </w:rPr>
              <w:t>相关街乡</w:t>
            </w:r>
          </w:p>
        </w:tc>
      </w:tr>
      <w:tr>
        <w:tblPrEx>
          <w:tblLayout w:type="fixed"/>
          <w:tblCellMar>
            <w:top w:w="0" w:type="dxa"/>
            <w:left w:w="108" w:type="dxa"/>
            <w:bottom w:w="0" w:type="dxa"/>
            <w:right w:w="108" w:type="dxa"/>
          </w:tblCellMar>
        </w:tblPrEx>
        <w:trPr>
          <w:trHeight w:val="1230" w:hRule="atLeast"/>
        </w:trPr>
        <w:tc>
          <w:tcPr>
            <w:tcW w:w="747"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nil"/>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开展</w:t>
            </w:r>
            <w:r>
              <w:rPr>
                <w:rFonts w:eastAsia="等线"/>
                <w:kern w:val="0"/>
                <w:szCs w:val="21"/>
                <w:lang w:bidi="mn-Mong-CN"/>
              </w:rPr>
              <w:t>“</w:t>
            </w:r>
            <w:r>
              <w:rPr>
                <w:rFonts w:hint="eastAsia" w:ascii="宋体" w:hAnsi="宋体"/>
                <w:kern w:val="0"/>
                <w:szCs w:val="21"/>
                <w:lang w:bidi="mn-Mong-CN"/>
              </w:rPr>
              <w:t>一微克示范街区</w:t>
            </w:r>
            <w:r>
              <w:rPr>
                <w:rFonts w:eastAsia="等线"/>
                <w:kern w:val="0"/>
                <w:szCs w:val="21"/>
                <w:lang w:bidi="mn-Mong-CN"/>
              </w:rPr>
              <w:t>”</w:t>
            </w:r>
            <w:r>
              <w:rPr>
                <w:rFonts w:hint="eastAsia" w:ascii="宋体" w:hAnsi="宋体"/>
                <w:kern w:val="0"/>
                <w:szCs w:val="21"/>
                <w:lang w:bidi="mn-Mong-CN"/>
              </w:rPr>
              <w:t>创建。各街乡按照《朝阳区街乡大气污染防治标准化工作方案》，严格落实施工、道路、裸地、堆场扬尘管控，印刷、搅拌站、汽修、餐饮等工业企业运行管理要求，以及示范区精细化管理九项工作标准，充分发挥清单化、标准化工作实效，通过开展</w:t>
            </w:r>
            <w:r>
              <w:rPr>
                <w:rFonts w:eastAsia="等线"/>
                <w:kern w:val="0"/>
                <w:szCs w:val="21"/>
                <w:lang w:bidi="mn-Mong-CN"/>
              </w:rPr>
              <w:t>“</w:t>
            </w:r>
            <w:r>
              <w:rPr>
                <w:rFonts w:hint="eastAsia" w:ascii="宋体" w:hAnsi="宋体"/>
                <w:kern w:val="0"/>
                <w:szCs w:val="21"/>
                <w:lang w:bidi="mn-Mong-CN"/>
              </w:rPr>
              <w:t>一微克示范街区</w:t>
            </w:r>
            <w:r>
              <w:rPr>
                <w:rFonts w:eastAsia="等线"/>
                <w:kern w:val="0"/>
                <w:szCs w:val="21"/>
                <w:lang w:bidi="mn-Mong-CN"/>
              </w:rPr>
              <w:t>”</w:t>
            </w:r>
            <w:r>
              <w:rPr>
                <w:rFonts w:hint="eastAsia" w:ascii="宋体" w:hAnsi="宋体"/>
                <w:kern w:val="0"/>
                <w:szCs w:val="21"/>
                <w:lang w:bidi="mn-Mong-CN"/>
              </w:rPr>
              <w:t>创建，进一步提升街乡大气污染防治精细化管控水平。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区住房城乡建设委</w:t>
            </w:r>
            <w:r>
              <w:rPr>
                <w:kern w:val="0"/>
                <w:szCs w:val="21"/>
                <w:lang w:bidi="mn-Mong-CN"/>
              </w:rPr>
              <w:br w:type="textWrapping"/>
            </w:r>
            <w:r>
              <w:rPr>
                <w:rFonts w:hint="eastAsia" w:ascii="宋体" w:hAnsi="宋体" w:cs="宋体"/>
                <w:kern w:val="0"/>
                <w:szCs w:val="21"/>
                <w:lang w:bidi="mn-Mong-CN"/>
              </w:rPr>
              <w:t>区城管委</w:t>
            </w:r>
            <w:r>
              <w:rPr>
                <w:kern w:val="0"/>
                <w:szCs w:val="21"/>
                <w:lang w:bidi="mn-Mong-CN"/>
              </w:rPr>
              <w:t xml:space="preserve">  </w:t>
            </w:r>
            <w:r>
              <w:rPr>
                <w:kern w:val="0"/>
                <w:szCs w:val="21"/>
                <w:lang w:bidi="mn-Mong-CN"/>
              </w:rPr>
              <w:br w:type="textWrapping"/>
            </w:r>
            <w:r>
              <w:rPr>
                <w:rFonts w:hint="eastAsia" w:ascii="宋体" w:hAnsi="宋体" w:cs="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各街乡</w:t>
            </w:r>
          </w:p>
        </w:tc>
      </w:tr>
      <w:tr>
        <w:tblPrEx>
          <w:tblLayout w:type="fixed"/>
          <w:tblCellMar>
            <w:top w:w="0" w:type="dxa"/>
            <w:left w:w="108" w:type="dxa"/>
            <w:bottom w:w="0" w:type="dxa"/>
            <w:right w:w="108" w:type="dxa"/>
          </w:tblCellMar>
        </w:tblPrEx>
        <w:trPr>
          <w:trHeight w:val="1215" w:hRule="atLeast"/>
        </w:trPr>
        <w:tc>
          <w:tcPr>
            <w:tcW w:w="7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26</w:t>
            </w:r>
          </w:p>
        </w:tc>
        <w:tc>
          <w:tcPr>
            <w:tcW w:w="12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加强科技标准支撑</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配合北京市开展京津冀环境综合治理国家科技重大专项项目“超大城市大气污染精准防治与智慧决策支撑研究与示范”研究。</w:t>
            </w:r>
            <w:r>
              <w:rPr>
                <w:rFonts w:hint="eastAsia" w:ascii="宋体" w:hAnsi="宋体"/>
                <w:kern w:val="0"/>
                <w:szCs w:val="21"/>
                <w:lang w:bidi="mn-Mong-CN"/>
              </w:rPr>
              <w:br w:type="textWrapping"/>
            </w:r>
            <w:r>
              <w:rPr>
                <w:rFonts w:hint="eastAsia" w:ascii="宋体" w:hAnsi="宋体"/>
                <w:kern w:val="0"/>
                <w:szCs w:val="21"/>
                <w:lang w:bidi="mn-Mong-CN"/>
              </w:rPr>
              <w:t>配合北京市开展电厂夏季余热资源“夏储冬用”研究。</w:t>
            </w:r>
            <w:r>
              <w:rPr>
                <w:rFonts w:eastAsia="等线"/>
                <w:kern w:val="0"/>
                <w:szCs w:val="21"/>
                <w:lang w:bidi="mn-Mong-CN"/>
              </w:rPr>
              <w:br w:type="textWrapping"/>
            </w:r>
            <w:r>
              <w:rPr>
                <w:rFonts w:hint="eastAsia" w:ascii="宋体" w:hAnsi="宋体"/>
                <w:kern w:val="0"/>
                <w:szCs w:val="21"/>
                <w:lang w:bidi="mn-Mong-CN"/>
              </w:rPr>
              <w:t>配合北京市积极推进非道路移动机械清洁化关键技术、超大城市沥青路面建材烟气污染物全过程减排及资源化等领域的试点项目。</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区市场监管局</w:t>
            </w:r>
            <w:r>
              <w:rPr>
                <w:rFonts w:eastAsia="等线"/>
                <w:kern w:val="0"/>
                <w:szCs w:val="21"/>
                <w:lang w:bidi="mn-Mong-CN"/>
              </w:rPr>
              <w:br w:type="textWrapping"/>
            </w:r>
            <w:r>
              <w:rPr>
                <w:rFonts w:hint="eastAsia" w:ascii="宋体" w:hAnsi="宋体"/>
                <w:kern w:val="0"/>
                <w:szCs w:val="21"/>
                <w:lang w:bidi="mn-Mong-CN"/>
              </w:rPr>
              <w:t>区城管委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960" w:hRule="atLeast"/>
        </w:trPr>
        <w:tc>
          <w:tcPr>
            <w:tcW w:w="7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加强科技执法。充分发挥重点污染源在线监控、餐饮油烟在线监控、工地视频监控、机动车尾气遥感监测等技术手段优势，全面做好非现场监管。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区生态环境局</w:t>
            </w:r>
            <w:r>
              <w:rPr>
                <w:rFonts w:hint="eastAsia" w:ascii="宋体" w:hAnsi="宋体" w:cs="宋体"/>
                <w:kern w:val="0"/>
                <w:szCs w:val="21"/>
                <w:lang w:bidi="mn-Mong-CN"/>
              </w:rPr>
              <w:br w:type="textWrapping"/>
            </w:r>
            <w:r>
              <w:rPr>
                <w:rFonts w:hint="eastAsia" w:ascii="宋体" w:hAnsi="宋体" w:cs="宋体"/>
                <w:kern w:val="0"/>
                <w:szCs w:val="21"/>
                <w:lang w:bidi="mn-Mong-CN"/>
              </w:rPr>
              <w:t>区住房城乡建设委</w:t>
            </w:r>
            <w:r>
              <w:rPr>
                <w:rFonts w:hint="eastAsia" w:ascii="宋体" w:hAnsi="宋体" w:cs="宋体"/>
                <w:kern w:val="0"/>
                <w:szCs w:val="21"/>
                <w:lang w:bidi="mn-Mong-CN"/>
              </w:rPr>
              <w:br w:type="textWrapping"/>
            </w:r>
            <w:r>
              <w:rPr>
                <w:rFonts w:hint="eastAsia" w:ascii="宋体" w:hAnsi="宋体" w:cs="宋体"/>
                <w:kern w:val="0"/>
                <w:szCs w:val="21"/>
                <w:lang w:bidi="mn-Mong-CN"/>
              </w:rPr>
              <w:t>区城管执法局</w:t>
            </w:r>
            <w:r>
              <w:rPr>
                <w:rFonts w:hint="eastAsia" w:ascii="宋体" w:hAnsi="宋体" w:cs="宋体"/>
                <w:kern w:val="0"/>
                <w:szCs w:val="21"/>
                <w:lang w:bidi="mn-Mong-CN"/>
              </w:rPr>
              <w:br w:type="textWrapping"/>
            </w:r>
            <w:r>
              <w:rPr>
                <w:rFonts w:hint="eastAsia" w:ascii="宋体" w:hAnsi="宋体" w:cs="宋体"/>
                <w:kern w:val="0"/>
                <w:szCs w:val="21"/>
                <w:lang w:bidi="mn-Mong-CN"/>
              </w:rPr>
              <w:t>各街乡</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区园林绿化局</w:t>
            </w:r>
            <w:r>
              <w:rPr>
                <w:rFonts w:hint="eastAsia" w:ascii="宋体" w:hAnsi="宋体" w:cs="宋体"/>
                <w:kern w:val="0"/>
                <w:szCs w:val="21"/>
                <w:lang w:bidi="mn-Mong-CN"/>
              </w:rPr>
              <w:br w:type="textWrapping"/>
            </w:r>
            <w:r>
              <w:rPr>
                <w:rFonts w:hint="eastAsia" w:ascii="宋体" w:hAnsi="宋体" w:cs="宋体"/>
                <w:kern w:val="0"/>
                <w:szCs w:val="21"/>
                <w:lang w:bidi="mn-Mong-CN"/>
              </w:rPr>
              <w:t>区水务局</w:t>
            </w:r>
            <w:r>
              <w:rPr>
                <w:rFonts w:hint="eastAsia" w:ascii="宋体" w:hAnsi="宋体" w:cs="宋体"/>
                <w:kern w:val="0"/>
                <w:szCs w:val="21"/>
                <w:lang w:bidi="mn-Mong-CN"/>
              </w:rPr>
              <w:br w:type="textWrapping"/>
            </w:r>
            <w:r>
              <w:rPr>
                <w:rFonts w:hint="eastAsia" w:ascii="宋体" w:hAnsi="宋体" w:cs="宋体"/>
                <w:kern w:val="0"/>
                <w:szCs w:val="21"/>
                <w:lang w:bidi="mn-Mong-CN"/>
              </w:rPr>
              <w:t>区交通委</w:t>
            </w:r>
            <w:r>
              <w:rPr>
                <w:rFonts w:hint="eastAsia" w:ascii="宋体" w:hAnsi="宋体" w:cs="宋体"/>
                <w:kern w:val="0"/>
                <w:szCs w:val="21"/>
                <w:lang w:bidi="mn-Mong-CN"/>
              </w:rPr>
              <w:br w:type="textWrapping"/>
            </w:r>
            <w:r>
              <w:rPr>
                <w:rFonts w:hint="eastAsia" w:ascii="宋体" w:hAnsi="宋体" w:cs="宋体"/>
                <w:kern w:val="0"/>
                <w:szCs w:val="21"/>
                <w:lang w:bidi="mn-Mong-CN"/>
              </w:rPr>
              <w:t>区城管委</w:t>
            </w:r>
          </w:p>
        </w:tc>
      </w:tr>
      <w:tr>
        <w:tblPrEx>
          <w:tblLayout w:type="fixed"/>
          <w:tblCellMar>
            <w:top w:w="0" w:type="dxa"/>
            <w:left w:w="108" w:type="dxa"/>
            <w:bottom w:w="0" w:type="dxa"/>
            <w:right w:w="108" w:type="dxa"/>
          </w:tblCellMar>
        </w:tblPrEx>
        <w:trPr>
          <w:trHeight w:val="1200" w:hRule="atLeast"/>
        </w:trPr>
        <w:tc>
          <w:tcPr>
            <w:tcW w:w="7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依托“朝阳生态大脑”平台，整合各类涉气污染源在线监测和监控数据，做好数据分析应用，加强“三监联动”，将高值问题线索、高值区域及问题点位及时派发、处置、反馈，实现精准溯源闭环治理；空气重污染预警期间，实现指挥、调度、应对功能；推动重点扬尘问题、汽修行业不规范行为实现AI自动识别，提高执法效能。</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w:t>
            </w:r>
          </w:p>
        </w:tc>
      </w:tr>
      <w:tr>
        <w:tblPrEx>
          <w:tblLayout w:type="fixed"/>
          <w:tblCellMar>
            <w:top w:w="0" w:type="dxa"/>
            <w:left w:w="108" w:type="dxa"/>
            <w:bottom w:w="0" w:type="dxa"/>
            <w:right w:w="108" w:type="dxa"/>
          </w:tblCellMar>
        </w:tblPrEx>
        <w:trPr>
          <w:trHeight w:val="312" w:hRule="atLeast"/>
        </w:trPr>
        <w:tc>
          <w:tcPr>
            <w:tcW w:w="74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27</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加强污染过程应对能力</w:t>
            </w:r>
          </w:p>
        </w:tc>
        <w:tc>
          <w:tcPr>
            <w:tcW w:w="7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持续开展污染过程应对工作。当发生污染过程且未达到启动重污染预警条件时，挖掘</w:t>
            </w:r>
            <w:r>
              <w:rPr>
                <w:rFonts w:eastAsia="等线"/>
                <w:kern w:val="0"/>
                <w:szCs w:val="21"/>
                <w:lang w:bidi="mn-Mong-CN"/>
              </w:rPr>
              <w:t>“</w:t>
            </w:r>
            <w:r>
              <w:rPr>
                <w:rFonts w:hint="eastAsia" w:ascii="宋体" w:hAnsi="宋体"/>
                <w:kern w:val="0"/>
                <w:szCs w:val="21"/>
                <w:lang w:bidi="mn-Mong-CN"/>
              </w:rPr>
              <w:t>协商减排</w:t>
            </w:r>
            <w:r>
              <w:rPr>
                <w:rFonts w:eastAsia="等线"/>
                <w:kern w:val="0"/>
                <w:szCs w:val="21"/>
                <w:lang w:bidi="mn-Mong-CN"/>
              </w:rPr>
              <w:t>”</w:t>
            </w:r>
            <w:r>
              <w:rPr>
                <w:rFonts w:hint="eastAsia" w:ascii="宋体" w:hAnsi="宋体"/>
                <w:kern w:val="0"/>
                <w:szCs w:val="21"/>
                <w:lang w:bidi="mn-Mong-CN"/>
              </w:rPr>
              <w:t>潜力，以应急减排清单为重点开展协商减排，最大程度降低本地污染贡献。</w:t>
            </w:r>
          </w:p>
        </w:tc>
        <w:tc>
          <w:tcPr>
            <w:tcW w:w="141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区空气重污染应急指挥部成员单位</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80"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9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70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r>
      <w:tr>
        <w:tblPrEx>
          <w:tblLayout w:type="fixed"/>
          <w:tblCellMar>
            <w:top w:w="0" w:type="dxa"/>
            <w:left w:w="108" w:type="dxa"/>
            <w:bottom w:w="0" w:type="dxa"/>
            <w:right w:w="108" w:type="dxa"/>
          </w:tblCellMar>
        </w:tblPrEx>
        <w:trPr>
          <w:trHeight w:val="975" w:hRule="atLeast"/>
        </w:trPr>
        <w:tc>
          <w:tcPr>
            <w:tcW w:w="74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健全污染过程</w:t>
            </w:r>
            <w:r>
              <w:rPr>
                <w:rFonts w:eastAsia="等线"/>
                <w:kern w:val="0"/>
                <w:szCs w:val="21"/>
                <w:lang w:bidi="mn-Mong-CN"/>
              </w:rPr>
              <w:t>“</w:t>
            </w:r>
            <w:r>
              <w:rPr>
                <w:rFonts w:hint="eastAsia" w:ascii="宋体" w:hAnsi="宋体"/>
                <w:kern w:val="0"/>
                <w:szCs w:val="21"/>
                <w:lang w:bidi="mn-Mong-CN"/>
              </w:rPr>
              <w:t>临界天</w:t>
            </w:r>
            <w:r>
              <w:rPr>
                <w:rFonts w:eastAsia="等线"/>
                <w:kern w:val="0"/>
                <w:szCs w:val="21"/>
                <w:lang w:bidi="mn-Mong-CN"/>
              </w:rPr>
              <w:t>”</w:t>
            </w:r>
            <w:r>
              <w:rPr>
                <w:rFonts w:hint="eastAsia" w:ascii="宋体" w:hAnsi="宋体"/>
                <w:kern w:val="0"/>
                <w:szCs w:val="21"/>
                <w:lang w:bidi="mn-Mong-CN"/>
              </w:rPr>
              <w:t>内部应对机制。区生态环境局、区住房城乡建设委、区城管执法局联合亚运村街道、麦子店街道、小关街道、三里屯街道、农业展览馆、奥体中心等重点单位，建立健全信息共享、提前应对、精准错峰等工作机制，争取更多的优良天。</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区住房城乡建设委</w:t>
            </w:r>
            <w:r>
              <w:rPr>
                <w:rFonts w:eastAsia="等线"/>
                <w:kern w:val="0"/>
                <w:szCs w:val="21"/>
                <w:lang w:bidi="mn-Mong-CN"/>
              </w:rPr>
              <w:br w:type="textWrapping"/>
            </w:r>
            <w:r>
              <w:rPr>
                <w:rFonts w:hint="eastAsia" w:ascii="宋体" w:hAnsi="宋体"/>
                <w:kern w:val="0"/>
                <w:szCs w:val="21"/>
                <w:lang w:bidi="mn-Mong-CN"/>
              </w:rPr>
              <w:t>区城管执法局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相关街道</w:t>
            </w:r>
          </w:p>
        </w:tc>
      </w:tr>
      <w:tr>
        <w:tblPrEx>
          <w:tblLayout w:type="fixed"/>
          <w:tblCellMar>
            <w:top w:w="0" w:type="dxa"/>
            <w:left w:w="108" w:type="dxa"/>
            <w:bottom w:w="0" w:type="dxa"/>
            <w:right w:w="108" w:type="dxa"/>
          </w:tblCellMar>
        </w:tblPrEx>
        <w:trPr>
          <w:trHeight w:val="25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28</w:t>
            </w:r>
          </w:p>
        </w:tc>
        <w:tc>
          <w:tcPr>
            <w:tcW w:w="1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强化监测能力建设</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提升生态环境监测基础站监测能力，大力推进特色站监测能力建设。</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39"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全面推进用电在线监控技术应用，加强对生产设施及污染治理设施运行状况的分析诊断。</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lang w:bidi="mn-Mong-CN"/>
              </w:rPr>
            </w:pPr>
            <w:r>
              <w:rPr>
                <w:rFonts w:hint="eastAsia" w:ascii="宋体" w:hAnsi="宋体" w:cs="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78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健全智能化大气监测网络，更新监测基础设施，完善基于现代感知技术和大数据技术的大气环境监测网络，强化</w:t>
            </w:r>
            <w:r>
              <w:rPr>
                <w:rFonts w:eastAsia="等线"/>
                <w:kern w:val="0"/>
                <w:szCs w:val="21"/>
                <w:lang w:bidi="mn-Mong-CN"/>
              </w:rPr>
              <w:t>PM</w:t>
            </w:r>
            <w:r>
              <w:rPr>
                <w:rFonts w:eastAsia="等线"/>
                <w:kern w:val="0"/>
                <w:szCs w:val="21"/>
                <w:vertAlign w:val="subscript"/>
                <w:lang w:bidi="mn-Mong-CN"/>
              </w:rPr>
              <w:t>2.5</w:t>
            </w:r>
            <w:r>
              <w:rPr>
                <w:rFonts w:hint="eastAsia" w:ascii="宋体" w:hAnsi="宋体"/>
                <w:kern w:val="0"/>
                <w:szCs w:val="21"/>
                <w:lang w:bidi="mn-Mong-CN"/>
              </w:rPr>
              <w:t>、</w:t>
            </w:r>
            <w:r>
              <w:rPr>
                <w:rFonts w:eastAsia="等线"/>
                <w:kern w:val="0"/>
                <w:szCs w:val="21"/>
                <w:lang w:bidi="mn-Mong-CN"/>
              </w:rPr>
              <w:t>TSP</w:t>
            </w:r>
            <w:r>
              <w:rPr>
                <w:rFonts w:hint="eastAsia" w:ascii="宋体" w:hAnsi="宋体"/>
                <w:kern w:val="0"/>
                <w:szCs w:val="21"/>
                <w:lang w:bidi="mn-Mong-CN"/>
              </w:rPr>
              <w:t>监测站网管理，更新升级空气质量</w:t>
            </w:r>
            <w:r>
              <w:rPr>
                <w:rFonts w:eastAsia="等线"/>
                <w:kern w:val="0"/>
                <w:szCs w:val="21"/>
                <w:lang w:bidi="mn-Mong-CN"/>
              </w:rPr>
              <w:t>“</w:t>
            </w:r>
            <w:r>
              <w:rPr>
                <w:rFonts w:hint="eastAsia" w:ascii="宋体" w:hAnsi="宋体"/>
                <w:kern w:val="0"/>
                <w:szCs w:val="21"/>
                <w:lang w:bidi="mn-Mong-CN"/>
              </w:rPr>
              <w:t>天、空、地</w:t>
            </w:r>
            <w:r>
              <w:rPr>
                <w:rFonts w:eastAsia="等线"/>
                <w:kern w:val="0"/>
                <w:szCs w:val="21"/>
                <w:lang w:bidi="mn-Mong-CN"/>
              </w:rPr>
              <w:t>”</w:t>
            </w:r>
            <w:r>
              <w:rPr>
                <w:rFonts w:hint="eastAsia" w:ascii="宋体" w:hAnsi="宋体"/>
                <w:kern w:val="0"/>
                <w:szCs w:val="21"/>
                <w:lang w:bidi="mn-Mong-CN"/>
              </w:rPr>
              <w:t>三维立体监测网络。</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区发展改革委</w:t>
            </w:r>
          </w:p>
        </w:tc>
      </w:tr>
      <w:tr>
        <w:tblPrEx>
          <w:tblLayout w:type="fixed"/>
          <w:tblCellMar>
            <w:top w:w="0" w:type="dxa"/>
            <w:left w:w="108" w:type="dxa"/>
            <w:bottom w:w="0" w:type="dxa"/>
            <w:right w:w="108" w:type="dxa"/>
          </w:tblCellMar>
        </w:tblPrEx>
        <w:trPr>
          <w:trHeight w:val="720"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29</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发挥经济政策激励引导作用</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在建筑、交通、新能源、技术创新等重点领域，对符合条件的企业，给予信贷、债券、保险等绿色金融支持。绿色绩效评价结果作为经济政策激励的重要参考。</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区委金融办</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r>
      <w:tr>
        <w:tblPrEx>
          <w:tblLayout w:type="fixed"/>
          <w:tblCellMar>
            <w:top w:w="0" w:type="dxa"/>
            <w:left w:w="108" w:type="dxa"/>
            <w:bottom w:w="0" w:type="dxa"/>
            <w:right w:w="108" w:type="dxa"/>
          </w:tblCellMar>
        </w:tblPrEx>
        <w:trPr>
          <w:trHeight w:val="172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lang w:bidi="mn-Mong-CN"/>
              </w:rPr>
            </w:pPr>
            <w:r>
              <w:rPr>
                <w:rFonts w:hint="eastAsia" w:ascii="宋体" w:hAnsi="宋体" w:cs="宋体"/>
                <w:kern w:val="0"/>
                <w:szCs w:val="21"/>
                <w:lang w:bidi="mn-Mong-CN"/>
              </w:rPr>
              <w:t>加强市级资金统筹，按照污染防治资金管理办法，向环境质量改善情况好、污染防治任务重的街乡予以倾斜。</w:t>
            </w:r>
            <w:r>
              <w:rPr>
                <w:kern w:val="0"/>
                <w:szCs w:val="21"/>
                <w:lang w:bidi="mn-Mong-CN"/>
              </w:rPr>
              <w:br w:type="textWrapping"/>
            </w:r>
            <w:r>
              <w:rPr>
                <w:rFonts w:hint="eastAsia" w:ascii="宋体" w:hAnsi="宋体" w:cs="宋体"/>
                <w:kern w:val="0"/>
                <w:szCs w:val="21"/>
                <w:lang w:bidi="mn-Mong-CN"/>
              </w:rPr>
              <w:t>加强项目储备与资金使用管理，并结合辖区实际，相应加大区级财政投入力度。</w:t>
            </w:r>
            <w:r>
              <w:rPr>
                <w:kern w:val="0"/>
                <w:szCs w:val="21"/>
                <w:lang w:bidi="mn-Mong-CN"/>
              </w:rPr>
              <w:br w:type="textWrapping"/>
            </w:r>
            <w:r>
              <w:rPr>
                <w:rFonts w:hint="eastAsia" w:ascii="宋体" w:hAnsi="宋体" w:cs="宋体"/>
                <w:kern w:val="0"/>
                <w:szCs w:val="21"/>
                <w:lang w:bidi="mn-Mong-CN"/>
              </w:rPr>
              <w:t>加强资金支持补贴力度。做好燃油锅炉清洁能源改造、燃气锅炉深度治理补贴资金支持；保障</w:t>
            </w:r>
            <w:r>
              <w:rPr>
                <w:kern w:val="0"/>
                <w:szCs w:val="21"/>
                <w:lang w:bidi="mn-Mong-CN"/>
              </w:rPr>
              <w:t>“</w:t>
            </w:r>
            <w:r>
              <w:rPr>
                <w:rFonts w:hint="eastAsia" w:ascii="宋体" w:hAnsi="宋体" w:cs="宋体"/>
                <w:kern w:val="0"/>
                <w:szCs w:val="21"/>
                <w:lang w:bidi="mn-Mong-CN"/>
              </w:rPr>
              <w:t>煤改清洁能源</w:t>
            </w:r>
            <w:r>
              <w:rPr>
                <w:kern w:val="0"/>
                <w:szCs w:val="21"/>
                <w:lang w:bidi="mn-Mong-CN"/>
              </w:rPr>
              <w:t>”</w:t>
            </w:r>
            <w:r>
              <w:rPr>
                <w:rFonts w:hint="eastAsia" w:ascii="宋体" w:hAnsi="宋体" w:cs="宋体"/>
                <w:kern w:val="0"/>
                <w:szCs w:val="21"/>
                <w:lang w:bidi="mn-Mong-CN"/>
              </w:rPr>
              <w:t>取暖设备维护资金；推动</w:t>
            </w:r>
            <w:r>
              <w:rPr>
                <w:kern w:val="0"/>
                <w:szCs w:val="21"/>
                <w:lang w:bidi="mn-Mong-CN"/>
              </w:rPr>
              <w:t>“</w:t>
            </w:r>
            <w:r>
              <w:rPr>
                <w:rFonts w:hint="eastAsia" w:ascii="宋体" w:hAnsi="宋体" w:cs="宋体"/>
                <w:kern w:val="0"/>
                <w:szCs w:val="21"/>
                <w:lang w:bidi="mn-Mong-CN"/>
              </w:rPr>
              <w:t>一微克示范街区</w:t>
            </w:r>
            <w:r>
              <w:rPr>
                <w:kern w:val="0"/>
                <w:szCs w:val="21"/>
                <w:lang w:bidi="mn-Mong-CN"/>
              </w:rPr>
              <w:t>”</w:t>
            </w:r>
            <w:r>
              <w:rPr>
                <w:rFonts w:hint="eastAsia" w:ascii="宋体" w:hAnsi="宋体" w:cs="宋体"/>
                <w:kern w:val="0"/>
                <w:szCs w:val="21"/>
                <w:lang w:bidi="mn-Mong-CN"/>
              </w:rPr>
              <w:t>创建街乡资金支持、移动源更新淘汰资金奖励等政策。</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区财政局</w:t>
            </w:r>
            <w:r>
              <w:rPr>
                <w:rFonts w:eastAsia="等线"/>
                <w:kern w:val="0"/>
                <w:szCs w:val="21"/>
                <w:lang w:bidi="mn-Mong-CN"/>
              </w:rPr>
              <w:t xml:space="preserve">                                                </w:t>
            </w: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495" w:hRule="atLeast"/>
        </w:trPr>
        <w:tc>
          <w:tcPr>
            <w:tcW w:w="7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30</w:t>
            </w:r>
          </w:p>
        </w:tc>
        <w:tc>
          <w:tcPr>
            <w:tcW w:w="12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强化督导和监管执法</w:t>
            </w: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加强对大气污染防治工作的统筹调度，聚焦空气质量和含绿量提升，强化排名、通报、帮扶等机制，压紧压实各街乡、各部门大气污染防治责任。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长期实施</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区住房城乡建设委</w:t>
            </w:r>
            <w:r>
              <w:rPr>
                <w:rFonts w:eastAsia="等线"/>
                <w:kern w:val="0"/>
                <w:szCs w:val="21"/>
                <w:lang w:bidi="mn-Mong-CN"/>
              </w:rPr>
              <w:t xml:space="preserve">              </w:t>
            </w:r>
            <w:r>
              <w:rPr>
                <w:rFonts w:hint="eastAsia" w:ascii="宋体" w:hAnsi="宋体"/>
                <w:kern w:val="0"/>
                <w:szCs w:val="21"/>
                <w:lang w:bidi="mn-Mong-CN"/>
              </w:rPr>
              <w:t>区城管委</w:t>
            </w:r>
            <w:r>
              <w:rPr>
                <w:rFonts w:eastAsia="等线"/>
                <w:kern w:val="0"/>
                <w:szCs w:val="21"/>
                <w:lang w:bidi="mn-Mong-CN"/>
              </w:rPr>
              <w:t xml:space="preserve">                                        </w:t>
            </w:r>
          </w:p>
        </w:tc>
      </w:tr>
      <w:tr>
        <w:tblPrEx>
          <w:tblLayout w:type="fixed"/>
          <w:tblCellMar>
            <w:top w:w="0" w:type="dxa"/>
            <w:left w:w="108" w:type="dxa"/>
            <w:bottom w:w="0" w:type="dxa"/>
            <w:right w:w="108" w:type="dxa"/>
          </w:tblCellMar>
        </w:tblPrEx>
        <w:trPr>
          <w:trHeight w:val="1245"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全面实行排污许可制。重点审核空气重污染应急减排要求等内容是否按规定记在；对重点行业排污许可证质量、</w:t>
            </w:r>
            <w:r>
              <w:rPr>
                <w:rFonts w:eastAsia="等线"/>
                <w:kern w:val="0"/>
                <w:szCs w:val="21"/>
                <w:lang w:bidi="mn-Mong-CN"/>
              </w:rPr>
              <w:t>2024</w:t>
            </w:r>
            <w:r>
              <w:rPr>
                <w:rFonts w:hint="eastAsia" w:ascii="宋体" w:hAnsi="宋体"/>
                <w:kern w:val="0"/>
                <w:szCs w:val="21"/>
                <w:lang w:bidi="mn-Mong-CN"/>
              </w:rPr>
              <w:t>年度排污许可证执行报告开展常态化审核，审核总数分别不少于持证单位总数的三分之一；全区</w:t>
            </w:r>
            <w:r>
              <w:rPr>
                <w:rFonts w:eastAsia="等线"/>
                <w:kern w:val="0"/>
                <w:szCs w:val="21"/>
                <w:lang w:bidi="mn-Mong-CN"/>
              </w:rPr>
              <w:t>2024</w:t>
            </w:r>
            <w:r>
              <w:rPr>
                <w:rFonts w:hint="eastAsia" w:ascii="宋体" w:hAnsi="宋体"/>
                <w:kern w:val="0"/>
                <w:szCs w:val="21"/>
                <w:lang w:bidi="mn-Mong-CN"/>
              </w:rPr>
              <w:t>年度排污许可执行报告按时提交率达到</w:t>
            </w:r>
            <w:r>
              <w:rPr>
                <w:rFonts w:eastAsia="等线"/>
                <w:kern w:val="0"/>
                <w:szCs w:val="21"/>
                <w:lang w:bidi="mn-Mong-CN"/>
              </w:rPr>
              <w:t>X%</w:t>
            </w:r>
            <w:r>
              <w:rPr>
                <w:rFonts w:hint="eastAsia" w:ascii="宋体" w:hAnsi="宋体"/>
                <w:kern w:val="0"/>
                <w:szCs w:val="21"/>
                <w:lang w:bidi="mn-Mong-CN"/>
              </w:rPr>
              <w:t>以上；按时完成火电等重点行业排污许可与生态环境统计衔接融合工作。督促排污单位已发披露环境信息。</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eastAsia="等线"/>
                <w:kern w:val="0"/>
                <w:szCs w:val="21"/>
                <w:lang w:bidi="mn-Mong-CN"/>
              </w:rPr>
              <w:t>—</w:t>
            </w:r>
          </w:p>
        </w:tc>
      </w:tr>
      <w:tr>
        <w:tblPrEx>
          <w:tblLayout w:type="fixed"/>
          <w:tblCellMar>
            <w:top w:w="0" w:type="dxa"/>
            <w:left w:w="108" w:type="dxa"/>
            <w:bottom w:w="0" w:type="dxa"/>
            <w:right w:w="108" w:type="dxa"/>
          </w:tblCellMar>
        </w:tblPrEx>
        <w:trPr>
          <w:trHeight w:val="1950" w:hRule="atLeast"/>
        </w:trPr>
        <w:tc>
          <w:tcPr>
            <w:tcW w:w="74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126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eastAsia="等线"/>
                <w:kern w:val="0"/>
                <w:szCs w:val="21"/>
                <w:lang w:bidi="mn-Mong-CN"/>
              </w:rPr>
            </w:pPr>
          </w:p>
        </w:tc>
        <w:tc>
          <w:tcPr>
            <w:tcW w:w="7066" w:type="dxa"/>
            <w:tcBorders>
              <w:top w:val="nil"/>
              <w:left w:val="nil"/>
              <w:bottom w:val="single" w:color="auto" w:sz="4" w:space="0"/>
              <w:right w:val="single" w:color="auto" w:sz="4" w:space="0"/>
            </w:tcBorders>
            <w:shd w:val="clear" w:color="auto" w:fill="auto"/>
            <w:vAlign w:val="center"/>
          </w:tcPr>
          <w:p>
            <w:pPr>
              <w:widowControl/>
              <w:jc w:val="left"/>
              <w:rPr>
                <w:rFonts w:eastAsia="等线"/>
                <w:kern w:val="0"/>
                <w:szCs w:val="21"/>
                <w:lang w:bidi="mn-Mong-CN"/>
              </w:rPr>
            </w:pPr>
            <w:r>
              <w:rPr>
                <w:rFonts w:hint="eastAsia" w:ascii="宋体" w:hAnsi="宋体"/>
                <w:kern w:val="0"/>
                <w:szCs w:val="21"/>
                <w:lang w:bidi="mn-Mong-CN"/>
              </w:rPr>
              <w:t>生态环境部门结合季节特点，以</w:t>
            </w:r>
            <w:r>
              <w:rPr>
                <w:rFonts w:eastAsia="等线"/>
                <w:kern w:val="0"/>
                <w:szCs w:val="21"/>
                <w:lang w:bidi="mn-Mong-CN"/>
              </w:rPr>
              <w:t>VOCs</w:t>
            </w:r>
            <w:r>
              <w:rPr>
                <w:rFonts w:hint="eastAsia" w:ascii="宋体" w:hAnsi="宋体"/>
                <w:kern w:val="0"/>
                <w:szCs w:val="21"/>
                <w:lang w:bidi="mn-Mong-CN"/>
              </w:rPr>
              <w:t>和</w:t>
            </w:r>
            <w:r>
              <w:rPr>
                <w:rFonts w:eastAsia="等线"/>
                <w:kern w:val="0"/>
                <w:szCs w:val="21"/>
                <w:lang w:bidi="mn-Mong-CN"/>
              </w:rPr>
              <w:t>NOx</w:t>
            </w:r>
            <w:r>
              <w:rPr>
                <w:rFonts w:hint="eastAsia" w:ascii="宋体" w:hAnsi="宋体"/>
                <w:kern w:val="0"/>
                <w:szCs w:val="21"/>
                <w:lang w:bidi="mn-Mong-CN"/>
              </w:rPr>
              <w:t>为重点，加强对涉气固定源的执法检查。组织全区“点穴式”执法工作，以空气质量排名靠后的区域为重点，帮扶属地提高管理能力和水平。强化非现场执法检查和科技执法手段应用，年底前非现场检查量占比超过</w:t>
            </w:r>
            <w:r>
              <w:rPr>
                <w:rFonts w:eastAsia="等线"/>
                <w:kern w:val="0"/>
                <w:szCs w:val="21"/>
                <w:lang w:bidi="mn-Mong-CN"/>
              </w:rPr>
              <w:t>X%</w:t>
            </w:r>
            <w:r>
              <w:rPr>
                <w:rFonts w:hint="eastAsia" w:ascii="宋体" w:hAnsi="宋体"/>
                <w:kern w:val="0"/>
                <w:szCs w:val="21"/>
                <w:lang w:bidi="mn-Mong-CN"/>
              </w:rPr>
              <w:t>。针对采暖季锅炉、柴油车（械）等重点领域可以开展专项执法。</w:t>
            </w:r>
            <w:r>
              <w:rPr>
                <w:rFonts w:hint="eastAsia" w:ascii="宋体" w:hAnsi="宋体"/>
                <w:kern w:val="0"/>
                <w:szCs w:val="21"/>
                <w:lang w:bidi="mn-Mong-CN"/>
              </w:rPr>
              <w:br w:type="textWrapping"/>
            </w:r>
            <w:r>
              <w:rPr>
                <w:rFonts w:hint="eastAsia" w:ascii="宋体" w:hAnsi="宋体"/>
                <w:kern w:val="0"/>
                <w:szCs w:val="21"/>
                <w:lang w:bidi="mn-Mong-CN"/>
              </w:rPr>
              <w:t>公安交管、城管执法等部门和街乡执法部门依据职责，组织开展贯穿全年的环境问题专项执法检查，加强对移动源、施工工地和漏填焚烧等问题的执法检查。</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年底前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区生态环境局</w:t>
            </w:r>
            <w:r>
              <w:rPr>
                <w:rFonts w:eastAsia="等线"/>
                <w:kern w:val="0"/>
                <w:szCs w:val="21"/>
                <w:lang w:bidi="mn-Mong-CN"/>
              </w:rPr>
              <w:br w:type="textWrapping"/>
            </w:r>
            <w:r>
              <w:rPr>
                <w:rFonts w:hint="eastAsia" w:ascii="宋体" w:hAnsi="宋体"/>
                <w:kern w:val="0"/>
                <w:szCs w:val="21"/>
                <w:lang w:bidi="mn-Mong-CN"/>
              </w:rPr>
              <w:t>公安朝阳分局</w:t>
            </w:r>
            <w:r>
              <w:rPr>
                <w:rFonts w:eastAsia="等线"/>
                <w:kern w:val="0"/>
                <w:szCs w:val="21"/>
                <w:lang w:bidi="mn-Mong-CN"/>
              </w:rPr>
              <w:br w:type="textWrapping"/>
            </w:r>
            <w:r>
              <w:rPr>
                <w:rFonts w:hint="eastAsia" w:ascii="宋体" w:hAnsi="宋体"/>
                <w:kern w:val="0"/>
                <w:szCs w:val="21"/>
                <w:lang w:bidi="mn-Mong-CN"/>
              </w:rPr>
              <w:t>区城管执法局</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eastAsia="等线"/>
                <w:kern w:val="0"/>
                <w:szCs w:val="21"/>
                <w:lang w:bidi="mn-Mong-CN"/>
              </w:rPr>
            </w:pPr>
            <w:r>
              <w:rPr>
                <w:rFonts w:hint="eastAsia" w:ascii="宋体" w:hAnsi="宋体"/>
                <w:kern w:val="0"/>
                <w:szCs w:val="21"/>
                <w:lang w:bidi="mn-Mong-CN"/>
              </w:rPr>
              <w:t>区城管委</w:t>
            </w:r>
            <w:r>
              <w:rPr>
                <w:rFonts w:eastAsia="等线"/>
                <w:kern w:val="0"/>
                <w:szCs w:val="21"/>
                <w:lang w:bidi="mn-Mong-CN"/>
              </w:rPr>
              <w:t xml:space="preserve">                            </w:t>
            </w:r>
            <w:r>
              <w:rPr>
                <w:rFonts w:hint="eastAsia" w:ascii="宋体" w:hAnsi="宋体"/>
                <w:kern w:val="0"/>
                <w:szCs w:val="21"/>
                <w:lang w:bidi="mn-Mong-CN"/>
              </w:rPr>
              <w:t>区住房城乡建设委</w:t>
            </w:r>
          </w:p>
        </w:tc>
      </w:tr>
    </w:tbl>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hint="eastAsia"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pStyle w:val="5"/>
        <w:snapToGrid w:val="0"/>
        <w:spacing w:after="156" w:afterLines="50" w:line="640" w:lineRule="exact"/>
        <w:jc w:val="center"/>
        <w:rPr>
          <w:rFonts w:ascii="黑体" w:hAnsi="黑体" w:eastAsia="黑体" w:cs="黑体"/>
          <w:sz w:val="32"/>
          <w:szCs w:val="32"/>
        </w:rPr>
      </w:pPr>
      <w:r>
        <w:rPr>
          <w:rFonts w:hint="eastAsia" w:ascii="方正小标宋简体" w:hAnsi="黑体" w:eastAsia="方正小标宋简体" w:cs="方正小标宋简体"/>
          <w:sz w:val="44"/>
          <w:szCs w:val="44"/>
        </w:rPr>
        <w:t>碧水保卫战2025年行动计划</w:t>
      </w:r>
    </w:p>
    <w:tbl>
      <w:tblPr>
        <w:tblStyle w:val="15"/>
        <w:tblW w:w="13892" w:type="dxa"/>
        <w:tblInd w:w="108" w:type="dxa"/>
        <w:tblLayout w:type="fixed"/>
        <w:tblCellMar>
          <w:top w:w="0" w:type="dxa"/>
          <w:left w:w="108" w:type="dxa"/>
          <w:bottom w:w="0" w:type="dxa"/>
          <w:right w:w="108" w:type="dxa"/>
        </w:tblCellMar>
      </w:tblPr>
      <w:tblGrid>
        <w:gridCol w:w="851"/>
        <w:gridCol w:w="1276"/>
        <w:gridCol w:w="5528"/>
        <w:gridCol w:w="1276"/>
        <w:gridCol w:w="1701"/>
        <w:gridCol w:w="1275"/>
        <w:gridCol w:w="1985"/>
      </w:tblGrid>
      <w:tr>
        <w:tblPrEx>
          <w:tblLayout w:type="fixed"/>
          <w:tblCellMar>
            <w:top w:w="0" w:type="dxa"/>
            <w:left w:w="108" w:type="dxa"/>
            <w:bottom w:w="0" w:type="dxa"/>
            <w:right w:w="108" w:type="dxa"/>
          </w:tblCellMar>
        </w:tblPrEx>
        <w:trPr>
          <w:trHeight w:val="569" w:hRule="atLeast"/>
          <w:tblHeader/>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序号</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重点任务</w:t>
            </w:r>
          </w:p>
        </w:tc>
        <w:tc>
          <w:tcPr>
            <w:tcW w:w="5528"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工作措施</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完成时限</w:t>
            </w:r>
          </w:p>
        </w:tc>
        <w:tc>
          <w:tcPr>
            <w:tcW w:w="1701"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牵头部门</w:t>
            </w:r>
          </w:p>
        </w:tc>
        <w:tc>
          <w:tcPr>
            <w:tcW w:w="1275"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主责单位</w:t>
            </w:r>
          </w:p>
        </w:tc>
        <w:tc>
          <w:tcPr>
            <w:tcW w:w="1985"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right="-113" w:rightChars="-54"/>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协办单位</w:t>
            </w:r>
          </w:p>
        </w:tc>
      </w:tr>
      <w:tr>
        <w:tblPrEx>
          <w:tblLayout w:type="fixed"/>
          <w:tblCellMar>
            <w:top w:w="0" w:type="dxa"/>
            <w:left w:w="108" w:type="dxa"/>
            <w:bottom w:w="0" w:type="dxa"/>
            <w:right w:w="108" w:type="dxa"/>
          </w:tblCellMar>
        </w:tblPrEx>
        <w:trPr>
          <w:trHeight w:val="600" w:hRule="atLeast"/>
        </w:trPr>
        <w:tc>
          <w:tcPr>
            <w:tcW w:w="1389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一、水环境质量目标</w:t>
            </w:r>
          </w:p>
        </w:tc>
      </w:tr>
      <w:tr>
        <w:tblPrEx>
          <w:tblLayout w:type="fixed"/>
          <w:tblCellMar>
            <w:top w:w="0" w:type="dxa"/>
            <w:left w:w="108" w:type="dxa"/>
            <w:bottom w:w="0" w:type="dxa"/>
            <w:right w:w="108" w:type="dxa"/>
          </w:tblCellMar>
        </w:tblPrEx>
        <w:trPr>
          <w:trHeight w:val="1662"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目标任务</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巩固水生态环境质量改善成效，地表水国考、市考断面水质达标率达到100%，力争国考断面水质达到Ⅲ类以上，无劣Ⅴ类水体。集中式饮用水水源地水质保持稳定达标。地下水水质总体保持稳定。</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市规划自然资源委朝阳分局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相关街乡</w:t>
            </w:r>
          </w:p>
        </w:tc>
      </w:tr>
      <w:tr>
        <w:tblPrEx>
          <w:tblLayout w:type="fixed"/>
          <w:tblCellMar>
            <w:top w:w="0" w:type="dxa"/>
            <w:left w:w="108" w:type="dxa"/>
            <w:bottom w:w="0" w:type="dxa"/>
            <w:right w:w="108" w:type="dxa"/>
          </w:tblCellMar>
        </w:tblPrEx>
        <w:trPr>
          <w:trHeight w:val="600" w:hRule="atLeast"/>
        </w:trPr>
        <w:tc>
          <w:tcPr>
            <w:tcW w:w="1389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二、水资源保护</w:t>
            </w:r>
          </w:p>
        </w:tc>
      </w:tr>
      <w:tr>
        <w:tblPrEx>
          <w:tblLayout w:type="fixed"/>
          <w:tblCellMar>
            <w:top w:w="0" w:type="dxa"/>
            <w:left w:w="108" w:type="dxa"/>
            <w:bottom w:w="0" w:type="dxa"/>
            <w:right w:w="108" w:type="dxa"/>
          </w:tblCellMar>
        </w:tblPrEx>
        <w:trPr>
          <w:trHeight w:val="1939"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2</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加强饮用水保护</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结合饮用水供水工程和水源地布局调整，动态更新全区饮用水水源地取水井、取水量及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结合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相关乡</w:t>
            </w:r>
          </w:p>
        </w:tc>
      </w:tr>
      <w:tr>
        <w:tblPrEx>
          <w:tblLayout w:type="fixed"/>
          <w:tblCellMar>
            <w:top w:w="0" w:type="dxa"/>
            <w:left w:w="108" w:type="dxa"/>
            <w:bottom w:w="0" w:type="dxa"/>
            <w:right w:w="108" w:type="dxa"/>
          </w:tblCellMar>
        </w:tblPrEx>
        <w:trPr>
          <w:trHeight w:val="132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开展全区饮用水水源地环境状况年度调查评估，按国家要求完成系统填报，年底前提交评估报告，实现水源地“一源一档”动态管理。</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相关乡</w:t>
            </w:r>
          </w:p>
        </w:tc>
      </w:tr>
      <w:tr>
        <w:tblPrEx>
          <w:tblLayout w:type="fixed"/>
          <w:tblCellMar>
            <w:top w:w="0" w:type="dxa"/>
            <w:left w:w="108" w:type="dxa"/>
            <w:bottom w:w="0" w:type="dxa"/>
            <w:right w:w="108" w:type="dxa"/>
          </w:tblCellMar>
        </w:tblPrEx>
        <w:trPr>
          <w:trHeight w:val="1662"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开展水源地专项执法和日常监管,加强“三监联动”，动态清理整治水源保护区内影响水源安全的排污口、垃圾堆放等环境问题。对新划定、调整或受水毁影响的水源保护区（水源井）完善封闭隔离设施和标志标识牌。加强饮用水水源地保护区风险防范和应急管理。</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区城管执法局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区农业农村局</w:t>
            </w:r>
          </w:p>
        </w:tc>
      </w:tr>
      <w:tr>
        <w:tblPrEx>
          <w:tblLayout w:type="fixed"/>
          <w:tblCellMar>
            <w:top w:w="0" w:type="dxa"/>
            <w:left w:w="108" w:type="dxa"/>
            <w:bottom w:w="0" w:type="dxa"/>
            <w:right w:w="108" w:type="dxa"/>
          </w:tblCellMar>
        </w:tblPrEx>
        <w:trPr>
          <w:trHeight w:val="1722"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加强饮用水水质监测评价，定期公开乡镇级饮用水安全状况信息，推进村级饮用水安全状况信息公开。</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区卫生健康委</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20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3</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加强地下水保护</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落实辖区地下水水质保持方案，确保地下水水质保持稳定。对辖区地下水污染风险监控点开展丰、枯水期监测。</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r>
      <w:tr>
        <w:tblPrEx>
          <w:tblLayout w:type="fixed"/>
          <w:tblCellMar>
            <w:top w:w="0" w:type="dxa"/>
            <w:left w:w="108" w:type="dxa"/>
            <w:bottom w:w="0" w:type="dxa"/>
            <w:right w:w="108" w:type="dxa"/>
          </w:tblCellMar>
        </w:tblPrEx>
        <w:trPr>
          <w:trHeight w:val="1422"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推进地下水超采治理，落实《北京市地下水超采综合治理实施方案(2023年-2025年)》各项任务。</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区农业农村局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r>
      <w:tr>
        <w:tblPrEx>
          <w:tblLayout w:type="fixed"/>
          <w:tblCellMar>
            <w:top w:w="0" w:type="dxa"/>
            <w:left w:w="108" w:type="dxa"/>
            <w:bottom w:w="0" w:type="dxa"/>
            <w:right w:w="108" w:type="dxa"/>
          </w:tblCellMar>
        </w:tblPrEx>
        <w:trPr>
          <w:trHeight w:val="1759"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落实地下水污染风险源分类分级管控要求，完成地下水风险源信息调查。持续关注重点地区地下水水质变化状况。</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相关乡</w:t>
            </w:r>
          </w:p>
        </w:tc>
      </w:tr>
      <w:tr>
        <w:tblPrEx>
          <w:tblLayout w:type="fixed"/>
          <w:tblCellMar>
            <w:top w:w="0" w:type="dxa"/>
            <w:left w:w="108" w:type="dxa"/>
            <w:bottom w:w="0" w:type="dxa"/>
            <w:right w:w="108" w:type="dxa"/>
          </w:tblCellMar>
        </w:tblPrEx>
        <w:trPr>
          <w:trHeight w:val="114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4</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节水型社会建设</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持续推进节水型社会建设，全区生产生活用水总量和万元GDP用水量达到市级考核要求。</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r>
      <w:tr>
        <w:tblPrEx>
          <w:tblLayout w:type="fixed"/>
          <w:tblCellMar>
            <w:top w:w="0" w:type="dxa"/>
            <w:left w:w="108" w:type="dxa"/>
            <w:bottom w:w="0" w:type="dxa"/>
            <w:right w:w="108" w:type="dxa"/>
          </w:tblCellMar>
        </w:tblPrEx>
        <w:trPr>
          <w:trHeight w:val="1519"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健全供水管网漏损管控体系，推进供水管网漏损治理和老旧更新改造工程。</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r>
      <w:tr>
        <w:tblPrEx>
          <w:tblLayout w:type="fixed"/>
          <w:tblCellMar>
            <w:top w:w="0" w:type="dxa"/>
            <w:left w:w="108" w:type="dxa"/>
            <w:bottom w:w="0" w:type="dxa"/>
            <w:right w:w="108" w:type="dxa"/>
          </w:tblCellMar>
        </w:tblPrEx>
        <w:trPr>
          <w:trHeight w:val="600" w:hRule="atLeast"/>
        </w:trPr>
        <w:tc>
          <w:tcPr>
            <w:tcW w:w="1389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三、水环境治理</w:t>
            </w:r>
          </w:p>
        </w:tc>
      </w:tr>
      <w:tr>
        <w:tblPrEx>
          <w:tblLayout w:type="fixed"/>
          <w:tblCellMar>
            <w:top w:w="0" w:type="dxa"/>
            <w:left w:w="108" w:type="dxa"/>
            <w:bottom w:w="0" w:type="dxa"/>
            <w:right w:w="108" w:type="dxa"/>
          </w:tblCellMar>
        </w:tblPrEx>
        <w:trPr>
          <w:trHeight w:val="1662"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5</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强化城乡生活污染治理</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实施并完成《北京市全面打赢城乡水环境治理歼灭战三年行动方案(2023年-2025年)》，根据市局要求，完成相关任务，实现城乡污水收集处理设施基本全覆盖。</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区发展改革委</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市规划自然资源委朝阳分局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p>
        </w:tc>
      </w:tr>
      <w:tr>
        <w:tblPrEx>
          <w:tblLayout w:type="fixed"/>
          <w:tblCellMar>
            <w:top w:w="0" w:type="dxa"/>
            <w:left w:w="108" w:type="dxa"/>
            <w:bottom w:w="0" w:type="dxa"/>
            <w:right w:w="108" w:type="dxa"/>
          </w:tblCellMar>
        </w:tblPrEx>
        <w:trPr>
          <w:trHeight w:val="144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加快推进酒仙桥再生水厂（二期）工程建设。</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东风乡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44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补齐农村地区水环境治理短板，因地制宜采取工程和生态措施推进农村生活污水治理。推进“管网+厂站”模式的村庄生活污水治理。</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市规划自然资源委朝阳分局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区发展改革委</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r>
      <w:tr>
        <w:tblPrEx>
          <w:tblLayout w:type="fixed"/>
          <w:tblCellMar>
            <w:top w:w="0" w:type="dxa"/>
            <w:left w:w="108" w:type="dxa"/>
            <w:bottom w:w="0" w:type="dxa"/>
            <w:right w:w="108" w:type="dxa"/>
          </w:tblCellMar>
        </w:tblPrEx>
        <w:trPr>
          <w:trHeight w:val="156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组织开展现有农村污水处理设施运行情况调查评估，持续更新完善农村生活污水处理设施运行台账。加强农村生活污水处理设施运行监督管理，对运行不正常的设施随发现随督促整改。</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p>
        </w:tc>
      </w:tr>
      <w:tr>
        <w:tblPrEx>
          <w:tblLayout w:type="fixed"/>
          <w:tblCellMar>
            <w:top w:w="0" w:type="dxa"/>
            <w:left w:w="108" w:type="dxa"/>
            <w:bottom w:w="0" w:type="dxa"/>
            <w:right w:w="108" w:type="dxa"/>
          </w:tblCellMar>
        </w:tblPrEx>
        <w:trPr>
          <w:trHeight w:val="1399" w:hRule="atLeast"/>
        </w:trPr>
        <w:tc>
          <w:tcPr>
            <w:tcW w:w="851" w:type="dxa"/>
            <w:tcBorders>
              <w:top w:val="nil"/>
              <w:left w:val="single" w:color="auto" w:sz="4" w:space="0"/>
              <w:bottom w:val="nil"/>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6</w:t>
            </w:r>
          </w:p>
        </w:tc>
        <w:tc>
          <w:tcPr>
            <w:tcW w:w="1276" w:type="dxa"/>
            <w:tcBorders>
              <w:top w:val="nil"/>
              <w:left w:val="nil"/>
              <w:bottom w:val="nil"/>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加强工业污染防治</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加大工业污染防治力度，通过排污许可管理、重点排污单位管理等措施加强工业园区污水处理设施监管，推动工业园区产生的污水全收集全处理并达标排放，强化重点企业污水集中处理设施自动在线监控。</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260" w:hRule="atLeast"/>
        </w:trPr>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7</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加强入河排污口监管</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按照《入河排污口监督管理办法》，做好入河排污口设置审批、登记工作。按照生态环境部要求，动态更新入河排污口管理台账，加强入河排污口设置审批、登记、排查整治、日常监督检查等信息管理。</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r>
      <w:tr>
        <w:tblPrEx>
          <w:tblLayout w:type="fixed"/>
          <w:tblCellMar>
            <w:top w:w="0" w:type="dxa"/>
            <w:left w:w="108" w:type="dxa"/>
            <w:bottom w:w="0" w:type="dxa"/>
            <w:right w:w="108" w:type="dxa"/>
          </w:tblCellMar>
        </w:tblPrEx>
        <w:trPr>
          <w:trHeight w:val="1339" w:hRule="atLeast"/>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入河排污口长效监督管理，每季度对入河排污口开展监督抽查检查，并确保每年度常态有水排污口现场检查、监测全覆盖。巩固排查整治成效，确保入河排污口溯源率、整治率达到100%，违规排污口动态清零。</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r>
      <w:tr>
        <w:tblPrEx>
          <w:tblLayout w:type="fixed"/>
          <w:tblCellMar>
            <w:top w:w="0" w:type="dxa"/>
            <w:left w:w="108" w:type="dxa"/>
            <w:bottom w:w="0" w:type="dxa"/>
            <w:right w:w="108" w:type="dxa"/>
          </w:tblCellMar>
        </w:tblPrEx>
        <w:trPr>
          <w:trHeight w:val="1279" w:hRule="atLeast"/>
        </w:trPr>
        <w:tc>
          <w:tcPr>
            <w:tcW w:w="851" w:type="dxa"/>
            <w:vMerge w:val="restart"/>
            <w:tcBorders>
              <w:top w:val="nil"/>
              <w:left w:val="single" w:color="auto" w:sz="4" w:space="0"/>
              <w:bottom w:val="nil"/>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8</w:t>
            </w:r>
          </w:p>
        </w:tc>
        <w:tc>
          <w:tcPr>
            <w:tcW w:w="1276" w:type="dxa"/>
            <w:vMerge w:val="restart"/>
            <w:tcBorders>
              <w:top w:val="nil"/>
              <w:left w:val="single" w:color="auto" w:sz="4" w:space="0"/>
              <w:bottom w:val="nil"/>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巩固水体整治成效</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发挥“河长制”“湖长制”统筹作用，加强汛期面源污染治理、污水直排混排入河监管、已完成整治的黑臭水体管护、农村小微水体管护等巡查力度。</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1701"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区园林绿化局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p>
        </w:tc>
        <w:tc>
          <w:tcPr>
            <w:tcW w:w="127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979" w:hRule="atLeast"/>
        </w:trPr>
        <w:tc>
          <w:tcPr>
            <w:tcW w:w="851" w:type="dxa"/>
            <w:vMerge w:val="continue"/>
            <w:tcBorders>
              <w:top w:val="nil"/>
              <w:left w:val="single" w:color="auto" w:sz="4" w:space="0"/>
              <w:bottom w:val="nil"/>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nil"/>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加强地表水体巡查监测，对发现的黑臭、劣Ⅴ类等问题，及时开展整改，确保动态清零。</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1701"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区农业农村局</w:t>
            </w:r>
          </w:p>
        </w:tc>
        <w:tc>
          <w:tcPr>
            <w:tcW w:w="127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762" w:hRule="atLeast"/>
        </w:trPr>
        <w:tc>
          <w:tcPr>
            <w:tcW w:w="851" w:type="dxa"/>
            <w:vMerge w:val="continue"/>
            <w:tcBorders>
              <w:top w:val="nil"/>
              <w:left w:val="single" w:color="auto" w:sz="4" w:space="0"/>
              <w:bottom w:val="nil"/>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nil"/>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第二、三季度每月开展黑臭水体水质监测。</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099"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9</w:t>
            </w:r>
          </w:p>
        </w:tc>
        <w:tc>
          <w:tcPr>
            <w:tcW w:w="1276" w:type="dxa"/>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深化流域生态补偿</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实施《北京市水生态区域补偿暂行办法》及《北京市水生态区域补偿金核算细则（试行）》，推进水生态环境质量持续改善。</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区财政局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399"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10</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强化跨部门、跨区域监管执法</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巩固联合执法机制，加大环境执法力度。以水环境问题为导向，开展流域“点穴”执法，重点对饮用水水源地、入河排污口和农村污水处理设施等开展专项执法检查。</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区城管执法局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区农业农村局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r>
      <w:tr>
        <w:tblPrEx>
          <w:tblLayout w:type="fixed"/>
          <w:tblCellMar>
            <w:top w:w="0" w:type="dxa"/>
            <w:left w:w="108" w:type="dxa"/>
            <w:bottom w:w="0" w:type="dxa"/>
            <w:right w:w="108" w:type="dxa"/>
          </w:tblCellMar>
        </w:tblPrEx>
        <w:trPr>
          <w:trHeight w:val="114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严厉打击向城市雨水管道排污及倾倒垃圾、向河道倾倒及填埋垃圾等违法行为，切实降低初期雨水污染对河流水质的影响。</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区城管执法局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r>
      <w:tr>
        <w:tblPrEx>
          <w:tblLayout w:type="fixed"/>
          <w:tblCellMar>
            <w:top w:w="0" w:type="dxa"/>
            <w:left w:w="108" w:type="dxa"/>
            <w:bottom w:w="0" w:type="dxa"/>
            <w:right w:w="108" w:type="dxa"/>
          </w:tblCellMar>
        </w:tblPrEx>
        <w:trPr>
          <w:trHeight w:val="120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11</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落实监督指导</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持续完善水生态环境领域“三监联动”。聚焦饮用水水源地、重点河流、农村污水处理设施、汛期面源污染等重点区域和问题，加强指导帮扶，推动问题整改。</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各街乡</w:t>
            </w:r>
          </w:p>
        </w:tc>
      </w:tr>
      <w:tr>
        <w:tblPrEx>
          <w:tblLayout w:type="fixed"/>
          <w:tblCellMar>
            <w:top w:w="0" w:type="dxa"/>
            <w:left w:w="108" w:type="dxa"/>
            <w:bottom w:w="0" w:type="dxa"/>
            <w:right w:w="108" w:type="dxa"/>
          </w:tblCellMar>
        </w:tblPrEx>
        <w:trPr>
          <w:trHeight w:val="600" w:hRule="atLeast"/>
        </w:trPr>
        <w:tc>
          <w:tcPr>
            <w:tcW w:w="1389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四、水生态保护与修复</w:t>
            </w:r>
          </w:p>
        </w:tc>
      </w:tr>
      <w:tr>
        <w:tblPrEx>
          <w:tblLayout w:type="fixed"/>
          <w:tblCellMar>
            <w:top w:w="0" w:type="dxa"/>
            <w:left w:w="108" w:type="dxa"/>
            <w:bottom w:w="0" w:type="dxa"/>
            <w:right w:w="108" w:type="dxa"/>
          </w:tblCellMar>
        </w:tblPrEx>
        <w:trPr>
          <w:trHeight w:val="2220"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12</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推进美丽河湖保护与建设</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结合国家关于美丽河湖保护与建设的总体部署和北京市相关要求，编制辖区美丽河湖保护与建设实施方案，统筹水资源管理、水环境治理、水生态修复，推进美丽河湖保护与建设。启动美丽河湖保护与建设工作，研究编制辖区重点河流、湖库美丽河湖保护与建设“一河一策”措施方案。</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108"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13</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保障重点河流生态流量</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统筹生活、生产、生态用水配置，加强河湖生态用水保障，鼓励再生水用于河湖生态补水。</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32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14</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提升水生态系统健康</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持续推进温榆河河段（朝阳段）生态修复，基本完成温榆河公园二期（朝阳段）主体工程建设。（除受新国展联络线影响区域外）</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区农业农村局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区园林绿化局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r>
      <w:tr>
        <w:tblPrEx>
          <w:tblLayout w:type="fixed"/>
          <w:tblCellMar>
            <w:top w:w="0" w:type="dxa"/>
            <w:left w:w="108" w:type="dxa"/>
            <w:bottom w:w="0" w:type="dxa"/>
            <w:right w:w="108" w:type="dxa"/>
          </w:tblCellMar>
        </w:tblPrEx>
        <w:trPr>
          <w:trHeight w:val="94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加强水土保护和清洁小流域建设。</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相关街乡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259"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15</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加强生态环境监测</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按照北京市《河流和水库水生态质量监测与评价技术规范》，开展水生态环境状况监测评价。</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600" w:hRule="atLeast"/>
        </w:trPr>
        <w:tc>
          <w:tcPr>
            <w:tcW w:w="1389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五、汛期污染防治</w:t>
            </w:r>
          </w:p>
        </w:tc>
      </w:tr>
      <w:tr>
        <w:tblPrEx>
          <w:tblLayout w:type="fixed"/>
          <w:tblCellMar>
            <w:top w:w="0" w:type="dxa"/>
            <w:left w:w="108" w:type="dxa"/>
            <w:bottom w:w="0" w:type="dxa"/>
            <w:right w:w="108" w:type="dxa"/>
          </w:tblCellMar>
        </w:tblPrEx>
        <w:trPr>
          <w:trHeight w:val="1122"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16</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加强排查和分析研判</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加强各类风险隐患排查，聚焦重点区域、行业、企业，精准识别影响汛期水质和饮用水安全的主要污染源和各类水环境风险隐患，建立问题清单，推动突出问题整改。</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1701"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27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699"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汛期分析研判与应急处置，对湖泊蓝藻水华、汛期污染强度高值水体和存在风险隐患的饮用水水源及时预警，开展溯源排查，查清问题症结及原因，制定实施综合整治方案；对水质出现异常波动的，迅速采取有效处置措施。</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1701"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区水务局</w:t>
            </w:r>
          </w:p>
        </w:tc>
        <w:tc>
          <w:tcPr>
            <w:tcW w:w="127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区园林绿化局</w:t>
            </w:r>
          </w:p>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159"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17</w:t>
            </w:r>
          </w:p>
        </w:tc>
        <w:tc>
          <w:tcPr>
            <w:tcW w:w="127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提高溢流污染控制水平</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组织开展雨污混接错接巡查整治，按照溢流口、跨越口在场次降雨小于33毫米时污水不入河的标准，推进清河、坝河、凉水河、通惠河四大流域溢流污染控制工程体系建设。</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年底前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56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1276" w:type="dxa"/>
            <w:vMerge w:val="continue"/>
            <w:tcBorders>
              <w:top w:val="nil"/>
              <w:left w:val="single" w:color="auto" w:sz="4" w:space="0"/>
              <w:bottom w:val="single" w:color="auto" w:sz="4" w:space="0"/>
              <w:right w:val="single" w:color="auto" w:sz="4" w:space="0"/>
            </w:tcBorders>
            <w:vAlign w:val="center"/>
          </w:tcPr>
          <w:p>
            <w:pPr>
              <w:widowControl/>
              <w:ind w:left="82" w:leftChars="39"/>
              <w:jc w:val="left"/>
              <w:rPr>
                <w:rFonts w:ascii="宋体" w:hAnsi="宋体" w:cs="宋体"/>
                <w:kern w:val="0"/>
                <w:sz w:val="22"/>
                <w:szCs w:val="22"/>
                <w:lang w:bidi="mn-Mong-CN"/>
              </w:rPr>
            </w:pP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加强厂网联合调度，降雨前提前加大抽升处理，降低管网液位，减少溢流污染。高碑店、小红门、定福庄等城镇污水处理厂加强汛期联动联调，最大程度减少片区污水溢流排河。</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9月底前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101"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18</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持续开展“清管行动”</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汛期前对雨水管涵、雨污合流管涵、雨水口(雨箅子)等进行全面清掏并加大巡查、清理力度。</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9月底前</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r>
        <w:tblPrEx>
          <w:tblLayout w:type="fixed"/>
          <w:tblCellMar>
            <w:top w:w="0" w:type="dxa"/>
            <w:left w:w="108" w:type="dxa"/>
            <w:bottom w:w="0" w:type="dxa"/>
            <w:right w:w="108" w:type="dxa"/>
          </w:tblCellMar>
        </w:tblPrEx>
        <w:trPr>
          <w:trHeight w:val="1542" w:hRule="atLeast"/>
        </w:trPr>
        <w:tc>
          <w:tcPr>
            <w:tcW w:w="851" w:type="dxa"/>
            <w:tcBorders>
              <w:top w:val="nil"/>
              <w:left w:val="single" w:color="auto" w:sz="4" w:space="0"/>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19</w:t>
            </w:r>
          </w:p>
        </w:tc>
        <w:tc>
          <w:tcPr>
            <w:tcW w:w="1276"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强化监督管理</w:t>
            </w:r>
          </w:p>
        </w:tc>
        <w:tc>
          <w:tcPr>
            <w:tcW w:w="5528" w:type="dxa"/>
            <w:tcBorders>
              <w:top w:val="nil"/>
              <w:left w:val="nil"/>
              <w:bottom w:val="single" w:color="auto" w:sz="4" w:space="0"/>
              <w:right w:val="single" w:color="auto" w:sz="4" w:space="0"/>
            </w:tcBorders>
            <w:shd w:val="clear" w:color="000000" w:fill="FFFFFF"/>
            <w:vAlign w:val="center"/>
          </w:tcPr>
          <w:p>
            <w:pPr>
              <w:widowControl/>
              <w:ind w:left="82" w:leftChars="39"/>
              <w:jc w:val="left"/>
              <w:rPr>
                <w:rFonts w:ascii="宋体" w:hAnsi="宋体" w:cs="宋体"/>
                <w:kern w:val="0"/>
                <w:sz w:val="22"/>
                <w:szCs w:val="22"/>
                <w:lang w:bidi="mn-Mong-CN"/>
              </w:rPr>
            </w:pPr>
            <w:r>
              <w:rPr>
                <w:rFonts w:hint="eastAsia" w:ascii="宋体" w:hAnsi="宋体" w:cs="宋体"/>
                <w:kern w:val="0"/>
                <w:sz w:val="22"/>
                <w:szCs w:val="22"/>
                <w:lang w:bidi="mn-Mong-CN"/>
              </w:rPr>
              <w:t>强化汛期河湖水环境精细化管理，雨前对马路边沟、无水支流沟渠等开展垃圾杂物清理，重点在朝阳区通惠河和坝河片区开展工作。雨后对国市考断面所在重点水体及时清理垃圾、漂浮物。开展雨后入河排口排污检查，严厉打击污水直排、借雨偷排行为。</w:t>
            </w:r>
          </w:p>
        </w:tc>
        <w:tc>
          <w:tcPr>
            <w:tcW w:w="1276" w:type="dxa"/>
            <w:tcBorders>
              <w:top w:val="nil"/>
              <w:left w:val="nil"/>
              <w:bottom w:val="single" w:color="auto" w:sz="4" w:space="0"/>
              <w:right w:val="single" w:color="auto" w:sz="4" w:space="0"/>
            </w:tcBorders>
            <w:shd w:val="clear" w:color="000000" w:fill="FFFFFF"/>
            <w:vAlign w:val="center"/>
          </w:tcPr>
          <w:p>
            <w:pPr>
              <w:widowControl/>
              <w:ind w:left="-107" w:leftChars="-51" w:right="-107" w:rightChars="-51"/>
              <w:jc w:val="center"/>
              <w:rPr>
                <w:rFonts w:ascii="宋体" w:hAnsi="宋体" w:cs="宋体"/>
                <w:kern w:val="0"/>
                <w:sz w:val="22"/>
                <w:szCs w:val="22"/>
                <w:lang w:bidi="mn-Mong-CN"/>
              </w:rPr>
            </w:pPr>
            <w:r>
              <w:rPr>
                <w:rFonts w:hint="eastAsia" w:ascii="宋体" w:hAnsi="宋体" w:cs="宋体"/>
                <w:kern w:val="0"/>
                <w:sz w:val="22"/>
                <w:szCs w:val="22"/>
                <w:lang w:bidi="mn-Mong-CN"/>
              </w:rPr>
              <w:t>长期实施</w:t>
            </w:r>
          </w:p>
        </w:tc>
        <w:tc>
          <w:tcPr>
            <w:tcW w:w="2976" w:type="dxa"/>
            <w:gridSpan w:val="2"/>
            <w:tcBorders>
              <w:top w:val="single" w:color="auto" w:sz="4" w:space="0"/>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区水务局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区生态环境局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区城管执法局</w:t>
            </w:r>
            <w:r>
              <w:rPr>
                <w:rFonts w:hint="eastAsia" w:ascii="宋体" w:hAnsi="宋体" w:cs="宋体"/>
                <w:kern w:val="0"/>
                <w:sz w:val="22"/>
                <w:szCs w:val="22"/>
                <w:lang w:bidi="mn-Mong-CN"/>
              </w:rPr>
              <w:br w:type="textWrapping"/>
            </w:r>
            <w:r>
              <w:rPr>
                <w:rFonts w:hint="eastAsia" w:ascii="宋体" w:hAnsi="宋体" w:cs="宋体"/>
                <w:kern w:val="0"/>
                <w:sz w:val="22"/>
                <w:szCs w:val="22"/>
                <w:lang w:bidi="mn-Mong-CN"/>
              </w:rPr>
              <w:t>各街乡</w:t>
            </w:r>
          </w:p>
        </w:tc>
        <w:tc>
          <w:tcPr>
            <w:tcW w:w="1985" w:type="dxa"/>
            <w:tcBorders>
              <w:top w:val="nil"/>
              <w:left w:val="nil"/>
              <w:bottom w:val="single" w:color="auto" w:sz="4" w:space="0"/>
              <w:right w:val="single" w:color="auto" w:sz="4" w:space="0"/>
            </w:tcBorders>
            <w:shd w:val="clear" w:color="000000" w:fill="FFFFFF"/>
            <w:vAlign w:val="center"/>
          </w:tcPr>
          <w:p>
            <w:pPr>
              <w:widowControl/>
              <w:ind w:left="82" w:leftChars="39"/>
              <w:jc w:val="center"/>
              <w:rPr>
                <w:rFonts w:ascii="宋体" w:hAnsi="宋体" w:cs="宋体"/>
                <w:kern w:val="0"/>
                <w:sz w:val="22"/>
                <w:szCs w:val="22"/>
                <w:lang w:bidi="mn-Mong-CN"/>
              </w:rPr>
            </w:pPr>
            <w:r>
              <w:rPr>
                <w:rFonts w:hint="eastAsia" w:ascii="宋体" w:hAnsi="宋体" w:cs="宋体"/>
                <w:kern w:val="0"/>
                <w:sz w:val="22"/>
                <w:szCs w:val="22"/>
                <w:lang w:bidi="mn-Mong-CN"/>
              </w:rPr>
              <w:t>——</w:t>
            </w:r>
          </w:p>
        </w:tc>
      </w:tr>
    </w:tbl>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3</w:t>
      </w:r>
    </w:p>
    <w:p>
      <w:pPr>
        <w:pStyle w:val="5"/>
        <w:snapToGrid w:val="0"/>
        <w:spacing w:after="156" w:afterLines="50" w:line="64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净土保卫战2025年行动计划</w:t>
      </w:r>
    </w:p>
    <w:tbl>
      <w:tblPr>
        <w:tblStyle w:val="15"/>
        <w:tblW w:w="13981"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
        <w:gridCol w:w="591"/>
        <w:gridCol w:w="118"/>
        <w:gridCol w:w="1057"/>
        <w:gridCol w:w="77"/>
        <w:gridCol w:w="5168"/>
        <w:gridCol w:w="77"/>
        <w:gridCol w:w="1482"/>
        <w:gridCol w:w="77"/>
        <w:gridCol w:w="2758"/>
        <w:gridCol w:w="77"/>
        <w:gridCol w:w="2333"/>
        <w:gridCol w:w="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385" w:hRule="atLeast"/>
          <w:tblHeader/>
        </w:trPr>
        <w:tc>
          <w:tcPr>
            <w:tcW w:w="709"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序号</w:t>
            </w:r>
          </w:p>
        </w:tc>
        <w:tc>
          <w:tcPr>
            <w:tcW w:w="1134"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重点任务</w:t>
            </w:r>
          </w:p>
        </w:tc>
        <w:tc>
          <w:tcPr>
            <w:tcW w:w="5245"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工作措施</w:t>
            </w:r>
          </w:p>
        </w:tc>
        <w:tc>
          <w:tcPr>
            <w:tcW w:w="1559"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完成时限</w:t>
            </w:r>
          </w:p>
        </w:tc>
        <w:tc>
          <w:tcPr>
            <w:tcW w:w="2835"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牵头部门</w:t>
            </w:r>
          </w:p>
        </w:tc>
        <w:tc>
          <w:tcPr>
            <w:tcW w:w="2410" w:type="dxa"/>
            <w:gridSpan w:val="2"/>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382" w:hRule="atLeast"/>
        </w:trPr>
        <w:tc>
          <w:tcPr>
            <w:tcW w:w="13892" w:type="dxa"/>
            <w:gridSpan w:val="12"/>
            <w:vAlign w:val="center"/>
          </w:tcPr>
          <w:p>
            <w:pPr>
              <w:widowControl/>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738" w:hRule="atLeast"/>
        </w:trPr>
        <w:tc>
          <w:tcPr>
            <w:tcW w:w="709" w:type="dxa"/>
            <w:gridSpan w:val="2"/>
            <w:vAlign w:val="center"/>
          </w:tcPr>
          <w:p>
            <w:pPr>
              <w:widowControl/>
              <w:snapToGrid w:val="0"/>
              <w:ind w:left="-105" w:leftChars="-50" w:right="-105" w:rightChars="-5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134" w:type="dxa"/>
            <w:gridSpan w:val="2"/>
            <w:vAlign w:val="center"/>
          </w:tcPr>
          <w:p>
            <w:pPr>
              <w:widowControl/>
              <w:snapToGri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目标任务</w:t>
            </w:r>
          </w:p>
        </w:tc>
        <w:tc>
          <w:tcPr>
            <w:tcW w:w="5245" w:type="dxa"/>
            <w:gridSpan w:val="2"/>
            <w:vAlign w:val="center"/>
          </w:tcPr>
          <w:p>
            <w:pPr>
              <w:widowControl/>
              <w:snapToGrid w:val="0"/>
              <w:jc w:val="left"/>
              <w:rPr>
                <w:rFonts w:cs="宋体" w:asciiTheme="minorEastAsia" w:hAnsiTheme="minorEastAsia" w:eastAsiaTheme="minorEastAsia"/>
                <w:kern w:val="0"/>
                <w:szCs w:val="21"/>
              </w:rPr>
            </w:pPr>
            <w:r>
              <w:rPr>
                <w:rFonts w:hint="eastAsia" w:asciiTheme="minorEastAsia" w:hAnsiTheme="minorEastAsia" w:eastAsiaTheme="minorEastAsia"/>
                <w:kern w:val="0"/>
                <w:szCs w:val="21"/>
              </w:rPr>
              <w:t>建设用地和农用地土壤环境风险得到有效管控，土壤环境质量保持良好。重点建设用地安全利用率达到100%，或者达到95%以上且当年依法处罚、整改到位。受污染耕地安全利用率稳定达到100%。</w:t>
            </w:r>
          </w:p>
        </w:tc>
        <w:tc>
          <w:tcPr>
            <w:tcW w:w="1559" w:type="dxa"/>
            <w:gridSpan w:val="2"/>
            <w:vAlign w:val="center"/>
          </w:tcPr>
          <w:p>
            <w:pPr>
              <w:widowControl/>
              <w:snapToGrid w:val="0"/>
              <w:ind w:left="-105" w:leftChars="-50" w:right="-105" w:rightChars="-5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年底前</w:t>
            </w:r>
          </w:p>
        </w:tc>
        <w:tc>
          <w:tcPr>
            <w:tcW w:w="2835"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区生态环境局</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区农业农村局</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区园林绿化局</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市规划自然资源委朝阳分局</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区应急局</w:t>
            </w:r>
          </w:p>
        </w:tc>
        <w:tc>
          <w:tcPr>
            <w:tcW w:w="2410" w:type="dxa"/>
            <w:gridSpan w:val="2"/>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区发展改革委</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区城管委</w:t>
            </w:r>
          </w:p>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364" w:hRule="atLeast"/>
        </w:trPr>
        <w:tc>
          <w:tcPr>
            <w:tcW w:w="13892" w:type="dxa"/>
            <w:gridSpan w:val="12"/>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二、有效保障建设用地安全利用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672" w:hRule="atLeast"/>
        </w:trPr>
        <w:tc>
          <w:tcPr>
            <w:tcW w:w="709" w:type="dxa"/>
            <w:gridSpan w:val="2"/>
            <w:vMerge w:val="restart"/>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2</w:t>
            </w:r>
          </w:p>
        </w:tc>
        <w:tc>
          <w:tcPr>
            <w:tcW w:w="1134" w:type="dxa"/>
            <w:gridSpan w:val="2"/>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持续开展土壤污染防治现状调查</w:t>
            </w:r>
          </w:p>
          <w:p>
            <w:pPr>
              <w:widowControl/>
              <w:snapToGrid w:val="0"/>
              <w:rPr>
                <w:rFonts w:ascii="宋体" w:hAnsi="宋体" w:cs="宋体"/>
                <w:kern w:val="0"/>
                <w:szCs w:val="21"/>
              </w:rPr>
            </w:pPr>
          </w:p>
        </w:tc>
        <w:tc>
          <w:tcPr>
            <w:tcW w:w="5245" w:type="dxa"/>
            <w:gridSpan w:val="2"/>
            <w:vAlign w:val="center"/>
          </w:tcPr>
          <w:p>
            <w:pPr>
              <w:widowControl/>
              <w:snapToGrid w:val="0"/>
              <w:jc w:val="left"/>
              <w:rPr>
                <w:rFonts w:ascii="宋体" w:hAnsi="宋体"/>
                <w:szCs w:val="21"/>
              </w:rPr>
            </w:pPr>
            <w:r>
              <w:rPr>
                <w:rFonts w:hint="eastAsia" w:ascii="宋体" w:hAnsi="宋体" w:cs="宋体"/>
                <w:kern w:val="0"/>
                <w:szCs w:val="21"/>
              </w:rPr>
              <w:t>全面</w:t>
            </w:r>
            <w:r>
              <w:rPr>
                <w:rFonts w:hint="eastAsia" w:ascii="宋体" w:hAnsi="宋体"/>
                <w:kern w:val="0"/>
                <w:szCs w:val="21"/>
              </w:rPr>
              <w:t>管控优先监管地块。开展关停退出工业企业原址用地筛查，</w:t>
            </w:r>
            <w:r>
              <w:rPr>
                <w:rFonts w:hint="eastAsia" w:ascii="宋体" w:hAnsi="宋体"/>
                <w:szCs w:val="21"/>
              </w:rPr>
              <w:t>筛选可能存在较高土壤污染风险的地块，列入优先监管地块清单并更新清单。</w:t>
            </w:r>
          </w:p>
          <w:p>
            <w:pPr>
              <w:widowControl/>
              <w:snapToGrid w:val="0"/>
              <w:jc w:val="left"/>
              <w:rPr>
                <w:rFonts w:ascii="宋体" w:hAnsi="宋体" w:cs="宋体"/>
                <w:kern w:val="0"/>
                <w:szCs w:val="21"/>
              </w:rPr>
            </w:pPr>
            <w:r>
              <w:rPr>
                <w:rFonts w:hint="eastAsia" w:ascii="宋体" w:hAnsi="宋体"/>
                <w:kern w:val="0"/>
                <w:szCs w:val="21"/>
              </w:rPr>
              <w:t>按照生态环境部新技术指南对新增</w:t>
            </w:r>
            <w:r>
              <w:rPr>
                <w:rFonts w:ascii="宋体" w:hAnsi="宋体"/>
                <w:kern w:val="0"/>
                <w:szCs w:val="21"/>
              </w:rPr>
              <w:t>优先监管地块</w:t>
            </w:r>
            <w:r>
              <w:rPr>
                <w:rFonts w:hint="eastAsia" w:ascii="宋体" w:hAnsi="宋体"/>
                <w:kern w:val="0"/>
                <w:szCs w:val="21"/>
              </w:rPr>
              <w:t>开展、完善重点监测；根据重点监测评估结果，督促土壤污染责任人或土地使用权人落实制度控制、工程控制等措施，并通过环境监测监控污染扩散和对周边敏感目标的影响。</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p>
            <w:pPr>
              <w:spacing w:line="300" w:lineRule="exact"/>
              <w:jc w:val="center"/>
              <w:rPr>
                <w:rFonts w:ascii="宋体" w:hAnsi="宋体"/>
                <w:szCs w:val="21"/>
              </w:rPr>
            </w:pPr>
            <w:r>
              <w:rPr>
                <w:rFonts w:hint="eastAsia" w:ascii="宋体" w:hAnsi="宋体"/>
                <w:szCs w:val="21"/>
              </w:rPr>
              <w:t>市规划自然资源委朝阳分局</w:t>
            </w:r>
          </w:p>
          <w:p>
            <w:pPr>
              <w:spacing w:line="300" w:lineRule="exact"/>
              <w:jc w:val="center"/>
              <w:rPr>
                <w:rFonts w:ascii="宋体" w:hAnsi="宋体"/>
                <w:szCs w:val="21"/>
              </w:rPr>
            </w:pPr>
            <w:r>
              <w:rPr>
                <w:rFonts w:hint="eastAsia" w:ascii="宋体" w:hAnsi="宋体"/>
                <w:szCs w:val="21"/>
              </w:rPr>
              <w:t>朝阳园管委会（区科信局）相关街乡</w:t>
            </w:r>
          </w:p>
        </w:tc>
        <w:tc>
          <w:tcPr>
            <w:tcW w:w="2410" w:type="dxa"/>
            <w:gridSpan w:val="2"/>
            <w:vAlign w:val="center"/>
          </w:tcPr>
          <w:p>
            <w:pPr>
              <w:spacing w:line="300" w:lineRule="exact"/>
              <w:jc w:val="center"/>
              <w:rPr>
                <w:rFonts w:ascii="宋体" w:hAnsi="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950" w:hRule="atLeast"/>
        </w:trPr>
        <w:tc>
          <w:tcPr>
            <w:tcW w:w="709" w:type="dxa"/>
            <w:gridSpan w:val="2"/>
            <w:vMerge w:val="continue"/>
            <w:vAlign w:val="center"/>
          </w:tcPr>
          <w:p>
            <w:pPr>
              <w:widowControl/>
              <w:snapToGrid w:val="0"/>
              <w:ind w:left="-105" w:leftChars="-50" w:right="-105" w:rightChars="-50"/>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kern w:val="0"/>
                <w:szCs w:val="21"/>
              </w:rPr>
            </w:pPr>
            <w:r>
              <w:rPr>
                <w:rFonts w:hint="eastAsia" w:ascii="宋体" w:hAnsi="宋体"/>
                <w:kern w:val="0"/>
                <w:szCs w:val="21"/>
              </w:rPr>
              <w:t>持续推进土壤环境现状数据汇集。基本建立新、改、扩建建设项目土壤环境现状调查成果台账。</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tc>
        <w:tc>
          <w:tcPr>
            <w:tcW w:w="2410"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346" w:hRule="atLeast"/>
        </w:trPr>
        <w:tc>
          <w:tcPr>
            <w:tcW w:w="709" w:type="dxa"/>
            <w:gridSpan w:val="2"/>
            <w:vMerge w:val="restart"/>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3</w:t>
            </w:r>
          </w:p>
        </w:tc>
        <w:tc>
          <w:tcPr>
            <w:tcW w:w="1134" w:type="dxa"/>
            <w:gridSpan w:val="2"/>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加强工业企业土壤污染源头防控</w:t>
            </w: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强化相关行业企业管理。开展已关闭加油站土壤污染风险摸底排查，逐步消除风险隐患。</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szCs w:val="21"/>
              </w:rPr>
              <w:t>市规划自然资源委朝阳分局</w:t>
            </w:r>
          </w:p>
        </w:tc>
        <w:tc>
          <w:tcPr>
            <w:tcW w:w="2410"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224"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kern w:val="0"/>
                <w:szCs w:val="21"/>
              </w:rPr>
            </w:pPr>
            <w:r>
              <w:rPr>
                <w:rFonts w:hint="eastAsia" w:ascii="宋体" w:hAnsi="宋体"/>
                <w:kern w:val="0"/>
                <w:szCs w:val="21"/>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410"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235"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按照生态环境部新技术指南，编制土壤污染重点监管单位周边土壤和地下水监测方案。对土壤重点单位周边开展土壤和地下水监测。</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410"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125"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预防园区土壤环境污染。督促产业园区</w:t>
            </w:r>
            <w:r>
              <w:rPr>
                <w:rFonts w:ascii="宋体" w:hAnsi="宋体"/>
                <w:kern w:val="0"/>
                <w:szCs w:val="21"/>
              </w:rPr>
              <w:t>管理</w:t>
            </w:r>
            <w:r>
              <w:rPr>
                <w:rFonts w:hint="eastAsia" w:ascii="宋体" w:hAnsi="宋体"/>
                <w:kern w:val="0"/>
                <w:szCs w:val="21"/>
              </w:rPr>
              <w:t>机构完善并落实土壤污染防治方案,开展土壤和地下水监测、结果评价及风险防控。</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widowControl/>
              <w:snapToGrid w:val="0"/>
              <w:jc w:val="center"/>
              <w:rPr>
                <w:rFonts w:ascii="宋体" w:hAnsi="宋体"/>
                <w:kern w:val="0"/>
                <w:szCs w:val="21"/>
              </w:rPr>
            </w:pPr>
            <w:r>
              <w:rPr>
                <w:rFonts w:hint="eastAsia" w:ascii="宋体" w:hAnsi="宋体"/>
                <w:kern w:val="0"/>
                <w:szCs w:val="21"/>
              </w:rPr>
              <w:t>区生态环境局</w:t>
            </w:r>
          </w:p>
          <w:p>
            <w:pPr>
              <w:widowControl/>
              <w:snapToGrid w:val="0"/>
              <w:jc w:val="center"/>
              <w:rPr>
                <w:rFonts w:ascii="宋体" w:hAnsi="宋体"/>
                <w:kern w:val="0"/>
                <w:szCs w:val="21"/>
              </w:rPr>
            </w:pPr>
            <w:r>
              <w:rPr>
                <w:rFonts w:hint="eastAsia" w:ascii="宋体" w:hAnsi="宋体"/>
                <w:kern w:val="0"/>
                <w:szCs w:val="21"/>
              </w:rPr>
              <w:t>朝阳园管委会（区科信局）</w:t>
            </w:r>
          </w:p>
        </w:tc>
        <w:tc>
          <w:tcPr>
            <w:tcW w:w="2410" w:type="dxa"/>
            <w:gridSpan w:val="2"/>
            <w:vAlign w:val="center"/>
          </w:tcPr>
          <w:p>
            <w:pPr>
              <w:widowControl/>
              <w:snapToGrid w:val="0"/>
              <w:jc w:val="center"/>
              <w:rPr>
                <w:rFonts w:ascii="宋体" w:hAnsi="宋体"/>
                <w:kern w:val="0"/>
                <w:szCs w:val="21"/>
              </w:rPr>
            </w:pPr>
            <w:r>
              <w:rPr>
                <w:rFonts w:hint="eastAsia" w:ascii="宋体" w:hAnsi="宋体"/>
                <w:kern w:val="0"/>
                <w:szCs w:val="21"/>
              </w:rPr>
              <w:t>区发展改革委</w:t>
            </w:r>
          </w:p>
          <w:p>
            <w:pPr>
              <w:widowControl/>
              <w:snapToGrid w:val="0"/>
              <w:jc w:val="center"/>
              <w:rPr>
                <w:rFonts w:ascii="宋体" w:hAnsi="宋体"/>
                <w:kern w:val="0"/>
                <w:szCs w:val="21"/>
              </w:rPr>
            </w:pPr>
            <w:r>
              <w:rPr>
                <w:rFonts w:hint="eastAsia" w:ascii="宋体" w:hAnsi="宋体"/>
                <w:kern w:val="0"/>
                <w:szCs w:val="21"/>
              </w:rPr>
              <w:t>区</w:t>
            </w:r>
            <w:r>
              <w:rPr>
                <w:rFonts w:ascii="宋体" w:hAnsi="宋体"/>
                <w:kern w:val="0"/>
                <w:szCs w:val="21"/>
              </w:rPr>
              <w:t>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630" w:hRule="atLeast"/>
        </w:trPr>
        <w:tc>
          <w:tcPr>
            <w:tcW w:w="709" w:type="dxa"/>
            <w:gridSpan w:val="2"/>
            <w:vMerge w:val="restart"/>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4</w:t>
            </w:r>
          </w:p>
        </w:tc>
        <w:tc>
          <w:tcPr>
            <w:tcW w:w="1134" w:type="dxa"/>
            <w:gridSpan w:val="2"/>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科学管控建设用地风险</w:t>
            </w:r>
          </w:p>
        </w:tc>
        <w:tc>
          <w:tcPr>
            <w:tcW w:w="5245" w:type="dxa"/>
            <w:gridSpan w:val="2"/>
            <w:vAlign w:val="center"/>
          </w:tcPr>
          <w:p>
            <w:pPr>
              <w:widowControl/>
              <w:snapToGrid w:val="0"/>
              <w:jc w:val="left"/>
              <w:rPr>
                <w:rFonts w:ascii="宋体" w:hAnsi="宋体"/>
                <w:kern w:val="0"/>
                <w:szCs w:val="21"/>
              </w:rPr>
            </w:pPr>
            <w:r>
              <w:rPr>
                <w:rFonts w:hint="eastAsia" w:ascii="宋体" w:hAnsi="宋体"/>
                <w:kern w:val="0"/>
                <w:szCs w:val="21"/>
              </w:rPr>
              <w:t>削减受污染建设用地面积。科学实施土壤污染风险管控、修复，加快建设用地土壤污染风险管控和修复名录内地块风险管控、修复及效果评估，强化土壤污染风险管控和修复过程监督管理，开展污染地块</w:t>
            </w:r>
            <w:r>
              <w:rPr>
                <w:rFonts w:ascii="宋体" w:hAnsi="宋体"/>
                <w:kern w:val="0"/>
                <w:szCs w:val="21"/>
              </w:rPr>
              <w:t>专项检查</w:t>
            </w:r>
            <w:r>
              <w:rPr>
                <w:rFonts w:hint="eastAsia" w:ascii="宋体" w:hAnsi="宋体"/>
                <w:kern w:val="0"/>
                <w:szCs w:val="21"/>
              </w:rPr>
              <w:t>。督促</w:t>
            </w:r>
            <w:r>
              <w:rPr>
                <w:rFonts w:ascii="宋体" w:hAnsi="宋体"/>
                <w:kern w:val="0"/>
                <w:szCs w:val="21"/>
              </w:rPr>
              <w:t>重点</w:t>
            </w:r>
            <w:r>
              <w:rPr>
                <w:rFonts w:hint="eastAsia" w:ascii="宋体" w:hAnsi="宋体"/>
                <w:kern w:val="0"/>
                <w:szCs w:val="21"/>
              </w:rPr>
              <w:t>地块</w:t>
            </w:r>
            <w:r>
              <w:rPr>
                <w:rFonts w:ascii="宋体" w:hAnsi="宋体"/>
                <w:kern w:val="0"/>
                <w:szCs w:val="21"/>
              </w:rPr>
              <w:t>尽快实施风险管控或修复。</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p>
            <w:pPr>
              <w:spacing w:line="300" w:lineRule="exact"/>
              <w:jc w:val="center"/>
              <w:rPr>
                <w:rFonts w:ascii="宋体" w:hAnsi="宋体"/>
                <w:szCs w:val="21"/>
              </w:rPr>
            </w:pPr>
            <w:r>
              <w:rPr>
                <w:rFonts w:hint="eastAsia" w:ascii="宋体" w:hAnsi="宋体"/>
                <w:szCs w:val="21"/>
              </w:rPr>
              <w:t>相关</w:t>
            </w:r>
            <w:r>
              <w:rPr>
                <w:rFonts w:ascii="宋体" w:hAnsi="宋体"/>
                <w:szCs w:val="21"/>
              </w:rPr>
              <w:t>街乡</w:t>
            </w:r>
          </w:p>
        </w:tc>
        <w:tc>
          <w:tcPr>
            <w:tcW w:w="2410" w:type="dxa"/>
            <w:gridSpan w:val="2"/>
            <w:vAlign w:val="center"/>
          </w:tcPr>
          <w:p>
            <w:pPr>
              <w:spacing w:line="300" w:lineRule="exact"/>
              <w:jc w:val="center"/>
              <w:rPr>
                <w:rFonts w:ascii="宋体" w:hAnsi="宋体"/>
                <w:szCs w:val="21"/>
              </w:rPr>
            </w:pPr>
            <w:r>
              <w:rPr>
                <w:rFonts w:hint="eastAsia" w:ascii="宋体" w:hAnsi="宋体"/>
                <w:szCs w:val="21"/>
              </w:rPr>
              <w:t>市规划自然资源委朝阳分局</w:t>
            </w:r>
          </w:p>
          <w:p>
            <w:pPr>
              <w:spacing w:line="300" w:lineRule="exact"/>
              <w:jc w:val="center"/>
              <w:rPr>
                <w:rFonts w:ascii="宋体" w:hAnsi="宋体"/>
                <w:szCs w:val="21"/>
              </w:rPr>
            </w:pPr>
            <w:r>
              <w:rPr>
                <w:rFonts w:hint="eastAsia" w:ascii="宋体" w:hAnsi="宋体"/>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564"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spacing w:line="300" w:lineRule="exact"/>
              <w:jc w:val="left"/>
              <w:rPr>
                <w:rFonts w:ascii="宋体" w:hAnsi="宋体"/>
                <w:szCs w:val="21"/>
              </w:rPr>
            </w:pPr>
            <w:r>
              <w:rPr>
                <w:rFonts w:hint="eastAsia" w:ascii="宋体" w:hAnsi="宋体"/>
                <w:szCs w:val="21"/>
              </w:rPr>
              <w:t>加快处置转运污染土壤。加强修复地块监督管理，涉及转运污染土壤的，督促按承诺时限和措施完成转运污染土壤处置、效果评估及备案。</w:t>
            </w:r>
          </w:p>
        </w:tc>
        <w:tc>
          <w:tcPr>
            <w:tcW w:w="1559" w:type="dxa"/>
            <w:gridSpan w:val="2"/>
            <w:vAlign w:val="center"/>
          </w:tcPr>
          <w:p>
            <w:pPr>
              <w:spacing w:line="300" w:lineRule="exact"/>
              <w:jc w:val="center"/>
              <w:rPr>
                <w:rFonts w:ascii="宋体" w:hAnsi="宋体"/>
                <w:szCs w:val="21"/>
              </w:rPr>
            </w:pPr>
            <w:r>
              <w:rPr>
                <w:rFonts w:hint="eastAsia" w:ascii="宋体" w:hAnsi="宋体"/>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p>
            <w:pPr>
              <w:spacing w:line="300" w:lineRule="exact"/>
              <w:jc w:val="center"/>
              <w:rPr>
                <w:rFonts w:ascii="宋体" w:hAnsi="宋体"/>
                <w:szCs w:val="21"/>
              </w:rPr>
            </w:pPr>
            <w:r>
              <w:rPr>
                <w:rFonts w:hint="eastAsia" w:ascii="宋体" w:hAnsi="宋体"/>
                <w:szCs w:val="21"/>
              </w:rPr>
              <w:t>市规划自然资源委朝阳分局</w:t>
            </w:r>
          </w:p>
          <w:p>
            <w:pPr>
              <w:spacing w:line="300" w:lineRule="exact"/>
              <w:jc w:val="center"/>
              <w:rPr>
                <w:rFonts w:ascii="宋体" w:hAnsi="宋体"/>
                <w:szCs w:val="21"/>
              </w:rPr>
            </w:pPr>
            <w:r>
              <w:rPr>
                <w:rFonts w:hint="eastAsia" w:ascii="宋体" w:hAnsi="宋体"/>
                <w:szCs w:val="21"/>
              </w:rPr>
              <w:t>相关街乡</w:t>
            </w:r>
          </w:p>
        </w:tc>
        <w:tc>
          <w:tcPr>
            <w:tcW w:w="2410" w:type="dxa"/>
            <w:gridSpan w:val="2"/>
            <w:vAlign w:val="center"/>
          </w:tcPr>
          <w:p>
            <w:pPr>
              <w:spacing w:line="300" w:lineRule="exact"/>
              <w:jc w:val="center"/>
              <w:rPr>
                <w:rFonts w:ascii="宋体" w:hAnsi="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346"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加强修复过程监督管理。针对开挖深度较大的修复项目，加强土壤污染治理监督检查和施工安全监督检查。</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区住房城乡建设委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相关</w:t>
            </w:r>
            <w:r>
              <w:rPr>
                <w:rFonts w:ascii="宋体" w:hAnsi="宋体" w:cs="宋体"/>
                <w:kern w:val="0"/>
                <w:szCs w:val="21"/>
              </w:rPr>
              <w:t>街乡</w:t>
            </w:r>
          </w:p>
        </w:tc>
        <w:tc>
          <w:tcPr>
            <w:tcW w:w="2410"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062"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规范地块后期管理措施。督促地块使用权人，按计划开展制度控制、长期监测，定期报告。</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p>
            <w:pPr>
              <w:spacing w:line="300" w:lineRule="exact"/>
              <w:jc w:val="center"/>
              <w:rPr>
                <w:rFonts w:ascii="宋体" w:hAnsi="宋体"/>
                <w:szCs w:val="21"/>
              </w:rPr>
            </w:pPr>
            <w:r>
              <w:rPr>
                <w:rFonts w:hint="eastAsia" w:ascii="宋体" w:hAnsi="宋体"/>
                <w:szCs w:val="21"/>
              </w:rPr>
              <w:t>市规划自然资源委朝阳分局</w:t>
            </w:r>
          </w:p>
          <w:p>
            <w:pPr>
              <w:spacing w:line="300" w:lineRule="exact"/>
              <w:jc w:val="center"/>
              <w:rPr>
                <w:rFonts w:ascii="宋体" w:hAnsi="宋体"/>
                <w:szCs w:val="21"/>
              </w:rPr>
            </w:pPr>
            <w:r>
              <w:rPr>
                <w:rFonts w:hint="eastAsia" w:ascii="宋体" w:hAnsi="宋体"/>
                <w:szCs w:val="21"/>
              </w:rPr>
              <w:t>区住房城乡建设委</w:t>
            </w:r>
          </w:p>
        </w:tc>
        <w:tc>
          <w:tcPr>
            <w:tcW w:w="2410"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275"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5</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完善建设用地再开发利用监管机制</w:t>
            </w:r>
          </w:p>
        </w:tc>
        <w:tc>
          <w:tcPr>
            <w:tcW w:w="5245" w:type="dxa"/>
            <w:gridSpan w:val="2"/>
            <w:vAlign w:val="center"/>
          </w:tcPr>
          <w:p>
            <w:pPr>
              <w:widowControl/>
              <w:snapToGrid w:val="0"/>
              <w:jc w:val="left"/>
              <w:rPr>
                <w:rFonts w:ascii="宋体" w:hAnsi="宋体"/>
                <w:kern w:val="0"/>
                <w:szCs w:val="21"/>
              </w:rPr>
            </w:pPr>
            <w:r>
              <w:rPr>
                <w:rFonts w:hint="eastAsia" w:ascii="宋体" w:hAnsi="宋体"/>
                <w:kern w:val="0"/>
                <w:szCs w:val="21"/>
              </w:rPr>
              <w:t>区规划自然资源部门、生态环境部门加强联动，落实“先调查、先治理、再供地（出让、划拨、协议出让）”的原则，保障“净地”出让。</w:t>
            </w:r>
          </w:p>
        </w:tc>
        <w:tc>
          <w:tcPr>
            <w:tcW w:w="1559" w:type="dxa"/>
            <w:gridSpan w:val="2"/>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p>
            <w:pPr>
              <w:spacing w:line="300" w:lineRule="exact"/>
              <w:jc w:val="center"/>
              <w:rPr>
                <w:rFonts w:ascii="宋体" w:hAnsi="宋体"/>
                <w:szCs w:val="21"/>
              </w:rPr>
            </w:pPr>
            <w:r>
              <w:rPr>
                <w:rFonts w:hint="eastAsia" w:ascii="宋体" w:hAnsi="宋体"/>
                <w:szCs w:val="21"/>
              </w:rPr>
              <w:t>市规划自然资源委朝阳分局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相关</w:t>
            </w:r>
            <w:r>
              <w:rPr>
                <w:rFonts w:ascii="宋体" w:hAnsi="宋体" w:cs="宋体"/>
                <w:kern w:val="0"/>
                <w:szCs w:val="21"/>
              </w:rPr>
              <w:t>街乡</w:t>
            </w:r>
          </w:p>
        </w:tc>
        <w:tc>
          <w:tcPr>
            <w:tcW w:w="2410" w:type="dxa"/>
            <w:gridSpan w:val="2"/>
            <w:vAlign w:val="center"/>
          </w:tcPr>
          <w:p>
            <w:pPr>
              <w:spacing w:line="300" w:lineRule="exact"/>
              <w:jc w:val="center"/>
              <w:rPr>
                <w:rFonts w:ascii="宋体" w:hAnsi="宋体"/>
                <w:szCs w:val="21"/>
              </w:rPr>
            </w:pPr>
            <w:r>
              <w:rPr>
                <w:rFonts w:hint="eastAsia" w:ascii="宋体" w:hAnsi="宋体"/>
                <w:szCs w:val="21"/>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570" w:hRule="atLeast"/>
        </w:trPr>
        <w:tc>
          <w:tcPr>
            <w:tcW w:w="13892" w:type="dxa"/>
            <w:gridSpan w:val="12"/>
            <w:vAlign w:val="center"/>
          </w:tcPr>
          <w:p>
            <w:pPr>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三、有效保障农用地安全利用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243" w:hRule="atLeast"/>
        </w:trPr>
        <w:tc>
          <w:tcPr>
            <w:tcW w:w="709" w:type="dxa"/>
            <w:gridSpan w:val="2"/>
            <w:vMerge w:val="restart"/>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6</w:t>
            </w:r>
          </w:p>
        </w:tc>
        <w:tc>
          <w:tcPr>
            <w:tcW w:w="1134" w:type="dxa"/>
            <w:gridSpan w:val="2"/>
            <w:vMerge w:val="restart"/>
            <w:vAlign w:val="center"/>
          </w:tcPr>
          <w:p>
            <w:pPr>
              <w:widowControl/>
              <w:snapToGrid w:val="0"/>
              <w:jc w:val="left"/>
              <w:rPr>
                <w:rFonts w:ascii="宋体" w:hAnsi="宋体" w:cs="宋体"/>
                <w:kern w:val="0"/>
                <w:szCs w:val="21"/>
              </w:rPr>
            </w:pPr>
            <w:r>
              <w:rPr>
                <w:rFonts w:hint="eastAsia" w:ascii="宋体" w:hAnsi="宋体" w:cs="宋体"/>
                <w:kern w:val="0"/>
                <w:szCs w:val="21"/>
              </w:rPr>
              <w:t>深入推进农用地分类管理</w:t>
            </w:r>
          </w:p>
        </w:tc>
        <w:tc>
          <w:tcPr>
            <w:tcW w:w="5245" w:type="dxa"/>
            <w:gridSpan w:val="2"/>
            <w:vAlign w:val="center"/>
          </w:tcPr>
          <w:p>
            <w:pPr>
              <w:widowControl/>
              <w:snapToGrid w:val="0"/>
              <w:jc w:val="left"/>
              <w:rPr>
                <w:rFonts w:ascii="宋体" w:hAnsi="宋体"/>
                <w:szCs w:val="21"/>
              </w:rPr>
            </w:pPr>
            <w:r>
              <w:rPr>
                <w:rFonts w:hint="eastAsia" w:ascii="宋体" w:hAnsi="宋体"/>
                <w:szCs w:val="21"/>
              </w:rPr>
              <w:t>更新农用地类别。根据土地利用变更、土壤和农产品协同监测结果等，完成一轮耕地、园地土壤环境质量类别调整，更新清单，并继续实施耕地、园地分类管理。</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szCs w:val="21"/>
              </w:rPr>
            </w:pPr>
            <w:r>
              <w:rPr>
                <w:rFonts w:hint="eastAsia" w:ascii="宋体" w:hAnsi="宋体"/>
                <w:szCs w:val="21"/>
              </w:rPr>
              <w:t>区农业农村局</w:t>
            </w:r>
          </w:p>
          <w:p>
            <w:pPr>
              <w:adjustRightInd w:val="0"/>
              <w:snapToGrid w:val="0"/>
              <w:ind w:left="-105" w:leftChars="-50" w:right="-105" w:rightChars="-50"/>
              <w:jc w:val="center"/>
              <w:rPr>
                <w:rFonts w:ascii="宋体" w:hAnsi="宋体" w:cs="宋体"/>
                <w:szCs w:val="21"/>
              </w:rPr>
            </w:pPr>
            <w:r>
              <w:rPr>
                <w:rFonts w:hint="eastAsia" w:ascii="宋体" w:hAnsi="宋体"/>
                <w:szCs w:val="21"/>
              </w:rPr>
              <w:t>区园林绿化局</w:t>
            </w:r>
          </w:p>
        </w:tc>
        <w:tc>
          <w:tcPr>
            <w:tcW w:w="2410"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区生态环境局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064" w:hRule="atLeast"/>
        </w:trPr>
        <w:tc>
          <w:tcPr>
            <w:tcW w:w="709" w:type="dxa"/>
            <w:gridSpan w:val="2"/>
            <w:vMerge w:val="continue"/>
            <w:vAlign w:val="center"/>
          </w:tcPr>
          <w:p>
            <w:pPr>
              <w:widowControl/>
              <w:snapToGrid w:val="0"/>
              <w:ind w:left="-105" w:leftChars="-50" w:right="-105" w:rightChars="-50"/>
              <w:jc w:val="left"/>
              <w:rPr>
                <w:rFonts w:ascii="宋体" w:hAnsi="宋体" w:cs="宋体"/>
                <w:kern w:val="0"/>
                <w:szCs w:val="21"/>
              </w:rPr>
            </w:pPr>
          </w:p>
        </w:tc>
        <w:tc>
          <w:tcPr>
            <w:tcW w:w="1134" w:type="dxa"/>
            <w:gridSpan w:val="2"/>
            <w:vMerge w:val="continue"/>
            <w:vAlign w:val="center"/>
          </w:tcPr>
          <w:p>
            <w:pPr>
              <w:widowControl/>
              <w:snapToGrid w:val="0"/>
              <w:jc w:val="left"/>
              <w:rPr>
                <w:rFonts w:ascii="宋体" w:hAnsi="宋体" w:cs="宋体"/>
                <w:kern w:val="0"/>
                <w:szCs w:val="21"/>
              </w:rPr>
            </w:pPr>
          </w:p>
        </w:tc>
        <w:tc>
          <w:tcPr>
            <w:tcW w:w="5245" w:type="dxa"/>
            <w:gridSpan w:val="2"/>
            <w:vAlign w:val="center"/>
          </w:tcPr>
          <w:p>
            <w:pPr>
              <w:widowControl/>
              <w:snapToGrid w:val="0"/>
              <w:jc w:val="left"/>
              <w:rPr>
                <w:rFonts w:ascii="宋体" w:hAnsi="宋体"/>
                <w:szCs w:val="21"/>
              </w:rPr>
            </w:pPr>
            <w:r>
              <w:rPr>
                <w:rFonts w:hint="eastAsia" w:ascii="宋体" w:hAnsi="宋体"/>
                <w:szCs w:val="21"/>
              </w:rPr>
              <w:t>防控涉重金属重点行业污染。完成涉重金属行业企业、含电镀工序企业排查，防止污染农用地。</w:t>
            </w:r>
          </w:p>
        </w:tc>
        <w:tc>
          <w:tcPr>
            <w:tcW w:w="1559" w:type="dxa"/>
            <w:gridSpan w:val="2"/>
            <w:vAlign w:val="center"/>
          </w:tcPr>
          <w:p>
            <w:pPr>
              <w:spacing w:line="300" w:lineRule="exact"/>
              <w:jc w:val="center"/>
              <w:rPr>
                <w:rFonts w:ascii="宋体" w:hAnsi="宋体"/>
                <w:szCs w:val="21"/>
              </w:rPr>
            </w:pPr>
            <w:r>
              <w:rPr>
                <w:rFonts w:hint="eastAsia" w:ascii="宋体" w:hAnsi="宋体"/>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区生态环境局</w:t>
            </w:r>
          </w:p>
        </w:tc>
        <w:tc>
          <w:tcPr>
            <w:tcW w:w="2410" w:type="dxa"/>
            <w:gridSpan w:val="2"/>
            <w:vAlign w:val="center"/>
          </w:tcPr>
          <w:p>
            <w:pPr>
              <w:spacing w:line="300" w:lineRule="exact"/>
              <w:jc w:val="center"/>
              <w:rPr>
                <w:rFonts w:ascii="宋体" w:hAnsi="宋体"/>
                <w:szCs w:val="21"/>
              </w:rPr>
            </w:pPr>
            <w:r>
              <w:rPr>
                <w:rFonts w:hint="eastAsia" w:ascii="宋体" w:hAnsi="宋体"/>
                <w:kern w:val="0"/>
                <w:szCs w:val="21"/>
              </w:rPr>
              <w:t>区发展改革委</w:t>
            </w:r>
          </w:p>
          <w:p>
            <w:pPr>
              <w:pStyle w:val="2"/>
              <w:spacing w:line="300" w:lineRule="exact"/>
              <w:jc w:val="center"/>
              <w:rPr>
                <w:rFonts w:ascii="宋体" w:hAnsi="宋体"/>
                <w:szCs w:val="21"/>
              </w:rPr>
            </w:pPr>
            <w:r>
              <w:rPr>
                <w:rFonts w:hint="eastAsia" w:ascii="宋体" w:hAnsi="宋体"/>
                <w:szCs w:val="21"/>
              </w:rPr>
              <w:t>朝阳园管委会（区科信局）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343"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7</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促进农用地土壤质量提升</w:t>
            </w:r>
          </w:p>
        </w:tc>
        <w:tc>
          <w:tcPr>
            <w:tcW w:w="5245" w:type="dxa"/>
            <w:gridSpan w:val="2"/>
            <w:vAlign w:val="center"/>
          </w:tcPr>
          <w:p>
            <w:pPr>
              <w:spacing w:line="300" w:lineRule="exact"/>
              <w:jc w:val="left"/>
              <w:rPr>
                <w:rFonts w:ascii="宋体" w:hAnsi="宋体"/>
                <w:szCs w:val="21"/>
              </w:rPr>
            </w:pPr>
            <w:r>
              <w:rPr>
                <w:rFonts w:hint="eastAsia" w:ascii="宋体" w:hAnsi="宋体"/>
                <w:szCs w:val="21"/>
              </w:rPr>
              <w:t>完成市级部门下达的高标准农田建设和提升改造任务要求，</w:t>
            </w:r>
            <w:r>
              <w:rPr>
                <w:rFonts w:ascii="宋体" w:hAnsi="宋体"/>
                <w:szCs w:val="21"/>
              </w:rPr>
              <w:t>推进高标准农田建设</w:t>
            </w:r>
            <w:r>
              <w:rPr>
                <w:rFonts w:hint="eastAsia" w:ascii="宋体" w:hAnsi="宋体"/>
                <w:szCs w:val="21"/>
              </w:rPr>
              <w:t>、</w:t>
            </w:r>
            <w:r>
              <w:rPr>
                <w:rFonts w:ascii="宋体" w:hAnsi="宋体"/>
                <w:szCs w:val="21"/>
              </w:rPr>
              <w:t>农田</w:t>
            </w:r>
            <w:r>
              <w:rPr>
                <w:rFonts w:hint="eastAsia" w:ascii="宋体" w:hAnsi="宋体"/>
                <w:szCs w:val="21"/>
              </w:rPr>
              <w:t>节</w:t>
            </w:r>
            <w:r>
              <w:rPr>
                <w:rFonts w:ascii="宋体" w:hAnsi="宋体"/>
                <w:szCs w:val="21"/>
              </w:rPr>
              <w:t>水灌溉工程建设和节水改造，推广水肥一体化等节水、抗旱技术</w:t>
            </w:r>
            <w:r>
              <w:rPr>
                <w:rFonts w:hint="eastAsia" w:ascii="宋体" w:hAnsi="宋体"/>
                <w:szCs w:val="21"/>
              </w:rPr>
              <w:t>。</w:t>
            </w:r>
          </w:p>
        </w:tc>
        <w:tc>
          <w:tcPr>
            <w:tcW w:w="1559" w:type="dxa"/>
            <w:gridSpan w:val="2"/>
            <w:vAlign w:val="center"/>
          </w:tcPr>
          <w:p>
            <w:pPr>
              <w:spacing w:line="300" w:lineRule="exact"/>
              <w:jc w:val="center"/>
              <w:rPr>
                <w:rFonts w:ascii="宋体" w:hAnsi="宋体"/>
                <w:szCs w:val="21"/>
              </w:rPr>
            </w:pPr>
            <w:r>
              <w:rPr>
                <w:rFonts w:hint="eastAsia" w:ascii="宋体" w:hAnsi="宋体"/>
                <w:szCs w:val="21"/>
              </w:rPr>
              <w:t>年底前</w:t>
            </w:r>
          </w:p>
        </w:tc>
        <w:tc>
          <w:tcPr>
            <w:tcW w:w="2835" w:type="dxa"/>
            <w:gridSpan w:val="2"/>
            <w:vAlign w:val="center"/>
          </w:tcPr>
          <w:p>
            <w:pPr>
              <w:spacing w:line="300" w:lineRule="exact"/>
              <w:jc w:val="center"/>
              <w:rPr>
                <w:rFonts w:ascii="宋体" w:hAnsi="宋体"/>
                <w:szCs w:val="21"/>
              </w:rPr>
            </w:pPr>
            <w:r>
              <w:rPr>
                <w:rFonts w:hint="eastAsia" w:ascii="宋体" w:hAnsi="宋体"/>
                <w:szCs w:val="21"/>
              </w:rPr>
              <w:t>区农业农村局</w:t>
            </w:r>
          </w:p>
          <w:p>
            <w:pPr>
              <w:spacing w:line="300" w:lineRule="exact"/>
              <w:jc w:val="center"/>
              <w:rPr>
                <w:rFonts w:ascii="宋体" w:hAnsi="宋体"/>
                <w:szCs w:val="21"/>
              </w:rPr>
            </w:pPr>
            <w:r>
              <w:rPr>
                <w:rFonts w:hint="eastAsia" w:ascii="宋体" w:hAnsi="宋体"/>
                <w:szCs w:val="21"/>
              </w:rPr>
              <w:t>市规划自然资源委朝阳分局</w:t>
            </w:r>
          </w:p>
          <w:p>
            <w:pPr>
              <w:spacing w:line="300" w:lineRule="exact"/>
              <w:jc w:val="center"/>
              <w:rPr>
                <w:rFonts w:ascii="宋体" w:hAnsi="宋体"/>
                <w:szCs w:val="21"/>
              </w:rPr>
            </w:pPr>
            <w:r>
              <w:rPr>
                <w:rFonts w:hint="eastAsia" w:ascii="宋体" w:hAnsi="宋体"/>
                <w:szCs w:val="21"/>
              </w:rPr>
              <w:t>区</w:t>
            </w:r>
            <w:r>
              <w:rPr>
                <w:rFonts w:ascii="宋体" w:hAnsi="宋体"/>
                <w:szCs w:val="21"/>
              </w:rPr>
              <w:t>水务局</w:t>
            </w:r>
          </w:p>
        </w:tc>
        <w:tc>
          <w:tcPr>
            <w:tcW w:w="2410" w:type="dxa"/>
            <w:gridSpan w:val="2"/>
            <w:vAlign w:val="center"/>
          </w:tcPr>
          <w:p>
            <w:pPr>
              <w:spacing w:line="300" w:lineRule="exact"/>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905" w:hRule="atLeast"/>
        </w:trPr>
        <w:tc>
          <w:tcPr>
            <w:tcW w:w="709" w:type="dxa"/>
            <w:gridSpan w:val="2"/>
            <w:vMerge w:val="restart"/>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8</w:t>
            </w:r>
          </w:p>
        </w:tc>
        <w:tc>
          <w:tcPr>
            <w:tcW w:w="1134" w:type="dxa"/>
            <w:gridSpan w:val="2"/>
            <w:vMerge w:val="restart"/>
            <w:vAlign w:val="center"/>
          </w:tcPr>
          <w:p>
            <w:pPr>
              <w:widowControl/>
              <w:snapToGrid w:val="0"/>
              <w:jc w:val="center"/>
              <w:rPr>
                <w:rFonts w:ascii="宋体" w:hAnsi="宋体" w:cs="宋体"/>
                <w:kern w:val="0"/>
                <w:szCs w:val="21"/>
              </w:rPr>
            </w:pPr>
            <w:r>
              <w:rPr>
                <w:rFonts w:hint="eastAsia" w:ascii="宋体" w:hAnsi="宋体" w:cs="宋体"/>
                <w:kern w:val="0"/>
                <w:szCs w:val="21"/>
              </w:rPr>
              <w:t>加强面源污染治理</w:t>
            </w:r>
          </w:p>
          <w:p>
            <w:pPr>
              <w:widowControl/>
              <w:snapToGrid w:val="0"/>
              <w:jc w:val="center"/>
              <w:rPr>
                <w:rFonts w:ascii="宋体" w:hAnsi="宋体" w:cs="宋体"/>
                <w:kern w:val="0"/>
                <w:szCs w:val="21"/>
              </w:rPr>
            </w:pPr>
          </w:p>
        </w:tc>
        <w:tc>
          <w:tcPr>
            <w:tcW w:w="5245" w:type="dxa"/>
            <w:gridSpan w:val="2"/>
            <w:vAlign w:val="center"/>
          </w:tcPr>
          <w:p>
            <w:pPr>
              <w:spacing w:line="300" w:lineRule="exact"/>
              <w:jc w:val="left"/>
              <w:rPr>
                <w:rFonts w:ascii="宋体" w:hAnsi="宋体"/>
                <w:szCs w:val="21"/>
              </w:rPr>
            </w:pPr>
            <w:r>
              <w:rPr>
                <w:rFonts w:hint="eastAsia" w:ascii="宋体" w:hAnsi="宋体"/>
                <w:szCs w:val="21"/>
              </w:rPr>
              <w:t>治理农业面源污染。扎实推进农药化肥减量化。深化农膜和农药包装废弃物回收处置，继续抓好全生物降解地膜示范推广。</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区农业农村局</w:t>
            </w:r>
          </w:p>
        </w:tc>
        <w:tc>
          <w:tcPr>
            <w:tcW w:w="2410" w:type="dxa"/>
            <w:gridSpan w:val="2"/>
            <w:vAlign w:val="center"/>
          </w:tcPr>
          <w:p>
            <w:pPr>
              <w:adjustRightInd w:val="0"/>
              <w:snapToGrid w:val="0"/>
              <w:ind w:left="-105" w:leftChars="-50" w:right="-105" w:rightChars="-5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873"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spacing w:line="300" w:lineRule="exact"/>
              <w:jc w:val="left"/>
              <w:rPr>
                <w:rFonts w:ascii="宋体" w:hAnsi="宋体"/>
                <w:szCs w:val="21"/>
              </w:rPr>
            </w:pPr>
            <w:r>
              <w:rPr>
                <w:rFonts w:hint="eastAsia" w:ascii="宋体" w:hAnsi="宋体"/>
                <w:szCs w:val="21"/>
              </w:rPr>
              <w:t>治理园林绿化面源污染。分类分区分级推进园林绿化农药减量。</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区园林绿化局</w:t>
            </w:r>
          </w:p>
        </w:tc>
        <w:tc>
          <w:tcPr>
            <w:tcW w:w="2410" w:type="dxa"/>
            <w:gridSpan w:val="2"/>
            <w:vAlign w:val="center"/>
          </w:tcPr>
          <w:p>
            <w:pPr>
              <w:adjustRightInd w:val="0"/>
              <w:snapToGrid w:val="0"/>
              <w:ind w:left="-105" w:leftChars="-50" w:right="-105" w:rightChars="-50"/>
              <w:jc w:val="center"/>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231" w:hRule="atLeast"/>
        </w:trPr>
        <w:tc>
          <w:tcPr>
            <w:tcW w:w="709" w:type="dxa"/>
            <w:gridSpan w:val="2"/>
            <w:vMerge w:val="continue"/>
            <w:vAlign w:val="center"/>
          </w:tcPr>
          <w:p>
            <w:pPr>
              <w:widowControl/>
              <w:snapToGrid w:val="0"/>
              <w:ind w:left="-105" w:leftChars="-50" w:right="-105" w:rightChars="-50"/>
              <w:jc w:val="center"/>
              <w:rPr>
                <w:rFonts w:ascii="宋体" w:hAnsi="宋体" w:cs="宋体"/>
                <w:kern w:val="0"/>
                <w:szCs w:val="21"/>
              </w:rPr>
            </w:pPr>
          </w:p>
        </w:tc>
        <w:tc>
          <w:tcPr>
            <w:tcW w:w="1134" w:type="dxa"/>
            <w:gridSpan w:val="2"/>
            <w:vMerge w:val="continue"/>
            <w:vAlign w:val="center"/>
          </w:tcPr>
          <w:p>
            <w:pPr>
              <w:widowControl/>
              <w:snapToGrid w:val="0"/>
              <w:jc w:val="center"/>
              <w:rPr>
                <w:rFonts w:ascii="宋体" w:hAnsi="宋体" w:cs="宋体"/>
                <w:kern w:val="0"/>
                <w:szCs w:val="21"/>
              </w:rPr>
            </w:pPr>
          </w:p>
        </w:tc>
        <w:tc>
          <w:tcPr>
            <w:tcW w:w="5245" w:type="dxa"/>
            <w:gridSpan w:val="2"/>
            <w:vAlign w:val="center"/>
          </w:tcPr>
          <w:p>
            <w:pPr>
              <w:widowControl/>
              <w:snapToGrid w:val="0"/>
              <w:jc w:val="left"/>
              <w:rPr>
                <w:rFonts w:ascii="宋体" w:hAnsi="宋体" w:cs="宋体"/>
                <w:bCs/>
                <w:kern w:val="0"/>
                <w:szCs w:val="21"/>
              </w:rPr>
            </w:pPr>
            <w:r>
              <w:rPr>
                <w:rFonts w:hint="eastAsia" w:ascii="宋体" w:hAnsi="宋体"/>
                <w:kern w:val="0"/>
                <w:szCs w:val="21"/>
              </w:rPr>
              <w:t>循环利用农林种植生产废弃物。推进农作物秸秆循环利用。推进园林绿化有机废弃物生态循环利用。</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区农业农村局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区园林绿化局</w:t>
            </w:r>
          </w:p>
        </w:tc>
        <w:tc>
          <w:tcPr>
            <w:tcW w:w="2410"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553"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9</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推进农村环境整治</w:t>
            </w:r>
          </w:p>
        </w:tc>
        <w:tc>
          <w:tcPr>
            <w:tcW w:w="5245" w:type="dxa"/>
            <w:gridSpan w:val="2"/>
            <w:vAlign w:val="center"/>
          </w:tcPr>
          <w:p>
            <w:pPr>
              <w:widowControl/>
              <w:snapToGrid w:val="0"/>
              <w:jc w:val="left"/>
              <w:rPr>
                <w:rFonts w:ascii="宋体" w:hAnsi="宋体"/>
                <w:kern w:val="0"/>
                <w:szCs w:val="21"/>
              </w:rPr>
            </w:pPr>
            <w:r>
              <w:rPr>
                <w:rFonts w:hint="eastAsia" w:ascii="宋体" w:hAnsi="宋体"/>
                <w:kern w:val="0"/>
                <w:szCs w:val="21"/>
              </w:rPr>
              <w:t>强化农村黑臭水体治理。落实《北京市农村黑臭水体治理工作方案》及相关配套文件要求，坚持 “查、治、管”一体推进农村黑臭水体治理。</w:t>
            </w:r>
          </w:p>
          <w:p>
            <w:pPr>
              <w:widowControl/>
              <w:snapToGrid w:val="0"/>
              <w:jc w:val="left"/>
              <w:rPr>
                <w:rFonts w:ascii="宋体" w:hAnsi="宋体"/>
                <w:kern w:val="0"/>
                <w:szCs w:val="21"/>
              </w:rPr>
            </w:pPr>
            <w:r>
              <w:rPr>
                <w:rFonts w:hint="eastAsia" w:ascii="宋体" w:hAnsi="宋体"/>
                <w:kern w:val="0"/>
                <w:szCs w:val="21"/>
              </w:rPr>
              <w:t>排查梳理农村黑臭水体，建立统一清单。推进河湖水系范围内、外的农村黑臭水体治理。</w:t>
            </w:r>
          </w:p>
          <w:p>
            <w:pPr>
              <w:widowControl/>
              <w:snapToGrid w:val="0"/>
              <w:jc w:val="left"/>
              <w:rPr>
                <w:rFonts w:ascii="宋体" w:hAnsi="宋体" w:cs="宋体"/>
                <w:bCs/>
                <w:kern w:val="0"/>
                <w:szCs w:val="21"/>
              </w:rPr>
            </w:pPr>
            <w:r>
              <w:rPr>
                <w:rFonts w:hint="eastAsia" w:ascii="宋体" w:hAnsi="宋体"/>
                <w:kern w:val="0"/>
                <w:szCs w:val="21"/>
              </w:rPr>
              <w:t>建立闭环工作机制，组织排查问题线索，动态更新监管清单，制定治理方案，分级分类开展治理及成效自评，实施挂账销号，强化长效管护，对发现的问题组织整改，严防返黑返臭。</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区生态环境局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区水务局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区农业农村局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相关街乡</w:t>
            </w:r>
          </w:p>
        </w:tc>
        <w:tc>
          <w:tcPr>
            <w:tcW w:w="2410"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221"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10</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形成第三次全国土壤普查成果</w:t>
            </w:r>
          </w:p>
        </w:tc>
        <w:tc>
          <w:tcPr>
            <w:tcW w:w="5245" w:type="dxa"/>
            <w:gridSpan w:val="2"/>
            <w:vAlign w:val="center"/>
          </w:tcPr>
          <w:p>
            <w:pPr>
              <w:widowControl/>
              <w:snapToGrid w:val="0"/>
              <w:jc w:val="left"/>
              <w:rPr>
                <w:rFonts w:ascii="宋体" w:hAnsi="宋体" w:cs="宋体"/>
                <w:bCs/>
                <w:kern w:val="0"/>
                <w:szCs w:val="21"/>
              </w:rPr>
            </w:pPr>
            <w:r>
              <w:rPr>
                <w:rFonts w:hint="eastAsia" w:ascii="宋体" w:hAnsi="宋体"/>
                <w:kern w:val="0"/>
                <w:szCs w:val="21"/>
              </w:rPr>
              <w:t>完成第三次全国土壤普查，形成区级成果。</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区农业农村局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区园林绿化局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市规划自然资源委朝阳分局</w:t>
            </w:r>
          </w:p>
        </w:tc>
        <w:tc>
          <w:tcPr>
            <w:tcW w:w="2410"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区发展改革委</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区财政局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区生态环境局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481" w:hRule="atLeast"/>
        </w:trPr>
        <w:tc>
          <w:tcPr>
            <w:tcW w:w="13892" w:type="dxa"/>
            <w:gridSpan w:val="12"/>
            <w:vAlign w:val="center"/>
          </w:tcPr>
          <w:p>
            <w:pPr>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四、持续完善未利用地保护管理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1904"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11</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szCs w:val="21"/>
              </w:rPr>
              <w:t>防控未利用地土壤污染</w:t>
            </w:r>
          </w:p>
        </w:tc>
        <w:tc>
          <w:tcPr>
            <w:tcW w:w="5245" w:type="dxa"/>
            <w:gridSpan w:val="2"/>
            <w:vAlign w:val="center"/>
          </w:tcPr>
          <w:p>
            <w:pPr>
              <w:widowControl/>
              <w:snapToGrid w:val="0"/>
              <w:jc w:val="left"/>
              <w:rPr>
                <w:rFonts w:ascii="宋体" w:hAnsi="宋体" w:cs="宋体"/>
                <w:kern w:val="0"/>
                <w:szCs w:val="21"/>
              </w:rPr>
            </w:pPr>
            <w:r>
              <w:rPr>
                <w:rFonts w:hint="eastAsia" w:ascii="宋体" w:hAnsi="宋体"/>
                <w:kern w:val="0"/>
                <w:szCs w:val="21"/>
              </w:rPr>
              <w:t>加强未利用地保护。更新未利用地地块管理</w:t>
            </w:r>
            <w:r>
              <w:rPr>
                <w:rFonts w:ascii="宋体" w:hAnsi="宋体"/>
                <w:kern w:val="0"/>
                <w:szCs w:val="21"/>
              </w:rPr>
              <w:t>台账</w:t>
            </w:r>
            <w:r>
              <w:rPr>
                <w:rFonts w:hint="eastAsia" w:ascii="宋体" w:hAnsi="宋体"/>
                <w:kern w:val="0"/>
                <w:szCs w:val="21"/>
              </w:rPr>
              <w:t>，定期开展巡查，推进未利用地土壤环境监测。巡查检查、监测等发现存在土壤污染风险的，采取有效措施防控风险并控制开发利用。未利用地被污染的，督促土壤污染责任人清除污染、实施修复。</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snapToGrid w:val="0"/>
              <w:ind w:right="-105" w:rightChars="-50"/>
              <w:jc w:val="center"/>
            </w:pPr>
            <w:r>
              <w:rPr>
                <w:rFonts w:hint="eastAsia"/>
              </w:rPr>
              <w:t>市规划自然资源委朝阳分局</w:t>
            </w:r>
          </w:p>
        </w:tc>
        <w:tc>
          <w:tcPr>
            <w:tcW w:w="2410" w:type="dxa"/>
            <w:gridSpan w:val="2"/>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区水务局</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区城管委</w:t>
            </w:r>
          </w:p>
          <w:p>
            <w:pPr>
              <w:adjustRightInd w:val="0"/>
              <w:snapToGrid w:val="0"/>
              <w:ind w:left="-105" w:leftChars="-50" w:right="-105" w:rightChars="-50"/>
              <w:jc w:val="center"/>
              <w:rPr>
                <w:rFonts w:ascii="宋体" w:hAnsi="宋体" w:cs="宋体"/>
                <w:szCs w:val="21"/>
              </w:rPr>
            </w:pPr>
            <w:r>
              <w:rPr>
                <w:rFonts w:hint="eastAsia" w:ascii="宋体" w:hAnsi="宋体"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737" w:hRule="atLeast"/>
        </w:trPr>
        <w:tc>
          <w:tcPr>
            <w:tcW w:w="13892" w:type="dxa"/>
            <w:gridSpan w:val="12"/>
            <w:vAlign w:val="center"/>
          </w:tcPr>
          <w:p>
            <w:pPr>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五、完善土壤污染防治体系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9" w:type="dxa"/>
          <w:cantSplit/>
          <w:trHeight w:val="2329" w:hRule="atLeast"/>
        </w:trPr>
        <w:tc>
          <w:tcPr>
            <w:tcW w:w="709" w:type="dxa"/>
            <w:gridSpan w:val="2"/>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1134" w:type="dxa"/>
            <w:gridSpan w:val="2"/>
            <w:vAlign w:val="center"/>
          </w:tcPr>
          <w:p>
            <w:pPr>
              <w:widowControl/>
              <w:snapToGrid w:val="0"/>
              <w:jc w:val="center"/>
              <w:rPr>
                <w:rFonts w:ascii="宋体" w:hAnsi="宋体" w:cs="宋体"/>
                <w:kern w:val="0"/>
                <w:szCs w:val="21"/>
              </w:rPr>
            </w:pPr>
            <w:r>
              <w:rPr>
                <w:rFonts w:hint="eastAsia" w:ascii="宋体" w:hAnsi="宋体" w:cs="宋体"/>
                <w:kern w:val="0"/>
                <w:szCs w:val="21"/>
              </w:rPr>
              <w:t>完善管理体系</w:t>
            </w:r>
          </w:p>
        </w:tc>
        <w:tc>
          <w:tcPr>
            <w:tcW w:w="5245" w:type="dxa"/>
            <w:gridSpan w:val="2"/>
            <w:vAlign w:val="center"/>
          </w:tcPr>
          <w:p>
            <w:pPr>
              <w:spacing w:line="300" w:lineRule="exact"/>
              <w:jc w:val="left"/>
              <w:rPr>
                <w:rFonts w:ascii="宋体" w:hAnsi="宋体"/>
                <w:szCs w:val="21"/>
              </w:rPr>
            </w:pPr>
            <w:r>
              <w:rPr>
                <w:rFonts w:hint="eastAsia" w:ascii="宋体" w:hAnsi="宋体"/>
                <w:szCs w:val="21"/>
              </w:rPr>
              <w:t>共享土壤污染防治信息。涉及用途变更为住宅或公共管理与公共服务用地的、重点行业企业生产经营用地用途变更或者土地使用权收回及转让的，区规划自然资源部门及时与生态环境部门共享相关信息。</w:t>
            </w:r>
          </w:p>
          <w:p>
            <w:pPr>
              <w:spacing w:line="300" w:lineRule="exact"/>
              <w:jc w:val="left"/>
              <w:rPr>
                <w:rFonts w:ascii="宋体" w:hAnsi="宋体" w:cs="宋体"/>
                <w:kern w:val="0"/>
                <w:szCs w:val="21"/>
              </w:rPr>
            </w:pPr>
            <w:r>
              <w:rPr>
                <w:rFonts w:hint="eastAsia" w:ascii="宋体" w:hAnsi="宋体"/>
                <w:szCs w:val="21"/>
              </w:rPr>
              <w:t>推动国土空间规划、土地用途管制、土壤环境管理等多源数据共享，形成土壤污染源头防控“一张图”。</w:t>
            </w:r>
          </w:p>
        </w:tc>
        <w:tc>
          <w:tcPr>
            <w:tcW w:w="1559"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2835" w:type="dxa"/>
            <w:gridSpan w:val="2"/>
            <w:vAlign w:val="center"/>
          </w:tcPr>
          <w:p>
            <w:pPr>
              <w:widowControl/>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市规划自然资源委朝阳分局</w:t>
            </w:r>
          </w:p>
          <w:p>
            <w:pPr>
              <w:adjustRightInd w:val="0"/>
              <w:snapToGrid w:val="0"/>
              <w:ind w:left="-105" w:leftChars="-50" w:right="-105" w:rightChars="-50"/>
              <w:jc w:val="center"/>
              <w:rPr>
                <w:rFonts w:ascii="宋体" w:hAnsi="宋体" w:cs="宋体"/>
                <w:szCs w:val="21"/>
              </w:rPr>
            </w:pPr>
            <w:r>
              <w:rPr>
                <w:rFonts w:hint="eastAsia" w:ascii="宋体" w:hAnsi="宋体"/>
              </w:rPr>
              <w:t>区生态环境局</w:t>
            </w:r>
          </w:p>
        </w:tc>
        <w:tc>
          <w:tcPr>
            <w:tcW w:w="2410" w:type="dxa"/>
            <w:gridSpan w:val="2"/>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510" w:hRule="atLeast"/>
          <w:jc w:val="center"/>
        </w:trPr>
        <w:tc>
          <w:tcPr>
            <w:tcW w:w="13904" w:type="dxa"/>
            <w:gridSpan w:val="12"/>
            <w:shd w:val="clear" w:color="auto" w:fill="FFFFFF"/>
            <w:vAlign w:val="center"/>
          </w:tcPr>
          <w:p>
            <w:pPr>
              <w:widowControl/>
              <w:snapToGrid w:val="0"/>
              <w:ind w:left="-105" w:leftChars="-50" w:right="-105" w:rightChars="-50"/>
              <w:jc w:val="center"/>
              <w:rPr>
                <w:rFonts w:ascii="仿宋_GB2312" w:hAnsi="宋体" w:eastAsia="黑体" w:cs="宋体"/>
                <w:kern w:val="0"/>
                <w:szCs w:val="21"/>
              </w:rPr>
            </w:pPr>
            <w:r>
              <w:rPr>
                <w:rFonts w:hint="eastAsia" w:ascii="黑体" w:hAnsi="黑体" w:eastAsia="黑体" w:cs="宋体"/>
                <w:kern w:val="0"/>
                <w:szCs w:val="21"/>
              </w:rPr>
              <w:t>六、加强固体废物管理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1554" w:hRule="atLeast"/>
          <w:jc w:val="center"/>
        </w:trPr>
        <w:tc>
          <w:tcPr>
            <w:tcW w:w="680" w:type="dxa"/>
            <w:gridSpan w:val="2"/>
            <w:shd w:val="clear" w:color="auto" w:fill="FFFFFF"/>
            <w:vAlign w:val="center"/>
          </w:tcPr>
          <w:p>
            <w:pPr>
              <w:widowControl/>
              <w:jc w:val="center"/>
              <w:rPr>
                <w:rFonts w:ascii="宋体" w:hAnsi="宋体" w:cs="宋体"/>
                <w:kern w:val="0"/>
                <w:szCs w:val="21"/>
              </w:rPr>
            </w:pPr>
            <w:r>
              <w:rPr>
                <w:rFonts w:ascii="宋体" w:hAnsi="宋体" w:cs="宋体"/>
                <w:kern w:val="0"/>
                <w:szCs w:val="21"/>
              </w:rPr>
              <w:t>13</w:t>
            </w:r>
          </w:p>
        </w:tc>
        <w:tc>
          <w:tcPr>
            <w:tcW w:w="117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提升危险废物收运处置能力</w:t>
            </w: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完善“小箱进大箱”等工作机制，建立医疗废物月汇总机制，健全小微医疗机构医废收运体系。鼓励依托工业园区等危废暂存设施，开展服务小微产废单位的工业危废收集转运试点。</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snapToGrid w:val="0"/>
              <w:jc w:val="center"/>
              <w:rPr>
                <w:rFonts w:ascii="宋体" w:hAnsi="宋体" w:cs="宋体"/>
                <w:kern w:val="0"/>
                <w:szCs w:val="21"/>
              </w:rPr>
            </w:pPr>
            <w:r>
              <w:rPr>
                <w:rFonts w:hint="eastAsia" w:ascii="宋体" w:hAnsi="宋体" w:cs="宋体"/>
                <w:kern w:val="0"/>
                <w:szCs w:val="21"/>
              </w:rPr>
              <w:t>区卫生健康委</w:t>
            </w:r>
          </w:p>
        </w:tc>
        <w:tc>
          <w:tcPr>
            <w:tcW w:w="2410" w:type="dxa"/>
            <w:gridSpan w:val="2"/>
            <w:shd w:val="clear" w:color="auto" w:fill="FFFFFF"/>
            <w:vAlign w:val="center"/>
          </w:tcPr>
          <w:p>
            <w:pPr>
              <w:widowControl/>
              <w:snapToGrid w:val="0"/>
              <w:jc w:val="center"/>
              <w:rPr>
                <w:rFonts w:ascii="宋体" w:hAnsi="宋体" w:cs="宋体"/>
                <w:kern w:val="0"/>
                <w:szCs w:val="21"/>
              </w:rPr>
            </w:pPr>
            <w:r>
              <w:rPr>
                <w:rFonts w:hint="eastAsia" w:ascii="宋体" w:hAnsi="宋体" w:cs="宋体"/>
                <w:kern w:val="0"/>
                <w:szCs w:val="21"/>
              </w:rPr>
              <w:t>区城管委</w:t>
            </w:r>
          </w:p>
          <w:p>
            <w:pPr>
              <w:widowControl/>
              <w:snapToGrid w:val="0"/>
              <w:jc w:val="center"/>
              <w:rPr>
                <w:rFonts w:ascii="宋体" w:hAnsi="宋体" w:cs="宋体"/>
                <w:kern w:val="0"/>
                <w:szCs w:val="21"/>
              </w:rPr>
            </w:pPr>
            <w:r>
              <w:rPr>
                <w:rFonts w:hint="eastAsia" w:ascii="宋体" w:hAnsi="宋体" w:cs="宋体"/>
                <w:kern w:val="0"/>
                <w:szCs w:val="21"/>
              </w:rPr>
              <w:t>区生态环境局</w:t>
            </w:r>
          </w:p>
          <w:p>
            <w:pPr>
              <w:widowControl/>
              <w:snapToGrid w:val="0"/>
              <w:jc w:val="center"/>
              <w:rPr>
                <w:rFonts w:ascii="宋体" w:hAnsi="宋体" w:cs="宋体"/>
                <w:kern w:val="0"/>
                <w:szCs w:val="21"/>
              </w:rPr>
            </w:pPr>
            <w:r>
              <w:rPr>
                <w:rFonts w:hint="eastAsia" w:ascii="宋体" w:hAnsi="宋体" w:cs="宋体"/>
                <w:kern w:val="0"/>
                <w:szCs w:val="21"/>
              </w:rPr>
              <w:t>区发展改革委</w:t>
            </w:r>
          </w:p>
          <w:p>
            <w:pPr>
              <w:widowControl/>
              <w:snapToGrid w:val="0"/>
              <w:jc w:val="center"/>
              <w:rPr>
                <w:rFonts w:ascii="宋体" w:hAnsi="宋体" w:cs="宋体"/>
                <w:kern w:val="0"/>
                <w:szCs w:val="21"/>
              </w:rPr>
            </w:pPr>
            <w:r>
              <w:rPr>
                <w:rFonts w:hint="eastAsia" w:ascii="宋体" w:hAnsi="宋体" w:cs="宋体"/>
                <w:kern w:val="0"/>
                <w:szCs w:val="21"/>
              </w:rPr>
              <w:t>公安朝阳分局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2292" w:hRule="atLeast"/>
          <w:jc w:val="center"/>
        </w:trPr>
        <w:tc>
          <w:tcPr>
            <w:tcW w:w="680" w:type="dxa"/>
            <w:gridSpan w:val="2"/>
            <w:shd w:val="clear" w:color="auto" w:fill="FFFFFF"/>
            <w:vAlign w:val="center"/>
          </w:tcPr>
          <w:p>
            <w:pPr>
              <w:widowControl/>
              <w:jc w:val="center"/>
              <w:rPr>
                <w:rFonts w:ascii="宋体" w:hAnsi="宋体" w:cs="宋体"/>
                <w:kern w:val="0"/>
                <w:szCs w:val="21"/>
              </w:rPr>
            </w:pPr>
            <w:r>
              <w:rPr>
                <w:rFonts w:ascii="宋体" w:hAnsi="宋体" w:cs="宋体"/>
                <w:kern w:val="0"/>
                <w:szCs w:val="21"/>
              </w:rPr>
              <w:t>14</w:t>
            </w:r>
          </w:p>
        </w:tc>
        <w:tc>
          <w:tcPr>
            <w:tcW w:w="1175" w:type="dxa"/>
            <w:gridSpan w:val="2"/>
            <w:shd w:val="clear" w:color="auto" w:fill="FFFFFF"/>
            <w:vAlign w:val="center"/>
          </w:tcPr>
          <w:p>
            <w:pPr>
              <w:widowControl/>
              <w:ind w:left="-105" w:leftChars="-50" w:right="-105" w:rightChars="-50"/>
              <w:jc w:val="center"/>
              <w:rPr>
                <w:rFonts w:ascii="宋体" w:hAnsi="宋体" w:cs="宋体"/>
                <w:kern w:val="0"/>
                <w:szCs w:val="21"/>
              </w:rPr>
            </w:pPr>
            <w:r>
              <w:rPr>
                <w:rFonts w:hint="eastAsia" w:ascii="宋体" w:hAnsi="宋体" w:cs="宋体"/>
                <w:kern w:val="0"/>
                <w:szCs w:val="21"/>
              </w:rPr>
              <w:t>推动绿色生产生活方式</w:t>
            </w: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稳步开展朝阳区“无废城市”建设。严格控制危险废物填埋量，各生活垃圾焚烧企业飞灰填埋量零增长。结合实际，开展“无废园区”“无废校园”“无废街乡”等“无废细胞”建设。</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410" w:type="dxa"/>
            <w:gridSpan w:val="2"/>
            <w:shd w:val="clear" w:color="auto" w:fill="FFFFFF"/>
            <w:vAlign w:val="center"/>
          </w:tcPr>
          <w:p>
            <w:pPr>
              <w:widowControl/>
              <w:snapToGrid w:val="0"/>
              <w:jc w:val="center"/>
              <w:rPr>
                <w:rFonts w:ascii="宋体" w:hAnsi="宋体" w:cs="宋体"/>
                <w:kern w:val="0"/>
                <w:szCs w:val="21"/>
              </w:rPr>
            </w:pPr>
            <w:r>
              <w:rPr>
                <w:rFonts w:hint="eastAsia" w:ascii="宋体" w:hAnsi="宋体" w:cs="宋体"/>
                <w:kern w:val="0"/>
                <w:szCs w:val="21"/>
              </w:rPr>
              <w:t>朝阳园管委会（区科信局）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591" w:hRule="atLeast"/>
          <w:jc w:val="center"/>
        </w:trPr>
        <w:tc>
          <w:tcPr>
            <w:tcW w:w="680" w:type="dxa"/>
            <w:gridSpan w:val="2"/>
            <w:vMerge w:val="restart"/>
            <w:shd w:val="clear" w:color="auto" w:fill="FFFFFF"/>
            <w:vAlign w:val="center"/>
          </w:tcPr>
          <w:p>
            <w:pPr>
              <w:widowControl/>
              <w:jc w:val="center"/>
              <w:rPr>
                <w:rFonts w:ascii="宋体" w:hAnsi="宋体" w:cs="宋体"/>
                <w:kern w:val="0"/>
                <w:szCs w:val="21"/>
              </w:rPr>
            </w:pPr>
            <w:r>
              <w:rPr>
                <w:rFonts w:ascii="宋体" w:hAnsi="宋体" w:cs="宋体"/>
                <w:kern w:val="0"/>
                <w:szCs w:val="21"/>
              </w:rPr>
              <w:t>15</w:t>
            </w:r>
          </w:p>
        </w:tc>
        <w:tc>
          <w:tcPr>
            <w:tcW w:w="1175" w:type="dxa"/>
            <w:gridSpan w:val="2"/>
            <w:vMerge w:val="restart"/>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加强新污染物治理</w:t>
            </w: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完成2025年度化学物质环境信息统计调查工作。</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3月底</w:t>
            </w:r>
          </w:p>
        </w:tc>
        <w:tc>
          <w:tcPr>
            <w:tcW w:w="283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区生态环境局</w:t>
            </w:r>
          </w:p>
        </w:tc>
        <w:tc>
          <w:tcPr>
            <w:tcW w:w="2410"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2258" w:hRule="atLeast"/>
          <w:jc w:val="center"/>
        </w:trPr>
        <w:tc>
          <w:tcPr>
            <w:tcW w:w="680" w:type="dxa"/>
            <w:gridSpan w:val="2"/>
            <w:vMerge w:val="continue"/>
            <w:shd w:val="clear" w:color="auto" w:fill="FFFFFF"/>
            <w:vAlign w:val="center"/>
          </w:tcPr>
          <w:p>
            <w:pPr>
              <w:widowControl/>
              <w:jc w:val="center"/>
              <w:rPr>
                <w:rFonts w:ascii="宋体" w:hAnsi="宋体" w:cs="宋体"/>
                <w:kern w:val="0"/>
                <w:szCs w:val="21"/>
              </w:rPr>
            </w:pPr>
          </w:p>
        </w:tc>
        <w:tc>
          <w:tcPr>
            <w:tcW w:w="1175" w:type="dxa"/>
            <w:gridSpan w:val="2"/>
            <w:vMerge w:val="continue"/>
            <w:shd w:val="clear" w:color="auto" w:fill="FFFFFF"/>
            <w:vAlign w:val="center"/>
          </w:tcPr>
          <w:p>
            <w:pPr>
              <w:widowControl/>
              <w:jc w:val="center"/>
              <w:rPr>
                <w:rFonts w:ascii="宋体" w:hAnsi="宋体" w:cs="宋体"/>
                <w:kern w:val="0"/>
                <w:szCs w:val="21"/>
              </w:rPr>
            </w:pP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规范抗生素类药品使用管理。加强抗菌药物临床应用管理，开展抗菌药物及细菌耐药监测；严格落实零售药店凭处方药类抗菌药物。</w:t>
            </w:r>
          </w:p>
          <w:p>
            <w:pPr>
              <w:widowControl/>
              <w:jc w:val="left"/>
              <w:rPr>
                <w:rFonts w:ascii="宋体" w:hAnsi="宋体" w:cs="宋体"/>
                <w:kern w:val="0"/>
                <w:szCs w:val="21"/>
              </w:rPr>
            </w:pPr>
            <w:r>
              <w:rPr>
                <w:rFonts w:hint="eastAsia" w:ascii="宋体" w:hAnsi="宋体" w:cs="宋体"/>
                <w:kern w:val="0"/>
                <w:szCs w:val="21"/>
              </w:rPr>
              <w:t>监督管理兽用抗菌药，抽查抗菌药使用减量化行动，研究养殖物抗技术体系集成与示范推广。</w:t>
            </w:r>
          </w:p>
          <w:p>
            <w:pPr>
              <w:widowControl/>
              <w:jc w:val="left"/>
              <w:rPr>
                <w:rFonts w:ascii="宋体" w:hAnsi="宋体" w:cs="宋体"/>
                <w:kern w:val="0"/>
                <w:szCs w:val="21"/>
              </w:rPr>
            </w:pPr>
            <w:r>
              <w:rPr>
                <w:rFonts w:hint="eastAsia" w:ascii="宋体" w:hAnsi="宋体" w:cs="宋体"/>
                <w:kern w:val="0"/>
                <w:szCs w:val="21"/>
              </w:rPr>
              <w:t>综合治理兽用抗菌药，有效遏制动物源细菌耐药、兽药残留超标。</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区卫生健康委</w:t>
            </w:r>
          </w:p>
          <w:p>
            <w:pPr>
              <w:widowControl/>
              <w:jc w:val="center"/>
              <w:rPr>
                <w:rFonts w:ascii="宋体" w:hAnsi="宋体" w:cs="宋体"/>
                <w:kern w:val="0"/>
                <w:szCs w:val="21"/>
              </w:rPr>
            </w:pPr>
            <w:r>
              <w:rPr>
                <w:rFonts w:hint="eastAsia" w:ascii="宋体" w:hAnsi="宋体" w:cs="宋体"/>
                <w:kern w:val="0"/>
                <w:szCs w:val="21"/>
              </w:rPr>
              <w:t>区农业农村局</w:t>
            </w:r>
          </w:p>
        </w:tc>
        <w:tc>
          <w:tcPr>
            <w:tcW w:w="2410"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1040" w:hRule="atLeast"/>
          <w:jc w:val="center"/>
        </w:trPr>
        <w:tc>
          <w:tcPr>
            <w:tcW w:w="680" w:type="dxa"/>
            <w:gridSpan w:val="2"/>
            <w:vMerge w:val="continue"/>
            <w:shd w:val="clear" w:color="auto" w:fill="FFFFFF"/>
            <w:vAlign w:val="center"/>
          </w:tcPr>
          <w:p>
            <w:pPr>
              <w:widowControl/>
              <w:jc w:val="center"/>
              <w:rPr>
                <w:rFonts w:ascii="宋体" w:hAnsi="宋体" w:cs="宋体"/>
                <w:kern w:val="0"/>
                <w:szCs w:val="21"/>
              </w:rPr>
            </w:pPr>
          </w:p>
        </w:tc>
        <w:tc>
          <w:tcPr>
            <w:tcW w:w="1175" w:type="dxa"/>
            <w:gridSpan w:val="2"/>
            <w:vMerge w:val="continue"/>
            <w:shd w:val="clear" w:color="auto" w:fill="FFFFFF"/>
            <w:vAlign w:val="center"/>
          </w:tcPr>
          <w:p>
            <w:pPr>
              <w:widowControl/>
              <w:jc w:val="center"/>
              <w:rPr>
                <w:rFonts w:ascii="宋体" w:hAnsi="宋体" w:cs="宋体"/>
                <w:kern w:val="0"/>
                <w:szCs w:val="21"/>
              </w:rPr>
            </w:pP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严格管控具有环境持久性、生物累积性等特性的高毒高风险农药及助剂。鼓励发展高效低风险农药，稳步推进高毒高风险农药淘汰和替代。开展禁限用农药非法添加和农药残留超标问题专项整治。</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区农业农村局</w:t>
            </w:r>
          </w:p>
          <w:p>
            <w:pPr>
              <w:widowControl/>
              <w:jc w:val="center"/>
              <w:rPr>
                <w:rFonts w:ascii="宋体" w:hAnsi="宋体" w:cs="宋体"/>
                <w:kern w:val="0"/>
                <w:szCs w:val="21"/>
              </w:rPr>
            </w:pPr>
            <w:r>
              <w:rPr>
                <w:rFonts w:hint="eastAsia" w:ascii="宋体" w:hAnsi="宋体" w:cs="宋体"/>
                <w:kern w:val="0"/>
                <w:szCs w:val="21"/>
              </w:rPr>
              <w:t>区园林绿化局</w:t>
            </w:r>
          </w:p>
        </w:tc>
        <w:tc>
          <w:tcPr>
            <w:tcW w:w="2410"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1996" w:hRule="atLeast"/>
          <w:jc w:val="center"/>
        </w:trPr>
        <w:tc>
          <w:tcPr>
            <w:tcW w:w="680" w:type="dxa"/>
            <w:gridSpan w:val="2"/>
            <w:vMerge w:val="continue"/>
            <w:shd w:val="clear" w:color="auto" w:fill="FFFFFF"/>
            <w:vAlign w:val="center"/>
          </w:tcPr>
          <w:p>
            <w:pPr>
              <w:widowControl/>
              <w:jc w:val="center"/>
              <w:rPr>
                <w:rFonts w:ascii="宋体" w:hAnsi="宋体" w:cs="宋体"/>
                <w:kern w:val="0"/>
                <w:szCs w:val="21"/>
              </w:rPr>
            </w:pPr>
          </w:p>
        </w:tc>
        <w:tc>
          <w:tcPr>
            <w:tcW w:w="1175" w:type="dxa"/>
            <w:gridSpan w:val="2"/>
            <w:vMerge w:val="continue"/>
            <w:shd w:val="clear" w:color="auto" w:fill="FFFFFF"/>
            <w:vAlign w:val="center"/>
          </w:tcPr>
          <w:p>
            <w:pPr>
              <w:widowControl/>
              <w:jc w:val="center"/>
              <w:rPr>
                <w:rFonts w:ascii="宋体" w:hAnsi="宋体" w:cs="宋体"/>
                <w:kern w:val="0"/>
                <w:szCs w:val="21"/>
              </w:rPr>
            </w:pP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持续推进涉优先控制化学品、重点管控新污染物企业全面实施强制清洁生产审核。组织开展涉优先控制化学品、重点管控新污染物企业以及新化学物质环境管理登记执法检查。探索开展重点管控新污染物环境风险管控措施落实情况跨部门联合检查。</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区生态环境局</w:t>
            </w:r>
          </w:p>
          <w:p>
            <w:pPr>
              <w:widowControl/>
              <w:jc w:val="center"/>
              <w:rPr>
                <w:rFonts w:ascii="宋体" w:hAnsi="宋体" w:cs="宋体"/>
                <w:kern w:val="0"/>
                <w:szCs w:val="21"/>
              </w:rPr>
            </w:pPr>
            <w:r>
              <w:rPr>
                <w:rFonts w:hint="eastAsia" w:ascii="宋体" w:hAnsi="宋体" w:cs="宋体"/>
                <w:kern w:val="0"/>
                <w:szCs w:val="21"/>
              </w:rPr>
              <w:t>区市场监管局</w:t>
            </w:r>
          </w:p>
          <w:p>
            <w:pPr>
              <w:widowControl/>
              <w:jc w:val="center"/>
              <w:rPr>
                <w:rFonts w:ascii="宋体" w:hAnsi="宋体" w:cs="宋体"/>
                <w:kern w:val="0"/>
                <w:szCs w:val="21"/>
              </w:rPr>
            </w:pPr>
            <w:r>
              <w:rPr>
                <w:rFonts w:hint="eastAsia" w:ascii="宋体" w:hAnsi="宋体" w:cs="宋体"/>
                <w:kern w:val="0"/>
                <w:szCs w:val="21"/>
              </w:rPr>
              <w:t>区住房城乡建设委</w:t>
            </w:r>
          </w:p>
          <w:p>
            <w:pPr>
              <w:widowControl/>
              <w:jc w:val="center"/>
              <w:rPr>
                <w:rFonts w:ascii="宋体" w:hAnsi="宋体" w:cs="宋体"/>
                <w:kern w:val="0"/>
                <w:szCs w:val="21"/>
              </w:rPr>
            </w:pPr>
            <w:r>
              <w:rPr>
                <w:rFonts w:hint="eastAsia" w:ascii="宋体" w:hAnsi="宋体" w:cs="宋体"/>
                <w:kern w:val="0"/>
                <w:szCs w:val="21"/>
              </w:rPr>
              <w:t>区农业农村局</w:t>
            </w:r>
          </w:p>
        </w:tc>
        <w:tc>
          <w:tcPr>
            <w:tcW w:w="2410"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7" w:type="dxa"/>
          <w:cantSplit/>
          <w:trHeight w:val="1826" w:hRule="atLeast"/>
          <w:jc w:val="center"/>
        </w:trPr>
        <w:tc>
          <w:tcPr>
            <w:tcW w:w="680" w:type="dxa"/>
            <w:gridSpan w:val="2"/>
            <w:vMerge w:val="continue"/>
            <w:shd w:val="clear" w:color="auto" w:fill="FFFFFF"/>
            <w:vAlign w:val="center"/>
          </w:tcPr>
          <w:p>
            <w:pPr>
              <w:widowControl/>
              <w:jc w:val="center"/>
              <w:rPr>
                <w:rFonts w:ascii="宋体" w:hAnsi="宋体" w:cs="宋体"/>
                <w:kern w:val="0"/>
                <w:szCs w:val="21"/>
              </w:rPr>
            </w:pPr>
          </w:p>
        </w:tc>
        <w:tc>
          <w:tcPr>
            <w:tcW w:w="1175" w:type="dxa"/>
            <w:gridSpan w:val="2"/>
            <w:vMerge w:val="continue"/>
            <w:shd w:val="clear" w:color="auto" w:fill="FFFFFF"/>
            <w:vAlign w:val="center"/>
          </w:tcPr>
          <w:p>
            <w:pPr>
              <w:widowControl/>
              <w:jc w:val="center"/>
              <w:rPr>
                <w:rFonts w:ascii="宋体" w:hAnsi="宋体" w:cs="宋体"/>
                <w:kern w:val="0"/>
                <w:szCs w:val="21"/>
              </w:rPr>
            </w:pPr>
          </w:p>
        </w:tc>
        <w:tc>
          <w:tcPr>
            <w:tcW w:w="5245" w:type="dxa"/>
            <w:gridSpan w:val="2"/>
            <w:shd w:val="clear" w:color="auto" w:fill="FFFFFF"/>
            <w:vAlign w:val="center"/>
          </w:tcPr>
          <w:p>
            <w:pPr>
              <w:widowControl/>
              <w:jc w:val="left"/>
              <w:rPr>
                <w:rFonts w:ascii="宋体" w:hAnsi="宋体" w:cs="宋体"/>
                <w:kern w:val="0"/>
                <w:szCs w:val="21"/>
              </w:rPr>
            </w:pPr>
            <w:r>
              <w:rPr>
                <w:rFonts w:hint="eastAsia" w:ascii="宋体" w:hAnsi="宋体" w:cs="宋体"/>
                <w:kern w:val="0"/>
                <w:szCs w:val="21"/>
              </w:rPr>
              <w:t>加强产品新污染物含量抽检。依据强制性国家标准确定的重点管控新污染物含量控制要求，随机抽检儿童玩具、学生用品等相关产品质量，依法处理抽检中发现的不合格产品。</w:t>
            </w:r>
          </w:p>
        </w:tc>
        <w:tc>
          <w:tcPr>
            <w:tcW w:w="1559"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年底前</w:t>
            </w:r>
          </w:p>
        </w:tc>
        <w:tc>
          <w:tcPr>
            <w:tcW w:w="2835"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区市场监管局</w:t>
            </w:r>
          </w:p>
        </w:tc>
        <w:tc>
          <w:tcPr>
            <w:tcW w:w="2410" w:type="dxa"/>
            <w:gridSpan w:val="2"/>
            <w:shd w:val="clear" w:color="auto" w:fill="FFFFFF"/>
            <w:vAlign w:val="center"/>
          </w:tcPr>
          <w:p>
            <w:pPr>
              <w:widowControl/>
              <w:jc w:val="center"/>
              <w:rPr>
                <w:rFonts w:ascii="宋体" w:hAnsi="宋体" w:cs="宋体"/>
                <w:kern w:val="0"/>
                <w:szCs w:val="21"/>
              </w:rPr>
            </w:pPr>
            <w:r>
              <w:rPr>
                <w:rFonts w:hint="eastAsia" w:ascii="宋体" w:hAnsi="宋体" w:cs="宋体"/>
                <w:kern w:val="0"/>
                <w:szCs w:val="21"/>
              </w:rPr>
              <w:t>——</w:t>
            </w:r>
          </w:p>
        </w:tc>
      </w:tr>
    </w:tbl>
    <w:p>
      <w:pPr>
        <w:widowControl/>
        <w:jc w:val="center"/>
        <w:rPr>
          <w:rFonts w:ascii="宋体" w:hAnsi="宋体" w:cs="宋体"/>
          <w:kern w:val="0"/>
          <w:szCs w:val="21"/>
        </w:rPr>
      </w:pPr>
    </w:p>
    <w:p>
      <w:pPr>
        <w:widowControl/>
        <w:jc w:val="center"/>
        <w:rPr>
          <w:rFonts w:ascii="宋体" w:hAnsi="宋体" w:cs="宋体"/>
          <w:kern w:val="0"/>
          <w:szCs w:val="21"/>
        </w:rPr>
      </w:pPr>
    </w:p>
    <w:p>
      <w:pPr>
        <w:pStyle w:val="2"/>
      </w:pPr>
    </w:p>
    <w:p>
      <w:pPr>
        <w:pStyle w:val="5"/>
        <w:snapToGrid w:val="0"/>
        <w:spacing w:after="156" w:afterLines="50" w:line="640" w:lineRule="exact"/>
        <w:jc w:val="left"/>
        <w:rPr>
          <w:rFonts w:ascii="黑体" w:hAnsi="黑体" w:eastAsia="黑体" w:cs="黑体"/>
          <w:sz w:val="32"/>
          <w:szCs w:val="32"/>
        </w:rPr>
      </w:pPr>
    </w:p>
    <w:p>
      <w:pPr>
        <w:pStyle w:val="5"/>
        <w:snapToGrid w:val="0"/>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4</w:t>
      </w:r>
    </w:p>
    <w:p>
      <w:pPr>
        <w:pStyle w:val="5"/>
        <w:snapToGrid w:val="0"/>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应对气候变化2025年行动计划</w:t>
      </w:r>
    </w:p>
    <w:p>
      <w:pPr>
        <w:snapToGrid w:val="0"/>
      </w:pPr>
    </w:p>
    <w:tbl>
      <w:tblPr>
        <w:tblStyle w:val="15"/>
        <w:tblW w:w="14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204"/>
        <w:gridCol w:w="5522"/>
        <w:gridCol w:w="1212"/>
        <w:gridCol w:w="4191"/>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776" w:type="dxa"/>
            <w:vAlign w:val="center"/>
          </w:tcPr>
          <w:p>
            <w:pPr>
              <w:snapToGrid w:val="0"/>
              <w:jc w:val="center"/>
              <w:rPr>
                <w:rFonts w:ascii="黑体" w:hAnsi="黑体" w:eastAsia="黑体" w:cs="黑体"/>
                <w:kern w:val="0"/>
                <w:szCs w:val="21"/>
              </w:rPr>
            </w:pPr>
            <w:r>
              <w:rPr>
                <w:rFonts w:hint="eastAsia" w:ascii="黑体" w:hAnsi="黑体" w:eastAsia="黑体" w:cs="黑体"/>
                <w:kern w:val="0"/>
                <w:szCs w:val="21"/>
              </w:rPr>
              <w:t>序号</w:t>
            </w:r>
          </w:p>
        </w:tc>
        <w:tc>
          <w:tcPr>
            <w:tcW w:w="1204" w:type="dxa"/>
            <w:vAlign w:val="center"/>
          </w:tcPr>
          <w:p>
            <w:pPr>
              <w:snapToGrid w:val="0"/>
              <w:jc w:val="center"/>
              <w:rPr>
                <w:rFonts w:ascii="黑体" w:hAnsi="黑体" w:eastAsia="黑体" w:cs="黑体"/>
                <w:kern w:val="0"/>
                <w:szCs w:val="21"/>
              </w:rPr>
            </w:pPr>
            <w:r>
              <w:rPr>
                <w:rFonts w:hint="eastAsia" w:ascii="黑体" w:hAnsi="黑体" w:eastAsia="黑体" w:cs="黑体"/>
                <w:kern w:val="0"/>
                <w:szCs w:val="21"/>
              </w:rPr>
              <w:t>重点任务</w:t>
            </w:r>
          </w:p>
        </w:tc>
        <w:tc>
          <w:tcPr>
            <w:tcW w:w="5522" w:type="dxa"/>
            <w:vAlign w:val="center"/>
          </w:tcPr>
          <w:p>
            <w:pPr>
              <w:snapToGrid w:val="0"/>
              <w:jc w:val="center"/>
              <w:rPr>
                <w:rFonts w:ascii="黑体" w:hAnsi="黑体" w:eastAsia="黑体" w:cs="黑体"/>
                <w:kern w:val="0"/>
                <w:szCs w:val="21"/>
              </w:rPr>
            </w:pPr>
            <w:r>
              <w:rPr>
                <w:rFonts w:hint="eastAsia" w:ascii="黑体" w:hAnsi="黑体" w:eastAsia="黑体" w:cs="黑体"/>
                <w:kern w:val="0"/>
                <w:szCs w:val="21"/>
              </w:rPr>
              <w:t>工作措施</w:t>
            </w:r>
          </w:p>
        </w:tc>
        <w:tc>
          <w:tcPr>
            <w:tcW w:w="1212" w:type="dxa"/>
            <w:tcMar>
              <w:left w:w="57" w:type="dxa"/>
              <w:right w:w="57" w:type="dxa"/>
            </w:tcMar>
            <w:vAlign w:val="center"/>
          </w:tcPr>
          <w:p>
            <w:pPr>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完成时限</w:t>
            </w:r>
          </w:p>
        </w:tc>
        <w:tc>
          <w:tcPr>
            <w:tcW w:w="4191" w:type="dxa"/>
            <w:vAlign w:val="center"/>
          </w:tcPr>
          <w:p>
            <w:pPr>
              <w:snapToGrid w:val="0"/>
              <w:jc w:val="center"/>
              <w:rPr>
                <w:rFonts w:ascii="黑体" w:hAnsi="黑体" w:eastAsia="黑体" w:cs="黑体"/>
                <w:kern w:val="0"/>
                <w:szCs w:val="21"/>
              </w:rPr>
            </w:pPr>
            <w:r>
              <w:rPr>
                <w:rFonts w:hint="eastAsia" w:ascii="黑体" w:hAnsi="黑体" w:eastAsia="黑体" w:cs="黑体"/>
                <w:kern w:val="0"/>
                <w:szCs w:val="21"/>
              </w:rPr>
              <w:t>主责单位</w:t>
            </w:r>
          </w:p>
        </w:tc>
        <w:tc>
          <w:tcPr>
            <w:tcW w:w="2037" w:type="dxa"/>
            <w:vAlign w:val="center"/>
          </w:tcPr>
          <w:p>
            <w:pPr>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4942" w:type="dxa"/>
            <w:gridSpan w:val="6"/>
            <w:vAlign w:val="center"/>
          </w:tcPr>
          <w:p>
            <w:pPr>
              <w:snapToGrid w:val="0"/>
              <w:ind w:left="-105" w:leftChars="-50" w:right="-105" w:rightChars="-50"/>
              <w:jc w:val="center"/>
              <w:rPr>
                <w:rFonts w:ascii="宋体" w:hAnsi="宋体" w:cs="宋体"/>
                <w:b/>
                <w:kern w:val="0"/>
                <w:szCs w:val="21"/>
              </w:rPr>
            </w:pPr>
            <w:r>
              <w:rPr>
                <w:rFonts w:hint="eastAsia" w:ascii="黑体" w:hAnsi="黑体" w:eastAsia="黑体" w:cs="黑体"/>
                <w:kern w:val="0"/>
                <w:szCs w:val="21"/>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776" w:type="dxa"/>
            <w:vAlign w:val="center"/>
          </w:tcPr>
          <w:p>
            <w:pPr>
              <w:snapToGrid w:val="0"/>
              <w:jc w:val="center"/>
              <w:rPr>
                <w:rFonts w:ascii="宋体" w:hAnsi="宋体" w:cs="宋体"/>
                <w:kern w:val="0"/>
                <w:szCs w:val="21"/>
              </w:rPr>
            </w:pPr>
            <w:r>
              <w:rPr>
                <w:rFonts w:hint="eastAsia" w:ascii="宋体" w:hAnsi="宋体" w:cs="宋体"/>
                <w:kern w:val="0"/>
                <w:szCs w:val="21"/>
              </w:rPr>
              <w:t>1</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温室气体排放控制目标</w:t>
            </w:r>
          </w:p>
        </w:tc>
        <w:tc>
          <w:tcPr>
            <w:tcW w:w="5522" w:type="dxa"/>
            <w:vAlign w:val="center"/>
          </w:tcPr>
          <w:p>
            <w:pPr>
              <w:snapToGrid w:val="0"/>
              <w:rPr>
                <w:rFonts w:ascii="宋体" w:hAnsi="宋体" w:cs="宋体"/>
                <w:kern w:val="0"/>
                <w:szCs w:val="21"/>
              </w:rPr>
            </w:pPr>
            <w:r>
              <w:rPr>
                <w:rFonts w:hint="eastAsia" w:ascii="宋体" w:hAnsi="宋体" w:cs="宋体"/>
                <w:kern w:val="0"/>
                <w:szCs w:val="21"/>
              </w:rPr>
              <w:t>全区碳排放强度累计下降达到北京市要求，碳排放总量较峰值下降</w:t>
            </w:r>
            <w:r>
              <w:rPr>
                <w:rFonts w:ascii="宋体" w:hAnsi="宋体" w:cs="宋体"/>
                <w:kern w:val="0"/>
                <w:szCs w:val="21"/>
              </w:rPr>
              <w:t>X</w:t>
            </w:r>
            <w:r>
              <w:rPr>
                <w:rFonts w:hint="eastAsia" w:ascii="宋体" w:hAnsi="宋体" w:cs="宋体"/>
                <w:kern w:val="0"/>
                <w:szCs w:val="21"/>
              </w:rPr>
              <w:t>%以上，完成“十四五”碳排放强度和总量控制目标。</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朝阳园</w:t>
            </w:r>
            <w:r>
              <w:rPr>
                <w:rFonts w:ascii="宋体" w:hAnsi="宋体" w:cs="宋体"/>
                <w:kern w:val="0"/>
                <w:szCs w:val="21"/>
              </w:rPr>
              <w:t>管委会</w:t>
            </w:r>
            <w:r>
              <w:rPr>
                <w:rFonts w:hint="eastAsia" w:ascii="宋体" w:hAnsi="宋体"/>
                <w:szCs w:val="21"/>
              </w:rPr>
              <w:t>（区科信局）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区住房城乡建设委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4942" w:type="dxa"/>
            <w:gridSpan w:val="6"/>
            <w:vAlign w:val="center"/>
          </w:tcPr>
          <w:p>
            <w:pPr>
              <w:tabs>
                <w:tab w:val="left" w:pos="10459"/>
              </w:tabs>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二、完善应对气候变化综合管理体系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2</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强化碳排放双控制度</w:t>
            </w:r>
          </w:p>
        </w:tc>
        <w:tc>
          <w:tcPr>
            <w:tcW w:w="5522" w:type="dxa"/>
            <w:vAlign w:val="center"/>
          </w:tcPr>
          <w:p>
            <w:pPr>
              <w:snapToGrid w:val="0"/>
              <w:rPr>
                <w:rFonts w:ascii="宋体" w:hAnsi="宋体" w:cs="宋体"/>
                <w:kern w:val="0"/>
                <w:szCs w:val="21"/>
              </w:rPr>
            </w:pPr>
            <w:r>
              <w:rPr>
                <w:rFonts w:hint="eastAsia" w:ascii="宋体" w:hAnsi="宋体" w:cs="宋体"/>
                <w:kern w:val="0"/>
                <w:szCs w:val="21"/>
              </w:rPr>
              <w:t>深化落实“1+N”碳达峰碳中和制度及各项方案，</w:t>
            </w:r>
            <w:r>
              <w:rPr>
                <w:rFonts w:hint="eastAsia" w:ascii="宋体" w:hAnsi="宋体" w:cs="宋体"/>
                <w:szCs w:val="21"/>
              </w:rPr>
              <w:t>开展碳排放控制目标和双控制度体系研究</w:t>
            </w:r>
            <w:r>
              <w:rPr>
                <w:rFonts w:hint="eastAsia" w:ascii="宋体" w:hAnsi="宋体" w:cs="宋体"/>
                <w:kern w:val="0"/>
                <w:szCs w:val="21"/>
              </w:rPr>
              <w:t>。</w:t>
            </w:r>
          </w:p>
        </w:tc>
        <w:tc>
          <w:tcPr>
            <w:tcW w:w="1212" w:type="dxa"/>
            <w:vMerge w:val="restart"/>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在建设项目环境影响评价中开展碳排放核算评价，严格控制新建项目碳排放水平。将碳排放管控要求纳入现行重点用能单位管理制度，推动重点用能和碳排放单位落实节能降碳管理要求。</w:t>
            </w:r>
          </w:p>
          <w:p>
            <w:pPr>
              <w:snapToGrid w:val="0"/>
              <w:rPr>
                <w:rFonts w:ascii="宋体" w:hAnsi="宋体" w:cs="宋体"/>
                <w:kern w:val="0"/>
                <w:szCs w:val="21"/>
              </w:rPr>
            </w:pPr>
            <w:r>
              <w:rPr>
                <w:rFonts w:hint="eastAsia" w:ascii="宋体" w:hAnsi="宋体" w:cs="宋体"/>
                <w:kern w:val="0"/>
                <w:szCs w:val="21"/>
              </w:rPr>
              <w:t>推动重点碳排放单位建立碳排放管理体系，鼓励设立碳排放管理岗位，强化管理责任、完善报告制度、鼓励主动披露碳排放信息。</w:t>
            </w:r>
          </w:p>
        </w:tc>
        <w:tc>
          <w:tcPr>
            <w:tcW w:w="1212" w:type="dxa"/>
            <w:vMerge w:val="continue"/>
            <w:vAlign w:val="center"/>
          </w:tcPr>
          <w:p>
            <w:pPr>
              <w:snapToGrid w:val="0"/>
              <w:ind w:left="-105" w:leftChars="-50" w:right="-105" w:rightChars="-50"/>
              <w:jc w:val="center"/>
              <w:rPr>
                <w:rFonts w:ascii="宋体" w:hAnsi="宋体" w:cs="宋体"/>
                <w:kern w:val="0"/>
                <w:szCs w:val="21"/>
              </w:rPr>
            </w:pPr>
          </w:p>
        </w:tc>
        <w:tc>
          <w:tcPr>
            <w:tcW w:w="4191" w:type="dxa"/>
            <w:vAlign w:val="center"/>
          </w:tcPr>
          <w:p>
            <w:pPr>
              <w:snapToGrid w:val="0"/>
              <w:ind w:left="-105" w:leftChars="-50" w:right="-105" w:rightChars="-50"/>
              <w:jc w:val="center"/>
            </w:pPr>
            <w:r>
              <w:rPr>
                <w:rFonts w:hint="eastAsia"/>
              </w:rPr>
              <w:t>区生态环境局</w:t>
            </w:r>
          </w:p>
          <w:p>
            <w:pPr>
              <w:pStyle w:val="2"/>
              <w:jc w:val="center"/>
            </w:pPr>
            <w:r>
              <w:rPr>
                <w:rFonts w:hint="eastAsia"/>
              </w:rPr>
              <w:t>区发展改革委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3</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完善碳排放权交易体系</w:t>
            </w:r>
          </w:p>
        </w:tc>
        <w:tc>
          <w:tcPr>
            <w:tcW w:w="5522" w:type="dxa"/>
            <w:vAlign w:val="center"/>
          </w:tcPr>
          <w:p>
            <w:pPr>
              <w:snapToGrid w:val="0"/>
              <w:ind w:right="44" w:rightChars="21"/>
              <w:rPr>
                <w:rFonts w:ascii="宋体" w:hAnsi="宋体" w:cs="宋体"/>
                <w:kern w:val="0"/>
                <w:szCs w:val="21"/>
              </w:rPr>
            </w:pPr>
            <w:r>
              <w:rPr>
                <w:rFonts w:hint="eastAsia" w:ascii="宋体" w:hAnsi="宋体" w:cs="宋体"/>
                <w:kern w:val="0"/>
                <w:szCs w:val="21"/>
              </w:rPr>
              <w:t>做好2025年度全国碳市场工作，组织本区纳入全国碳市场的发电、钢铁、水泥等行业重点排放单位，</w:t>
            </w:r>
            <w:r>
              <w:rPr>
                <w:rFonts w:ascii="宋体" w:hAnsi="宋体" w:cs="宋体"/>
                <w:kern w:val="0"/>
                <w:szCs w:val="21"/>
              </w:rPr>
              <w:t>按国家要求完成温室气体排放</w:t>
            </w:r>
            <w:r>
              <w:rPr>
                <w:rFonts w:hint="eastAsia" w:ascii="宋体" w:hAnsi="宋体" w:cs="宋体"/>
                <w:kern w:val="0"/>
                <w:szCs w:val="21"/>
              </w:rPr>
              <w:t>数据报告、配额清缴等工作。</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pStyle w:val="2"/>
            </w:pPr>
            <w:r>
              <w:rPr>
                <w:rFonts w:hint="eastAsia"/>
              </w:rPr>
              <w:t>组织开展本区碳年度排放权交易工作，根据重点排放单位名单，完成碳排放配额发放和清缴。</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4</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强化低碳试点示范</w:t>
            </w:r>
          </w:p>
        </w:tc>
        <w:tc>
          <w:tcPr>
            <w:tcW w:w="5522" w:type="dxa"/>
            <w:vAlign w:val="center"/>
          </w:tcPr>
          <w:p>
            <w:pPr>
              <w:snapToGrid w:val="0"/>
              <w:rPr>
                <w:rFonts w:ascii="宋体" w:hAnsi="宋体" w:cs="宋体"/>
                <w:kern w:val="0"/>
                <w:szCs w:val="21"/>
              </w:rPr>
            </w:pPr>
            <w:r>
              <w:rPr>
                <w:rFonts w:hint="eastAsia" w:ascii="宋体" w:hAnsi="宋体" w:cs="宋体"/>
                <w:kern w:val="0"/>
                <w:szCs w:val="21"/>
              </w:rPr>
              <w:t xml:space="preserve">组织开展低碳试点示范及减污降碳协同创新试点示范建设，加强项目征集和组织实施，组织动员辖区重点碳排放单位申报相关试点项目，创建一批低碳领跑者、气候友好型示范区域，鼓励重点园区和区域探索协同治理创新模式。 </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w:t>
            </w:r>
            <w:r>
              <w:rPr>
                <w:rFonts w:hint="eastAsia" w:ascii="宋体" w:hAnsi="宋体"/>
                <w:szCs w:val="21"/>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持续开展先进低碳技术项目试点示范。加大储能、绿电、新材料、氢能、碳捕集及利用、非二氧化碳治理等低碳技术开发研究创新。</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朝阳园</w:t>
            </w:r>
            <w:r>
              <w:rPr>
                <w:rFonts w:ascii="宋体" w:hAnsi="宋体" w:cs="宋体"/>
                <w:kern w:val="0"/>
                <w:szCs w:val="21"/>
              </w:rPr>
              <w:t>管委会</w:t>
            </w:r>
            <w:r>
              <w:rPr>
                <w:rFonts w:hint="eastAsia" w:ascii="宋体" w:hAnsi="宋体"/>
                <w:szCs w:val="21"/>
              </w:rPr>
              <w:t>（区科信局）</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037" w:type="dxa"/>
            <w:vAlign w:val="center"/>
          </w:tcPr>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9"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widowControl/>
              <w:snapToGrid w:val="0"/>
              <w:spacing w:line="260" w:lineRule="exact"/>
              <w:rPr>
                <w:rFonts w:ascii="宋体" w:hAnsi="宋体" w:cs="宋体"/>
                <w:kern w:val="0"/>
                <w:szCs w:val="21"/>
              </w:rPr>
            </w:pPr>
            <w:r>
              <w:rPr>
                <w:rFonts w:hint="eastAsia" w:ascii="宋体" w:hAnsi="宋体" w:cs="宋体"/>
                <w:kern w:val="0"/>
                <w:szCs w:val="21"/>
              </w:rPr>
              <w:t>在企业、园区、村（社区）、交通、建筑等行业开展低碳试点示范建设。</w:t>
            </w:r>
          </w:p>
        </w:tc>
        <w:tc>
          <w:tcPr>
            <w:tcW w:w="1212" w:type="dxa"/>
            <w:vAlign w:val="center"/>
          </w:tcPr>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朝阳园</w:t>
            </w:r>
            <w:r>
              <w:rPr>
                <w:rFonts w:ascii="宋体" w:hAnsi="宋体" w:cs="宋体"/>
                <w:kern w:val="0"/>
                <w:szCs w:val="21"/>
              </w:rPr>
              <w:t>管委会</w:t>
            </w:r>
            <w:r>
              <w:rPr>
                <w:rFonts w:hint="eastAsia" w:ascii="宋体" w:hAnsi="宋体"/>
                <w:szCs w:val="21"/>
              </w:rPr>
              <w:t>（区科信局）</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区农业农村局</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区委社会工作部</w:t>
            </w:r>
          </w:p>
          <w:p>
            <w:pPr>
              <w:snapToGrid w:val="0"/>
              <w:spacing w:line="260" w:lineRule="exact"/>
              <w:ind w:left="-105" w:leftChars="-50" w:right="-105" w:rightChars="-50"/>
              <w:jc w:val="center"/>
              <w:rPr>
                <w:rFonts w:ascii="宋体" w:hAnsi="宋体" w:cs="宋体"/>
                <w:kern w:val="0"/>
                <w:szCs w:val="21"/>
              </w:rPr>
            </w:pPr>
            <w:r>
              <w:rPr>
                <w:rFonts w:hint="eastAsia" w:ascii="宋体" w:hAnsi="宋体" w:cs="宋体"/>
                <w:kern w:val="0"/>
                <w:szCs w:val="21"/>
              </w:rPr>
              <w:t>区住房建设委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4942" w:type="dxa"/>
            <w:gridSpan w:val="6"/>
            <w:vAlign w:val="center"/>
          </w:tcPr>
          <w:p>
            <w:pPr>
              <w:widowControl/>
              <w:snapToGrid w:val="0"/>
              <w:ind w:left="-105" w:leftChars="-50" w:right="-105" w:rightChars="-50"/>
              <w:jc w:val="center"/>
              <w:rPr>
                <w:rFonts w:ascii="宋体" w:hAnsi="宋体" w:cs="宋体"/>
                <w:kern w:val="0"/>
                <w:szCs w:val="21"/>
              </w:rPr>
            </w:pPr>
            <w:r>
              <w:rPr>
                <w:rFonts w:hint="eastAsia" w:ascii="黑体" w:hAnsi="黑体" w:eastAsia="黑体" w:cs="黑体"/>
                <w:kern w:val="0"/>
                <w:szCs w:val="21"/>
              </w:rPr>
              <w:t>三、推进减污降碳协同创新试点重点领域建设工作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（一）能源</w:t>
            </w:r>
            <w:r>
              <w:rPr>
                <w:rFonts w:ascii="黑体" w:hAnsi="黑体" w:eastAsia="黑体" w:cs="黑体"/>
                <w:kern w:val="0"/>
                <w:szCs w:val="21"/>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5</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推进能源低碳化发展，</w:t>
            </w:r>
            <w:r>
              <w:rPr>
                <w:rFonts w:ascii="宋体" w:hAnsi="宋体" w:cs="宋体"/>
                <w:kern w:val="0"/>
                <w:szCs w:val="21"/>
              </w:rPr>
              <w:t>提升能源领域协同效应</w:t>
            </w:r>
          </w:p>
        </w:tc>
        <w:tc>
          <w:tcPr>
            <w:tcW w:w="5522" w:type="dxa"/>
            <w:vAlign w:val="center"/>
          </w:tcPr>
          <w:p>
            <w:pPr>
              <w:snapToGrid w:val="0"/>
              <w:rPr>
                <w:rFonts w:ascii="宋体" w:hAnsi="宋体" w:cs="宋体"/>
                <w:kern w:val="0"/>
                <w:szCs w:val="21"/>
              </w:rPr>
            </w:pPr>
            <w:r>
              <w:rPr>
                <w:rFonts w:hint="eastAsia" w:ascii="宋体" w:hAnsi="宋体" w:cs="宋体"/>
                <w:kern w:val="0"/>
                <w:szCs w:val="21"/>
              </w:rPr>
              <w:t>大力开展能源节约和能效提升，</w:t>
            </w:r>
            <w:r>
              <w:rPr>
                <w:rFonts w:hint="eastAsia" w:ascii="宋体" w:hAnsi="宋体" w:cs="宋体"/>
                <w:szCs w:val="21"/>
              </w:rPr>
              <w:t>万元GDP能耗下降达到国家要求</w:t>
            </w:r>
            <w:r>
              <w:rPr>
                <w:rFonts w:hint="eastAsia" w:ascii="宋体" w:hAnsi="宋体" w:cs="宋体"/>
                <w:kern w:val="0"/>
                <w:szCs w:val="21"/>
              </w:rPr>
              <w:t>。严控化石能源消费总量，控制</w:t>
            </w:r>
            <w:r>
              <w:rPr>
                <w:rFonts w:ascii="宋体" w:hAnsi="宋体" w:cs="宋体"/>
                <w:kern w:val="0"/>
                <w:szCs w:val="21"/>
              </w:rPr>
              <w:t>工业用煤，</w:t>
            </w:r>
            <w:r>
              <w:rPr>
                <w:rFonts w:hint="eastAsia" w:ascii="宋体" w:hAnsi="宋体" w:cs="宋体"/>
                <w:kern w:val="0"/>
                <w:szCs w:val="21"/>
              </w:rPr>
              <w:t>适度降低本地燃气发电比例，天然气消费总量和煤炭</w:t>
            </w:r>
            <w:r>
              <w:rPr>
                <w:rFonts w:ascii="宋体" w:hAnsi="宋体" w:cs="宋体"/>
                <w:kern w:val="0"/>
                <w:szCs w:val="21"/>
              </w:rPr>
              <w:t>消费总量得到有效控制</w:t>
            </w:r>
            <w:r>
              <w:rPr>
                <w:rFonts w:hint="eastAsia" w:ascii="宋体" w:hAnsi="宋体" w:cs="宋体"/>
                <w:kern w:val="0"/>
                <w:szCs w:val="21"/>
              </w:rPr>
              <w:t>。</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区农业农村局</w:t>
            </w:r>
          </w:p>
        </w:tc>
        <w:tc>
          <w:tcPr>
            <w:tcW w:w="2037" w:type="dxa"/>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w:t>
            </w:r>
            <w:r>
              <w:rPr>
                <w:rFonts w:hint="eastAsia" w:ascii="宋体" w:hAnsi="宋体"/>
                <w:szCs w:val="21"/>
              </w:rPr>
              <w:t>（区科信局）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落实北京市可再生能源替代方案，新增能源消费优先由可再生能源提供，2025年可再生能源消费占比达到</w:t>
            </w:r>
            <w:r>
              <w:rPr>
                <w:rFonts w:ascii="宋体" w:hAnsi="宋体" w:cs="宋体"/>
                <w:kern w:val="0"/>
                <w:szCs w:val="21"/>
              </w:rPr>
              <w:t>X</w:t>
            </w:r>
            <w:r>
              <w:rPr>
                <w:rFonts w:hint="eastAsia" w:ascii="宋体" w:hAnsi="宋体" w:cs="宋体"/>
                <w:kern w:val="0"/>
                <w:szCs w:val="21"/>
              </w:rPr>
              <w:t>%以上。</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szCs w:val="21"/>
              </w:rPr>
            </w:pPr>
            <w:r>
              <w:rPr>
                <w:rFonts w:hint="eastAsia" w:ascii="宋体" w:hAnsi="宋体" w:cs="宋体"/>
                <w:kern w:val="0"/>
                <w:szCs w:val="21"/>
              </w:rPr>
              <w:t>区城管委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推动可再生能源规模化利用，持续</w:t>
            </w:r>
            <w:r>
              <w:rPr>
                <w:rFonts w:ascii="宋体" w:hAnsi="宋体" w:cs="宋体"/>
                <w:kern w:val="0"/>
                <w:szCs w:val="21"/>
              </w:rPr>
              <w:t>提升</w:t>
            </w:r>
            <w:r>
              <w:rPr>
                <w:rFonts w:hint="eastAsia" w:ascii="宋体" w:hAnsi="宋体" w:cs="宋体"/>
                <w:kern w:val="0"/>
                <w:szCs w:val="21"/>
              </w:rPr>
              <w:t>本地可再生能源发电装机容量。</w:t>
            </w:r>
            <w:r>
              <w:rPr>
                <w:rFonts w:ascii="宋体" w:hAnsi="宋体" w:cs="宋体"/>
                <w:kern w:val="0"/>
                <w:szCs w:val="21"/>
              </w:rPr>
              <w:t>进一步提高绿色电力应用规模，</w:t>
            </w:r>
            <w:r>
              <w:rPr>
                <w:rFonts w:hint="eastAsia" w:ascii="宋体" w:hAnsi="宋体" w:cs="宋体"/>
                <w:kern w:val="0"/>
                <w:szCs w:val="21"/>
              </w:rPr>
              <w:t>推动绿电市场化购入量持续增加。</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加强京津冀区域绿电</w:t>
            </w:r>
            <w:r>
              <w:rPr>
                <w:rFonts w:ascii="宋体" w:hAnsi="宋体" w:cs="宋体"/>
                <w:kern w:val="0"/>
                <w:szCs w:val="21"/>
              </w:rPr>
              <w:t>能源合作和能源结构转型，加快推进区域能源基础设施互联互通，</w:t>
            </w:r>
            <w:r>
              <w:rPr>
                <w:rFonts w:hint="eastAsia" w:ascii="宋体" w:hAnsi="宋体" w:cs="宋体"/>
                <w:kern w:val="0"/>
                <w:szCs w:val="21"/>
              </w:rPr>
              <w:t>按照全市</w:t>
            </w:r>
            <w:r>
              <w:rPr>
                <w:rFonts w:ascii="宋体" w:hAnsi="宋体" w:cs="宋体"/>
                <w:kern w:val="0"/>
                <w:szCs w:val="21"/>
              </w:rPr>
              <w:t>统一要求，推动外受电通道和环北京特高压环网建设，增强</w:t>
            </w:r>
            <w:r>
              <w:rPr>
                <w:rFonts w:hint="eastAsia" w:ascii="宋体" w:hAnsi="宋体" w:cs="宋体"/>
                <w:kern w:val="0"/>
                <w:szCs w:val="21"/>
              </w:rPr>
              <w:t>京津冀</w:t>
            </w:r>
            <w:r>
              <w:rPr>
                <w:rFonts w:ascii="宋体" w:hAnsi="宋体" w:cs="宋体"/>
                <w:kern w:val="0"/>
                <w:szCs w:val="21"/>
              </w:rPr>
              <w:t>域外绿电进京输送能力</w:t>
            </w:r>
            <w:r>
              <w:rPr>
                <w:rFonts w:hint="eastAsia" w:ascii="宋体" w:hAnsi="宋体" w:cs="宋体"/>
                <w:kern w:val="0"/>
                <w:szCs w:val="21"/>
              </w:rPr>
              <w:t>。按照市级</w:t>
            </w:r>
            <w:r>
              <w:rPr>
                <w:rFonts w:ascii="宋体" w:hAnsi="宋体" w:cs="宋体"/>
                <w:kern w:val="0"/>
                <w:szCs w:val="21"/>
              </w:rPr>
              <w:t>要求</w:t>
            </w:r>
            <w:r>
              <w:rPr>
                <w:rFonts w:hint="eastAsia" w:ascii="宋体" w:hAnsi="宋体" w:cs="宋体"/>
                <w:kern w:val="0"/>
                <w:szCs w:val="21"/>
              </w:rPr>
              <w:t>，联合开发可再生资源，拓宽</w:t>
            </w:r>
            <w:r>
              <w:rPr>
                <w:rFonts w:ascii="宋体" w:hAnsi="宋体" w:cs="宋体"/>
                <w:kern w:val="0"/>
                <w:szCs w:val="21"/>
              </w:rPr>
              <w:t>绿氢</w:t>
            </w:r>
            <w:r>
              <w:rPr>
                <w:rFonts w:hint="eastAsia" w:ascii="宋体" w:hAnsi="宋体" w:cs="宋体"/>
                <w:kern w:val="0"/>
                <w:szCs w:val="21"/>
              </w:rPr>
              <w:t>进</w:t>
            </w:r>
            <w:r>
              <w:rPr>
                <w:rFonts w:ascii="宋体" w:hAnsi="宋体" w:cs="宋体"/>
                <w:kern w:val="0"/>
                <w:szCs w:val="21"/>
              </w:rPr>
              <w:t>京通道，</w:t>
            </w:r>
            <w:r>
              <w:rPr>
                <w:rFonts w:hint="eastAsia" w:ascii="宋体" w:hAnsi="宋体" w:cs="宋体"/>
                <w:kern w:val="0"/>
                <w:szCs w:val="21"/>
              </w:rPr>
              <w:t>加快推动区域能源低碳转型。</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pPr>
            <w:r>
              <w:rPr>
                <w:rFonts w:hint="eastAsia"/>
              </w:rPr>
              <w:t>区发展改革委</w:t>
            </w:r>
          </w:p>
          <w:p>
            <w:pPr>
              <w:snapToGrid w:val="0"/>
              <w:ind w:left="-105" w:leftChars="-50" w:right="-105" w:rightChars="-50"/>
              <w:jc w:val="center"/>
            </w:pPr>
            <w:r>
              <w:rPr>
                <w:rFonts w:hint="eastAsia"/>
              </w:rPr>
              <w:t>区城管委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推动工业和信息化领域能效提升，规模以上工业单位增加值能耗下降率达到国家要求。开展数据中心节能降碳改造，</w:t>
            </w:r>
            <w:r>
              <w:rPr>
                <w:rFonts w:ascii="宋体" w:hAnsi="宋体" w:cs="宋体"/>
                <w:kern w:val="0"/>
                <w:szCs w:val="21"/>
              </w:rPr>
              <w:t>优化本区存量数据中心</w:t>
            </w:r>
            <w:r>
              <w:rPr>
                <w:rFonts w:hint="eastAsia" w:ascii="宋体" w:hAnsi="宋体" w:cs="宋体"/>
                <w:kern w:val="0"/>
                <w:szCs w:val="21"/>
              </w:rPr>
              <w:t>。</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w:t>
            </w:r>
            <w:r>
              <w:rPr>
                <w:rFonts w:hint="eastAsia" w:ascii="宋体" w:hAnsi="宋体"/>
                <w:szCs w:val="21"/>
              </w:rPr>
              <w:t>（区科信局）</w:t>
            </w:r>
          </w:p>
          <w:p>
            <w:pPr>
              <w:snapToGrid w:val="0"/>
              <w:ind w:left="-105" w:leftChars="-50" w:right="-105" w:rightChars="-50"/>
              <w:jc w:val="center"/>
            </w:pPr>
            <w:r>
              <w:rPr>
                <w:rFonts w:hint="eastAsia" w:ascii="宋体" w:hAnsi="宋体" w:cs="宋体"/>
                <w:kern w:val="0"/>
                <w:szCs w:val="21"/>
              </w:rPr>
              <w:t>区发展改革委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6"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6</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创建绿色低碳智能供热体系</w:t>
            </w:r>
          </w:p>
        </w:tc>
        <w:tc>
          <w:tcPr>
            <w:tcW w:w="5522" w:type="dxa"/>
            <w:vAlign w:val="center"/>
          </w:tcPr>
          <w:p>
            <w:pPr>
              <w:snapToGrid w:val="0"/>
              <w:rPr>
                <w:rFonts w:ascii="宋体" w:hAnsi="宋体" w:cs="宋体"/>
                <w:kern w:val="0"/>
                <w:szCs w:val="21"/>
              </w:rPr>
            </w:pPr>
            <w:r>
              <w:rPr>
                <w:rFonts w:hint="eastAsia" w:ascii="宋体" w:hAnsi="宋体" w:cs="宋体"/>
                <w:kern w:val="0"/>
                <w:szCs w:val="21"/>
              </w:rPr>
              <w:t>落实《北京市供热系统低碳绿色转型方案》。全区范围内禁止新建和扩建燃气独立供暖系统，</w:t>
            </w:r>
            <w:r>
              <w:rPr>
                <w:rFonts w:hint="eastAsia" w:ascii="宋体" w:hAnsi="宋体" w:cs="宋体"/>
                <w:kern w:val="0"/>
                <w:szCs w:val="21"/>
                <w:lang w:bidi="ar"/>
              </w:rPr>
              <w:t>新建建筑及新建供热项目优先采用新能源供热或采用新能源耦合常规能源供热。</w:t>
            </w:r>
            <w:r>
              <w:rPr>
                <w:rFonts w:hint="eastAsia" w:ascii="宋体" w:hAnsi="宋体" w:cs="宋体"/>
                <w:szCs w:val="21"/>
              </w:rPr>
              <w:t>新建建筑耦合供热系统中，</w:t>
            </w:r>
            <w:r>
              <w:rPr>
                <w:rFonts w:hint="eastAsia" w:ascii="宋体" w:hAnsi="宋体" w:cs="宋体"/>
                <w:kern w:val="0"/>
                <w:szCs w:val="21"/>
              </w:rPr>
              <w:t>新能源供热装机占比原则上不低于X%；全区城镇地区单位建筑面积供热能耗、碳排放比“十三五”末分别降低</w:t>
            </w:r>
            <w:r>
              <w:rPr>
                <w:rFonts w:ascii="宋体" w:hAnsi="宋体" w:cs="宋体"/>
                <w:kern w:val="0"/>
                <w:szCs w:val="21"/>
              </w:rPr>
              <w:t>X</w:t>
            </w:r>
            <w:r>
              <w:rPr>
                <w:rFonts w:hint="eastAsia" w:ascii="宋体" w:hAnsi="宋体" w:cs="宋体"/>
                <w:kern w:val="0"/>
                <w:szCs w:val="21"/>
              </w:rPr>
              <w:t>%左右和X%以上</w:t>
            </w:r>
            <w:r>
              <w:rPr>
                <w:rFonts w:hint="eastAsia" w:ascii="宋体" w:hAnsi="宋体" w:cs="宋体"/>
                <w:szCs w:val="21"/>
              </w:rPr>
              <w:t>。</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统筹实施供热智能化控制、供热资源整合，建立</w:t>
            </w:r>
            <w:r>
              <w:rPr>
                <w:rFonts w:ascii="宋体" w:hAnsi="宋体" w:cs="宋体"/>
                <w:kern w:val="0"/>
                <w:szCs w:val="21"/>
              </w:rPr>
              <w:t>供热系统感知体系</w:t>
            </w:r>
            <w:r>
              <w:rPr>
                <w:rFonts w:hint="eastAsia" w:ascii="宋体" w:hAnsi="宋体" w:cs="宋体"/>
                <w:kern w:val="0"/>
                <w:szCs w:val="21"/>
              </w:rPr>
              <w:t>，有序推进管道天然气锅炉房绿色改造和整合并网。推进既有散小热源整合联网及新能源和可再生能源耦合供热替代。新能源供热占比达到市级要求。</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3"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加大再生水（污水）源热泵、地源热泵和余热回收等绿色低碳技术推广应用。</w:t>
            </w:r>
          </w:p>
          <w:p>
            <w:pPr>
              <w:snapToGrid w:val="0"/>
              <w:rPr>
                <w:rFonts w:ascii="宋体" w:hAnsi="宋体" w:cs="宋体"/>
                <w:kern w:val="0"/>
                <w:szCs w:val="21"/>
              </w:rPr>
            </w:pPr>
            <w:r>
              <w:rPr>
                <w:rFonts w:hint="eastAsia" w:ascii="宋体" w:hAnsi="宋体" w:cs="宋体"/>
                <w:kern w:val="0"/>
                <w:szCs w:val="21"/>
              </w:rPr>
              <w:t>鼓励在具有一定规模的再生水（污水）厂周边地区，优先采用再生水（污水）热泵系统供暖。</w:t>
            </w:r>
          </w:p>
          <w:p>
            <w:pPr>
              <w:snapToGrid w:val="0"/>
              <w:rPr>
                <w:rFonts w:ascii="宋体" w:hAnsi="宋体" w:cs="宋体"/>
                <w:kern w:val="0"/>
                <w:szCs w:val="21"/>
                <w:lang w:bidi="ar"/>
              </w:rPr>
            </w:pPr>
            <w:r>
              <w:rPr>
                <w:rFonts w:hint="eastAsia" w:ascii="宋体" w:hAnsi="宋体" w:cs="宋体"/>
                <w:kern w:val="0"/>
                <w:szCs w:val="21"/>
                <w:lang w:bidi="ar"/>
              </w:rPr>
              <w:t>发挥华能电厂烟气余热利用项目示范效应，</w:t>
            </w:r>
            <w:r>
              <w:rPr>
                <w:rFonts w:hint="eastAsia" w:ascii="宋体" w:hAnsi="宋体" w:cs="宋体"/>
                <w:kern w:val="0"/>
                <w:szCs w:val="21"/>
              </w:rPr>
              <w:t>支持具备条件的燃气热电厂、燃气调峰热源厂、燃气锅炉房等加装烟气余热热泵回收装置。</w:t>
            </w:r>
            <w:r>
              <w:rPr>
                <w:rFonts w:hint="eastAsia" w:ascii="宋体" w:hAnsi="宋体" w:cs="宋体"/>
                <w:kern w:val="0"/>
                <w:szCs w:val="21"/>
                <w:lang w:bidi="ar"/>
              </w:rPr>
              <w:t>推动高安屯循环产业园垃圾焚烧发电厂热电联供和余热利用供热示范，替代周边锅炉房。</w:t>
            </w:r>
          </w:p>
          <w:p>
            <w:pPr>
              <w:snapToGrid w:val="0"/>
              <w:rPr>
                <w:rFonts w:ascii="宋体" w:hAnsi="宋体" w:cs="宋体"/>
                <w:kern w:val="0"/>
                <w:szCs w:val="21"/>
              </w:rPr>
            </w:pPr>
            <w:r>
              <w:rPr>
                <w:rFonts w:hint="eastAsia" w:ascii="宋体" w:hAnsi="宋体" w:cs="宋体"/>
                <w:kern w:val="0"/>
                <w:szCs w:val="21"/>
              </w:rPr>
              <w:t>推进数据中心余热利用，余热供热面积达到市级</w:t>
            </w:r>
            <w:r>
              <w:rPr>
                <w:rFonts w:ascii="宋体" w:hAnsi="宋体" w:cs="宋体"/>
                <w:kern w:val="0"/>
                <w:szCs w:val="21"/>
              </w:rPr>
              <w:t>要求</w:t>
            </w:r>
            <w:r>
              <w:rPr>
                <w:rFonts w:hint="eastAsia" w:ascii="宋体" w:hAnsi="宋体" w:cs="宋体"/>
                <w:kern w:val="0"/>
                <w:szCs w:val="21"/>
              </w:rPr>
              <w:t>。</w:t>
            </w:r>
            <w:r>
              <w:rPr>
                <w:rFonts w:hint="eastAsia" w:ascii="宋体" w:hAnsi="宋体" w:cs="宋体"/>
                <w:kern w:val="0"/>
                <w:szCs w:val="21"/>
                <w:lang w:bidi="ar"/>
              </w:rPr>
              <w:t>探索数据中心余热跨规划厂界对外供热机制。</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区水务局</w:t>
            </w:r>
          </w:p>
          <w:p>
            <w:pPr>
              <w:snapToGrid w:val="0"/>
              <w:ind w:left="-105" w:leftChars="-50" w:right="-105" w:rightChars="-50"/>
              <w:jc w:val="center"/>
              <w:rPr>
                <w:rFonts w:ascii="宋体" w:hAnsi="宋体" w:cs="宋体"/>
                <w:kern w:val="0"/>
                <w:szCs w:val="21"/>
              </w:rPr>
            </w:pPr>
            <w:r>
              <w:rPr>
                <w:rFonts w:hint="eastAsia" w:ascii="宋体" w:hAnsi="宋体" w:cs="宋体"/>
                <w:szCs w:val="21"/>
              </w:rPr>
              <w:t>朝阳</w:t>
            </w:r>
            <w:r>
              <w:rPr>
                <w:rFonts w:ascii="宋体" w:hAnsi="宋体" w:cs="宋体"/>
                <w:szCs w:val="21"/>
              </w:rPr>
              <w:t>环境</w:t>
            </w:r>
            <w:r>
              <w:rPr>
                <w:rFonts w:hint="eastAsia" w:ascii="宋体" w:hAnsi="宋体" w:cs="宋体"/>
                <w:szCs w:val="21"/>
              </w:rPr>
              <w:t>集团</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lang w:bidi="ar"/>
              </w:rPr>
              <w:t>按照全市统一要去，开展既有建筑智能化供热改造工作，</w:t>
            </w:r>
            <w:r>
              <w:rPr>
                <w:rFonts w:hint="eastAsia" w:ascii="宋体" w:hAnsi="宋体" w:cs="宋体"/>
                <w:kern w:val="0"/>
                <w:szCs w:val="21"/>
              </w:rPr>
              <w:t>创建可推广的典型案例。</w:t>
            </w:r>
            <w:r>
              <w:rPr>
                <w:rFonts w:hint="eastAsia" w:ascii="宋体" w:hAnsi="宋体" w:cs="宋体"/>
                <w:kern w:val="0"/>
                <w:szCs w:val="21"/>
                <w:lang w:bidi="ar"/>
              </w:rPr>
              <w:t>推动锅炉使用单位安装能源在线监控装置。</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lang w:bidi="ar"/>
              </w:rPr>
              <w:t>既有建筑供热系统智能化改造达到</w:t>
            </w:r>
            <w:r>
              <w:rPr>
                <w:rFonts w:ascii="宋体" w:hAnsi="宋体" w:cs="宋体"/>
                <w:kern w:val="0"/>
                <w:szCs w:val="21"/>
                <w:lang w:bidi="ar"/>
              </w:rPr>
              <w:t>市级要求</w:t>
            </w:r>
            <w:r>
              <w:rPr>
                <w:rFonts w:hint="eastAsia" w:ascii="宋体" w:hAnsi="宋体" w:cs="宋体"/>
                <w:kern w:val="0"/>
                <w:szCs w:val="21"/>
                <w:lang w:bidi="ar"/>
              </w:rPr>
              <w:t>，创建一批可推广的典型案例。推动锅炉使用单位安装能源在线监控装置。</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tc>
        <w:tc>
          <w:tcPr>
            <w:tcW w:w="2037" w:type="dxa"/>
            <w:vAlign w:val="center"/>
          </w:tcPr>
          <w:p>
            <w:pPr>
              <w:widowControl/>
              <w:snapToGrid w:val="0"/>
              <w:ind w:left="-105" w:leftChars="-50" w:right="-105" w:rightChars="-50"/>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（二）建筑</w:t>
            </w:r>
            <w:r>
              <w:rPr>
                <w:rFonts w:ascii="黑体" w:hAnsi="黑体" w:eastAsia="黑体" w:cs="黑体"/>
                <w:kern w:val="0"/>
                <w:szCs w:val="21"/>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776" w:type="dxa"/>
            <w:vMerge w:val="restart"/>
            <w:vAlign w:val="center"/>
          </w:tcPr>
          <w:p>
            <w:pPr>
              <w:snapToGrid w:val="0"/>
              <w:jc w:val="center"/>
              <w:rPr>
                <w:rFonts w:ascii="宋体" w:hAnsi="宋体" w:cs="宋体"/>
                <w:kern w:val="0"/>
                <w:szCs w:val="21"/>
              </w:rPr>
            </w:pPr>
            <w:r>
              <w:rPr>
                <w:rFonts w:ascii="宋体" w:hAnsi="宋体" w:cs="宋体"/>
                <w:kern w:val="0"/>
                <w:szCs w:val="21"/>
              </w:rPr>
              <w:t>7</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推进建筑领域减污降碳</w:t>
            </w:r>
            <w:r>
              <w:rPr>
                <w:rFonts w:ascii="宋体" w:hAnsi="宋体" w:cs="宋体"/>
                <w:kern w:val="0"/>
                <w:szCs w:val="21"/>
              </w:rPr>
              <w:t>协同创新</w:t>
            </w:r>
          </w:p>
        </w:tc>
        <w:tc>
          <w:tcPr>
            <w:tcW w:w="5522" w:type="dxa"/>
            <w:vAlign w:val="center"/>
          </w:tcPr>
          <w:p>
            <w:pPr>
              <w:snapToGrid w:val="0"/>
              <w:rPr>
                <w:rFonts w:ascii="宋体" w:hAnsi="宋体" w:cs="宋体"/>
                <w:kern w:val="0"/>
                <w:szCs w:val="21"/>
              </w:rPr>
            </w:pPr>
            <w:r>
              <w:rPr>
                <w:rFonts w:hint="eastAsia" w:ascii="宋体" w:hAnsi="宋体" w:cs="宋体"/>
                <w:kern w:val="0"/>
                <w:szCs w:val="21"/>
              </w:rPr>
              <w:t>落</w:t>
            </w:r>
            <w:r>
              <w:rPr>
                <w:rFonts w:hint="eastAsia" w:ascii="宋体" w:hAnsi="宋体" w:cs="宋体"/>
                <w:kern w:val="0"/>
                <w:szCs w:val="21"/>
                <w:lang w:bidi="ar"/>
              </w:rPr>
              <w:t>实北京市建筑绿色发展条例，广泛开展宣传解读和培训，推进建筑重点领域减排措施落实，配合</w:t>
            </w:r>
            <w:r>
              <w:rPr>
                <w:rFonts w:ascii="宋体" w:hAnsi="宋体" w:cs="宋体"/>
                <w:kern w:val="0"/>
                <w:szCs w:val="21"/>
                <w:lang w:bidi="ar"/>
              </w:rPr>
              <w:t>市级部门完善建筑领域碳排放计量核算标准，</w:t>
            </w:r>
            <w:r>
              <w:rPr>
                <w:rFonts w:hint="eastAsia" w:ascii="宋体" w:hAnsi="宋体" w:cs="宋体"/>
                <w:kern w:val="0"/>
                <w:szCs w:val="21"/>
                <w:lang w:bidi="ar"/>
              </w:rPr>
              <w:t>推动</w:t>
            </w:r>
            <w:r>
              <w:rPr>
                <w:rFonts w:hint="eastAsia" w:ascii="宋体" w:hAnsi="宋体" w:cs="宋体"/>
                <w:kern w:val="0"/>
                <w:szCs w:val="21"/>
              </w:rPr>
              <w:t>建筑领域碳排放得到有效控制。</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szCs w:val="21"/>
              </w:rPr>
            </w:pPr>
            <w:r>
              <w:rPr>
                <w:rFonts w:hint="eastAsia" w:ascii="宋体" w:hAnsi="宋体" w:cs="宋体"/>
                <w:szCs w:val="21"/>
              </w:rPr>
              <w:t>区住房城乡建设委</w:t>
            </w:r>
          </w:p>
        </w:tc>
        <w:tc>
          <w:tcPr>
            <w:tcW w:w="2037" w:type="dxa"/>
            <w:vAlign w:val="center"/>
          </w:tcPr>
          <w:p>
            <w:pPr>
              <w:snapToGrid w:val="0"/>
              <w:ind w:left="-105" w:leftChars="-50" w:right="-105" w:rightChars="-50"/>
              <w:jc w:val="center"/>
              <w:rPr>
                <w:rFonts w:ascii="宋体" w:hAnsi="宋体" w:cs="宋体"/>
                <w:szCs w:val="21"/>
              </w:rPr>
            </w:pPr>
            <w:r>
              <w:rPr>
                <w:rFonts w:hint="eastAsia" w:ascii="宋体" w:hAnsi="宋体" w:cs="宋体"/>
                <w:szCs w:val="21"/>
              </w:rPr>
              <w:t>区发展改革委</w:t>
            </w:r>
          </w:p>
          <w:p>
            <w:pPr>
              <w:snapToGrid w:val="0"/>
              <w:ind w:left="-105" w:leftChars="-50" w:right="-105" w:rightChars="-50"/>
              <w:jc w:val="center"/>
              <w:rPr>
                <w:rFonts w:ascii="宋体" w:hAnsi="宋体" w:cs="宋体"/>
                <w:szCs w:val="21"/>
              </w:rPr>
            </w:pPr>
            <w:r>
              <w:rPr>
                <w:rFonts w:ascii="宋体" w:hAnsi="宋体" w:cs="宋体"/>
                <w:szCs w:val="21"/>
              </w:rPr>
              <w:t>市规划自然资源委朝阳分局</w:t>
            </w:r>
          </w:p>
          <w:p>
            <w:pPr>
              <w:snapToGrid w:val="0"/>
              <w:ind w:left="-105" w:leftChars="-50" w:right="-105" w:rightChars="-50"/>
              <w:jc w:val="center"/>
              <w:rPr>
                <w:rFonts w:ascii="宋体" w:hAnsi="宋体" w:cs="宋体"/>
                <w:szCs w:val="21"/>
              </w:rPr>
            </w:pPr>
            <w:r>
              <w:rPr>
                <w:rFonts w:hint="eastAsia" w:ascii="宋体" w:hAnsi="宋体" w:cs="宋体"/>
                <w:szCs w:val="21"/>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szCs w:val="21"/>
              </w:rPr>
            </w:pPr>
            <w:r>
              <w:rPr>
                <w:rFonts w:hint="eastAsia" w:ascii="宋体" w:hAnsi="宋体" w:cs="宋体"/>
                <w:kern w:val="0"/>
                <w:szCs w:val="21"/>
              </w:rPr>
              <w:t>落实北京市《公共建筑节能设计标准》（DB</w:t>
            </w:r>
            <w:r>
              <w:rPr>
                <w:rFonts w:ascii="宋体" w:hAnsi="宋体" w:cs="宋体"/>
                <w:kern w:val="0"/>
                <w:szCs w:val="21"/>
              </w:rPr>
              <w:t>11/T 687-2024</w:t>
            </w:r>
            <w:r>
              <w:rPr>
                <w:rFonts w:hint="eastAsia" w:ascii="宋体" w:hAnsi="宋体" w:cs="宋体"/>
                <w:kern w:val="0"/>
                <w:szCs w:val="21"/>
              </w:rPr>
              <w:t>），开展标准宣贯。大力推广绿色建筑，新建居住</w:t>
            </w:r>
            <w:r>
              <w:rPr>
                <w:rFonts w:ascii="宋体" w:hAnsi="宋体" w:cs="宋体"/>
                <w:kern w:val="0"/>
                <w:szCs w:val="21"/>
              </w:rPr>
              <w:t>建筑执行绿色建筑二星级以上标准，新建</w:t>
            </w:r>
            <w:r>
              <w:rPr>
                <w:rFonts w:hint="eastAsia" w:ascii="宋体" w:hAnsi="宋体" w:cs="宋体"/>
                <w:kern w:val="0"/>
                <w:szCs w:val="21"/>
              </w:rPr>
              <w:t>公共建筑力争全面</w:t>
            </w:r>
            <w:r>
              <w:rPr>
                <w:rFonts w:ascii="宋体" w:hAnsi="宋体" w:cs="宋体"/>
                <w:kern w:val="0"/>
                <w:szCs w:val="21"/>
              </w:rPr>
              <w:t>执行绿色建筑二星级以上标准</w:t>
            </w:r>
            <w:r>
              <w:rPr>
                <w:rFonts w:hint="eastAsia" w:ascii="宋体" w:hAnsi="宋体" w:cs="宋体"/>
                <w:kern w:val="0"/>
                <w:szCs w:val="21"/>
              </w:rPr>
              <w:t>。</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szCs w:val="21"/>
              </w:rPr>
            </w:pPr>
            <w:r>
              <w:rPr>
                <w:rFonts w:hint="eastAsia" w:ascii="宋体" w:hAnsi="宋体" w:cs="宋体"/>
                <w:szCs w:val="21"/>
              </w:rPr>
              <w:t>市规划自然资源委朝阳分局</w:t>
            </w:r>
          </w:p>
          <w:p>
            <w:pPr>
              <w:snapToGrid w:val="0"/>
              <w:ind w:left="-105" w:leftChars="-50" w:right="-105" w:rightChars="-50"/>
              <w:jc w:val="center"/>
              <w:rPr>
                <w:rFonts w:ascii="宋体" w:hAnsi="宋体" w:cs="宋体"/>
                <w:szCs w:val="21"/>
              </w:rPr>
            </w:pPr>
            <w:r>
              <w:rPr>
                <w:rFonts w:hint="eastAsia" w:ascii="宋体" w:hAnsi="宋体" w:cs="宋体"/>
                <w:szCs w:val="21"/>
              </w:rPr>
              <w:t>区发展改革委</w:t>
            </w:r>
          </w:p>
          <w:p>
            <w:pPr>
              <w:snapToGrid w:val="0"/>
              <w:ind w:left="-105" w:leftChars="-50" w:right="-105" w:rightChars="-50"/>
              <w:jc w:val="center"/>
              <w:rPr>
                <w:rFonts w:ascii="宋体" w:hAnsi="宋体" w:cs="宋体"/>
                <w:szCs w:val="21"/>
              </w:rPr>
            </w:pPr>
            <w:r>
              <w:rPr>
                <w:rFonts w:hint="eastAsia" w:ascii="宋体" w:hAnsi="宋体" w:cs="宋体"/>
                <w:szCs w:val="21"/>
              </w:rPr>
              <w:t>区住房城乡建设委</w:t>
            </w:r>
          </w:p>
        </w:tc>
        <w:tc>
          <w:tcPr>
            <w:tcW w:w="2037" w:type="dxa"/>
            <w:vAlign w:val="center"/>
          </w:tcPr>
          <w:p>
            <w:pPr>
              <w:snapToGrid w:val="0"/>
              <w:ind w:left="-105" w:leftChars="-50" w:right="-105" w:rightChars="-50"/>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累计推广超低能耗建筑</w:t>
            </w:r>
            <w:r>
              <w:rPr>
                <w:rFonts w:ascii="宋体" w:hAnsi="宋体" w:cs="宋体"/>
                <w:kern w:val="0"/>
                <w:szCs w:val="21"/>
              </w:rPr>
              <w:t>X</w:t>
            </w:r>
            <w:r>
              <w:rPr>
                <w:rFonts w:hint="eastAsia" w:ascii="宋体" w:hAnsi="宋体" w:cs="宋体"/>
                <w:kern w:val="0"/>
                <w:szCs w:val="21"/>
              </w:rPr>
              <w:t>万平方米，累计完成X万平方米公共建筑节能绿色化改造，装配式建筑占新建建筑面积的比例达到XX%。</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szCs w:val="21"/>
              </w:rPr>
            </w:pPr>
            <w:r>
              <w:rPr>
                <w:rFonts w:hint="eastAsia" w:ascii="宋体" w:hAnsi="宋体" w:cs="宋体"/>
                <w:szCs w:val="21"/>
              </w:rPr>
              <w:t>区住房城乡建设委</w:t>
            </w:r>
          </w:p>
          <w:p>
            <w:pPr>
              <w:snapToGrid w:val="0"/>
              <w:jc w:val="center"/>
              <w:rPr>
                <w:rFonts w:ascii="宋体" w:hAnsi="宋体" w:cs="宋体"/>
                <w:szCs w:val="21"/>
              </w:rPr>
            </w:pPr>
            <w:r>
              <w:rPr>
                <w:rFonts w:hint="eastAsia" w:ascii="宋体" w:hAnsi="宋体" w:cs="宋体"/>
                <w:szCs w:val="21"/>
              </w:rPr>
              <w:t>区发展改革委</w:t>
            </w:r>
          </w:p>
          <w:p>
            <w:pPr>
              <w:snapToGrid w:val="0"/>
              <w:jc w:val="center"/>
              <w:rPr>
                <w:rFonts w:ascii="宋体" w:hAnsi="宋体" w:cs="宋体"/>
                <w:szCs w:val="21"/>
              </w:rPr>
            </w:pPr>
            <w:r>
              <w:rPr>
                <w:rFonts w:hint="eastAsia" w:ascii="宋体" w:hAnsi="宋体" w:cs="宋体"/>
                <w:szCs w:val="21"/>
              </w:rPr>
              <w:t>市规划自然资源委朝阳分局</w:t>
            </w:r>
          </w:p>
        </w:tc>
        <w:tc>
          <w:tcPr>
            <w:tcW w:w="2037" w:type="dxa"/>
            <w:vAlign w:val="center"/>
          </w:tcPr>
          <w:p>
            <w:pPr>
              <w:snapToGrid w:val="0"/>
              <w:ind w:left="-105" w:leftChars="-50" w:right="-105" w:rightChars="-50"/>
              <w:jc w:val="center"/>
              <w:rPr>
                <w:rFonts w:ascii="宋体" w:hAnsi="宋体" w:cs="宋体"/>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（三）交通领域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76" w:type="dxa"/>
            <w:vMerge w:val="restart"/>
            <w:vAlign w:val="center"/>
          </w:tcPr>
          <w:p>
            <w:pPr>
              <w:snapToGrid w:val="0"/>
              <w:jc w:val="center"/>
              <w:rPr>
                <w:rFonts w:ascii="宋体" w:hAnsi="宋体" w:cs="宋体"/>
                <w:kern w:val="0"/>
                <w:szCs w:val="21"/>
              </w:rPr>
            </w:pPr>
            <w:r>
              <w:rPr>
                <w:rFonts w:ascii="宋体" w:hAnsi="宋体" w:cs="宋体"/>
                <w:kern w:val="0"/>
                <w:szCs w:val="21"/>
              </w:rPr>
              <w:t>8</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加强城市绿色交通体系减污降碳</w:t>
            </w:r>
            <w:r>
              <w:rPr>
                <w:rFonts w:ascii="宋体" w:hAnsi="宋体" w:cs="宋体"/>
                <w:kern w:val="0"/>
                <w:szCs w:val="21"/>
              </w:rPr>
              <w:t>协同</w:t>
            </w:r>
            <w:r>
              <w:rPr>
                <w:rFonts w:hint="eastAsia" w:ascii="宋体" w:hAnsi="宋体" w:cs="宋体"/>
                <w:kern w:val="0"/>
                <w:szCs w:val="21"/>
              </w:rPr>
              <w:t>效应</w:t>
            </w:r>
          </w:p>
        </w:tc>
        <w:tc>
          <w:tcPr>
            <w:tcW w:w="5522" w:type="dxa"/>
            <w:vAlign w:val="center"/>
          </w:tcPr>
          <w:p>
            <w:pPr>
              <w:snapToGrid w:val="0"/>
              <w:rPr>
                <w:rFonts w:ascii="宋体" w:hAnsi="宋体" w:cs="宋体"/>
                <w:kern w:val="0"/>
                <w:szCs w:val="21"/>
              </w:rPr>
            </w:pPr>
            <w:r>
              <w:rPr>
                <w:rFonts w:hint="eastAsia" w:ascii="宋体" w:hAnsi="宋体" w:cs="宋体"/>
                <w:kern w:val="0"/>
                <w:szCs w:val="21"/>
              </w:rPr>
              <w:t>扎实推进慢行优先、公交优先、绿色优先，绿色出行比例力争达到</w:t>
            </w:r>
            <w:r>
              <w:rPr>
                <w:rFonts w:ascii="宋体" w:hAnsi="宋体" w:cs="宋体"/>
                <w:kern w:val="0"/>
                <w:szCs w:val="21"/>
              </w:rPr>
              <w:t>X</w:t>
            </w:r>
            <w:r>
              <w:rPr>
                <w:rFonts w:hint="eastAsia" w:ascii="宋体" w:hAnsi="宋体" w:cs="宋体"/>
                <w:kern w:val="0"/>
                <w:szCs w:val="21"/>
              </w:rPr>
              <w:t>%左右。</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pStyle w:val="2"/>
              <w:rPr>
                <w:rFonts w:ascii="宋体" w:hAnsi="宋体" w:cs="宋体"/>
                <w:kern w:val="0"/>
                <w:szCs w:val="21"/>
              </w:rPr>
            </w:pPr>
            <w:r>
              <w:rPr>
                <w:rFonts w:hint="eastAsia" w:ascii="宋体" w:hAnsi="宋体" w:cs="宋体"/>
                <w:kern w:val="0"/>
                <w:szCs w:val="21"/>
              </w:rPr>
              <w:t>大力推进机动车“油换电”、充换电设施建设，公共领域用车电动化程度提升。全区新能源汽车保有量持续提升。汽柴油消费量较峰值下降X%以上。</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w:t>
            </w:r>
            <w:r>
              <w:rPr>
                <w:rFonts w:hint="eastAsia" w:ascii="宋体" w:hAnsi="宋体"/>
                <w:szCs w:val="21"/>
              </w:rPr>
              <w:t>（区科信局）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（四）消费</w:t>
            </w:r>
            <w:r>
              <w:rPr>
                <w:rFonts w:ascii="黑体" w:hAnsi="黑体" w:eastAsia="黑体" w:cs="黑体"/>
                <w:kern w:val="0"/>
                <w:szCs w:val="21"/>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76" w:type="dxa"/>
            <w:vMerge w:val="restart"/>
            <w:vAlign w:val="center"/>
          </w:tcPr>
          <w:p>
            <w:pPr>
              <w:snapToGrid w:val="0"/>
              <w:jc w:val="center"/>
              <w:rPr>
                <w:rFonts w:ascii="宋体" w:hAnsi="宋体" w:cs="宋体"/>
                <w:kern w:val="0"/>
                <w:szCs w:val="21"/>
              </w:rPr>
            </w:pPr>
            <w:r>
              <w:rPr>
                <w:rFonts w:ascii="宋体" w:hAnsi="宋体" w:cs="宋体"/>
                <w:kern w:val="0"/>
                <w:szCs w:val="21"/>
              </w:rPr>
              <w:t>9</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塑造亮点，发挥绿色商家示范作用</w:t>
            </w:r>
          </w:p>
        </w:tc>
        <w:tc>
          <w:tcPr>
            <w:tcW w:w="5522" w:type="dxa"/>
            <w:vAlign w:val="center"/>
          </w:tcPr>
          <w:p>
            <w:pPr>
              <w:pStyle w:val="2"/>
              <w:rPr>
                <w:rFonts w:ascii="宋体" w:hAnsi="宋体" w:cs="宋体"/>
                <w:kern w:val="0"/>
                <w:szCs w:val="21"/>
              </w:rPr>
            </w:pPr>
            <w:r>
              <w:rPr>
                <w:rFonts w:hint="eastAsia"/>
              </w:rPr>
              <w:t>选取</w:t>
            </w:r>
            <w:r>
              <w:t>试点超市，</w:t>
            </w:r>
            <w:r>
              <w:rPr>
                <w:rFonts w:hint="eastAsia"/>
              </w:rPr>
              <w:t>在醒目区域摆放绿色低碳商品，并提供打折服务和额外赠送商场消费积分，在重点商圈推进积分打折活动，不断拓展消费兑换商品品类，鼓励消费者绿色低碳消费。</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按时序</w:t>
            </w:r>
            <w:r>
              <w:rPr>
                <w:rFonts w:ascii="宋体" w:hAnsi="宋体" w:cs="宋体"/>
                <w:kern w:val="0"/>
                <w:szCs w:val="21"/>
              </w:rPr>
              <w:t>进行</w:t>
            </w:r>
          </w:p>
        </w:tc>
        <w:tc>
          <w:tcPr>
            <w:tcW w:w="4191" w:type="dxa"/>
            <w:tcMar>
              <w:left w:w="57" w:type="dxa"/>
              <w:right w:w="28" w:type="dxa"/>
            </w:tcMar>
            <w:vAlign w:val="center"/>
          </w:tcPr>
          <w:p>
            <w:pPr>
              <w:snapToGrid w:val="0"/>
              <w:ind w:left="-105" w:leftChars="-50" w:right="-105" w:rightChars="-50"/>
              <w:jc w:val="center"/>
            </w:pPr>
            <w:r>
              <w:rPr>
                <w:rFonts w:hint="eastAsia"/>
              </w:rPr>
              <w:t>区商务局</w:t>
            </w:r>
          </w:p>
          <w:p>
            <w:pPr>
              <w:snapToGrid w:val="0"/>
              <w:ind w:left="-105" w:leftChars="-50" w:right="-105" w:rightChars="-50"/>
              <w:jc w:val="center"/>
            </w:pPr>
            <w:r>
              <w:rPr>
                <w:rFonts w:hint="eastAsia"/>
              </w:rPr>
              <w:t>区文旅局</w:t>
            </w:r>
          </w:p>
          <w:p>
            <w:pPr>
              <w:snapToGrid w:val="0"/>
              <w:ind w:left="-105" w:leftChars="-50" w:right="-105" w:rightChars="-50"/>
              <w:jc w:val="center"/>
              <w:rPr>
                <w:rFonts w:ascii="宋体" w:hAnsi="宋体" w:cs="宋体"/>
                <w:kern w:val="0"/>
                <w:szCs w:val="21"/>
              </w:rPr>
            </w:pPr>
            <w:r>
              <w:rPr>
                <w:rFonts w:hint="eastAsia"/>
              </w:rPr>
              <w:t>区国资委</w:t>
            </w:r>
          </w:p>
        </w:tc>
        <w:tc>
          <w:tcPr>
            <w:tcW w:w="2037" w:type="dxa"/>
            <w:vAlign w:val="center"/>
          </w:tcPr>
          <w:p>
            <w:pPr>
              <w:snapToGrid w:val="0"/>
              <w:ind w:left="-105" w:leftChars="-50" w:right="-105" w:righ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pStyle w:val="2"/>
              <w:rPr>
                <w:rFonts w:ascii="宋体" w:hAnsi="宋体" w:cs="宋体"/>
                <w:kern w:val="0"/>
                <w:szCs w:val="21"/>
              </w:rPr>
            </w:pPr>
            <w:r>
              <w:rPr>
                <w:rFonts w:hint="eastAsia"/>
              </w:rPr>
              <w:t>在知名商圈，支持相关零售业扩大绿色产品供给，设置绿色产品销售专区。鼓励商超、酒店、餐饮、文化旅游等服务业行业积极开发低碳技术工艺和管理方法，推出一批具有国际化特色的绿色服务品牌。到2026年底，</w:t>
            </w:r>
            <w:r>
              <w:t>X</w:t>
            </w:r>
            <w:r>
              <w:rPr>
                <w:rFonts w:hint="eastAsia"/>
              </w:rPr>
              <w:t>%以上大型商场（超市）达到绿色商场（超市）创建水平。</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按时序</w:t>
            </w:r>
            <w:r>
              <w:rPr>
                <w:rFonts w:ascii="宋体" w:hAnsi="宋体" w:cs="宋体"/>
                <w:kern w:val="0"/>
                <w:szCs w:val="21"/>
              </w:rPr>
              <w:t>进行</w:t>
            </w:r>
          </w:p>
        </w:tc>
        <w:tc>
          <w:tcPr>
            <w:tcW w:w="4191" w:type="dxa"/>
            <w:tcMar>
              <w:left w:w="57" w:type="dxa"/>
              <w:right w:w="28" w:type="dxa"/>
            </w:tcMar>
            <w:vAlign w:val="center"/>
          </w:tcPr>
          <w:p>
            <w:pPr>
              <w:snapToGrid w:val="0"/>
              <w:ind w:left="-105" w:leftChars="-50" w:right="-105" w:rightChars="-50"/>
              <w:jc w:val="center"/>
              <w:rPr>
                <w:rFonts w:ascii="宋体" w:hAnsi="宋体" w:cs="宋体"/>
                <w:kern w:val="0"/>
                <w:szCs w:val="21"/>
              </w:rPr>
            </w:pPr>
            <w:r>
              <w:t>区商务局</w:t>
            </w:r>
          </w:p>
        </w:tc>
        <w:tc>
          <w:tcPr>
            <w:tcW w:w="2037" w:type="dxa"/>
            <w:vAlign w:val="center"/>
          </w:tcPr>
          <w:p>
            <w:pPr>
              <w:snapToGrid w:val="0"/>
              <w:ind w:left="-105" w:leftChars="-50" w:right="-105" w:righ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（五）循环经济产业</w:t>
            </w:r>
            <w:r>
              <w:rPr>
                <w:rFonts w:ascii="黑体" w:hAnsi="黑体" w:eastAsia="黑体" w:cs="黑体"/>
                <w:kern w:val="0"/>
                <w:szCs w:val="21"/>
              </w:rPr>
              <w:t>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776" w:type="dxa"/>
            <w:vAlign w:val="center"/>
          </w:tcPr>
          <w:p>
            <w:pPr>
              <w:snapToGrid w:val="0"/>
              <w:jc w:val="center"/>
              <w:rPr>
                <w:rFonts w:ascii="宋体" w:hAnsi="宋体" w:cs="宋体"/>
                <w:kern w:val="0"/>
                <w:szCs w:val="21"/>
              </w:rPr>
            </w:pPr>
            <w:r>
              <w:rPr>
                <w:rFonts w:hint="eastAsia" w:ascii="宋体" w:hAnsi="宋体" w:cs="宋体"/>
                <w:kern w:val="0"/>
                <w:szCs w:val="21"/>
              </w:rPr>
              <w:t>10</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构建绿色低碳产业体系</w:t>
            </w:r>
          </w:p>
        </w:tc>
        <w:tc>
          <w:tcPr>
            <w:tcW w:w="5522" w:type="dxa"/>
            <w:vAlign w:val="center"/>
          </w:tcPr>
          <w:p>
            <w:pPr>
              <w:pStyle w:val="2"/>
            </w:pPr>
            <w:r>
              <w:rPr>
                <w:rFonts w:hint="eastAsia" w:ascii="宋体" w:hAnsi="宋体" w:cs="宋体"/>
                <w:kern w:val="0"/>
                <w:szCs w:val="21"/>
              </w:rPr>
              <w:t>大力发展循环经济，构建循环型产业体系。提升资源综合利用能力，提高再生资源回收率，生活垃圾资源化利用率达市级要求。加强循环经济产业园区建设，开展产业园区低碳改造升级，进一步加大资源梯级利用和系统优化。</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tcMar>
              <w:left w:w="57" w:type="dxa"/>
              <w:right w:w="28" w:type="dxa"/>
            </w:tcMar>
            <w:vAlign w:val="center"/>
          </w:tcPr>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widowControl/>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w:t>
            </w:r>
            <w:r>
              <w:rPr>
                <w:rFonts w:hint="eastAsia" w:ascii="宋体" w:hAnsi="宋体"/>
                <w:szCs w:val="21"/>
              </w:rPr>
              <w:t>（区科信局）</w:t>
            </w:r>
          </w:p>
          <w:p>
            <w:pPr>
              <w:snapToGrid w:val="0"/>
              <w:ind w:left="-105" w:leftChars="-50" w:right="-105" w:rightChars="-50"/>
              <w:jc w:val="center"/>
            </w:pPr>
            <w:r>
              <w:rPr>
                <w:rFonts w:hint="eastAsia" w:ascii="宋体" w:hAnsi="宋体" w:cs="宋体"/>
                <w:kern w:val="0"/>
                <w:szCs w:val="21"/>
              </w:rPr>
              <w:t>朝阳环境集团</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四</w:t>
            </w:r>
            <w:r>
              <w:rPr>
                <w:rFonts w:ascii="黑体" w:hAnsi="黑体" w:eastAsia="黑体" w:cs="黑体"/>
                <w:kern w:val="0"/>
                <w:szCs w:val="21"/>
              </w:rPr>
              <w:t>、</w:t>
            </w:r>
            <w:r>
              <w:rPr>
                <w:rFonts w:hint="eastAsia" w:ascii="黑体" w:hAnsi="黑体" w:eastAsia="黑体" w:cs="黑体"/>
                <w:kern w:val="0"/>
                <w:szCs w:val="21"/>
              </w:rPr>
              <w:t>深入推进重点领域温室气体排放控制工作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76" w:type="dxa"/>
            <w:vMerge w:val="restart"/>
            <w:vAlign w:val="center"/>
          </w:tcPr>
          <w:p>
            <w:pPr>
              <w:snapToGrid w:val="0"/>
              <w:jc w:val="center"/>
              <w:rPr>
                <w:rFonts w:ascii="宋体" w:hAnsi="宋体" w:cs="宋体"/>
                <w:kern w:val="0"/>
                <w:szCs w:val="21"/>
              </w:rPr>
            </w:pPr>
            <w:r>
              <w:rPr>
                <w:rFonts w:hint="eastAsia" w:ascii="宋体" w:hAnsi="宋体" w:cs="宋体"/>
                <w:kern w:val="0"/>
                <w:szCs w:val="21"/>
              </w:rPr>
              <w:t>11</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控制农业和非二氧化碳温室气体排放</w:t>
            </w:r>
          </w:p>
        </w:tc>
        <w:tc>
          <w:tcPr>
            <w:tcW w:w="5522" w:type="dxa"/>
            <w:vAlign w:val="center"/>
          </w:tcPr>
          <w:p>
            <w:pPr>
              <w:pStyle w:val="2"/>
              <w:rPr>
                <w:b/>
              </w:rPr>
            </w:pPr>
            <w:r>
              <w:rPr>
                <w:rFonts w:hint="eastAsia"/>
              </w:rPr>
              <w:t>大力发展低碳循环农业，加大</w:t>
            </w:r>
            <w:r>
              <w:t>老旧设施改造力度，提升设施性能，</w:t>
            </w:r>
            <w:r>
              <w:rPr>
                <w:rFonts w:hint="eastAsia"/>
              </w:rPr>
              <w:t>。提升低耗高效农业设施比例。</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pPr>
            <w:r>
              <w:rPr>
                <w:rFonts w:hint="eastAsia" w:ascii="宋体" w:hAnsi="宋体" w:cs="宋体"/>
                <w:kern w:val="0"/>
                <w:szCs w:val="21"/>
              </w:rPr>
              <w:t>区农业农村局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pStyle w:val="2"/>
            </w:pPr>
            <w:r>
              <w:rPr>
                <w:rFonts w:hint="eastAsia" w:ascii="宋体" w:hAnsi="宋体" w:cs="宋体"/>
                <w:kern w:val="0"/>
                <w:szCs w:val="21"/>
              </w:rPr>
              <w:t>落实甲烷排放控制方案，严格控制污水处理、废弃物、农业、能源等领域甲烷排放，促进甲烷资源化利用。</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区水务局</w:t>
            </w:r>
          </w:p>
          <w:p>
            <w:pPr>
              <w:snapToGrid w:val="0"/>
              <w:ind w:left="-105" w:leftChars="-50" w:right="-105" w:rightChars="-50"/>
              <w:jc w:val="center"/>
            </w:pPr>
            <w:r>
              <w:rPr>
                <w:rFonts w:hint="eastAsia" w:ascii="宋体" w:hAnsi="宋体" w:cs="宋体"/>
                <w:kern w:val="0"/>
                <w:szCs w:val="21"/>
              </w:rPr>
              <w:t>区农业农村局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76" w:type="dxa"/>
            <w:vAlign w:val="center"/>
          </w:tcPr>
          <w:p>
            <w:pPr>
              <w:snapToGrid w:val="0"/>
              <w:jc w:val="center"/>
              <w:rPr>
                <w:rFonts w:ascii="宋体" w:hAnsi="宋体" w:cs="宋体"/>
                <w:kern w:val="0"/>
                <w:szCs w:val="21"/>
              </w:rPr>
            </w:pPr>
            <w:r>
              <w:rPr>
                <w:rFonts w:hint="eastAsia" w:ascii="宋体" w:hAnsi="宋体" w:cs="宋体"/>
                <w:kern w:val="0"/>
                <w:szCs w:val="21"/>
              </w:rPr>
              <w:t>12</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提升生态系统应对气候变化能力</w:t>
            </w:r>
          </w:p>
        </w:tc>
        <w:tc>
          <w:tcPr>
            <w:tcW w:w="5522" w:type="dxa"/>
            <w:vAlign w:val="center"/>
          </w:tcPr>
          <w:p>
            <w:pPr>
              <w:snapToGrid w:val="0"/>
              <w:rPr>
                <w:rFonts w:ascii="宋体" w:hAnsi="宋体" w:cs="宋体"/>
                <w:kern w:val="0"/>
                <w:szCs w:val="21"/>
              </w:rPr>
            </w:pPr>
            <w:r>
              <w:rPr>
                <w:rFonts w:hint="eastAsia" w:ascii="宋体" w:hAnsi="宋体" w:cs="宋体"/>
                <w:kern w:val="0"/>
                <w:szCs w:val="21"/>
              </w:rPr>
              <w:t>提升生态系统碳汇能力，全区森林蓄积量达到市级要求，森林覆盖率持续提升。</w:t>
            </w:r>
          </w:p>
          <w:p>
            <w:pPr>
              <w:pStyle w:val="2"/>
              <w:rPr>
                <w:rFonts w:ascii="宋体" w:hAnsi="宋体" w:cs="宋体"/>
                <w:kern w:val="0"/>
                <w:szCs w:val="21"/>
              </w:rPr>
            </w:pPr>
            <w:r>
              <w:rPr>
                <w:rFonts w:hint="eastAsia" w:ascii="宋体" w:hAnsi="宋体" w:cs="宋体"/>
                <w:kern w:val="0"/>
                <w:szCs w:val="21"/>
              </w:rPr>
              <w:t>鼓励并利用基于自然的解决方案，构建生态廊道和城镇建设相互交融的空间格局。</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区园林绿化局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市规划自然资源委朝阳分局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五、加强城市气候适应性建设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jc w:val="center"/>
        </w:trPr>
        <w:tc>
          <w:tcPr>
            <w:tcW w:w="776" w:type="dxa"/>
            <w:vAlign w:val="center"/>
          </w:tcPr>
          <w:p>
            <w:pPr>
              <w:snapToGrid w:val="0"/>
              <w:jc w:val="center"/>
              <w:rPr>
                <w:rFonts w:ascii="宋体" w:hAnsi="宋体" w:cs="宋体"/>
                <w:kern w:val="0"/>
                <w:szCs w:val="21"/>
              </w:rPr>
            </w:pPr>
            <w:r>
              <w:rPr>
                <w:rFonts w:ascii="宋体" w:hAnsi="宋体" w:cs="宋体"/>
                <w:kern w:val="0"/>
                <w:szCs w:val="21"/>
              </w:rPr>
              <w:t>13</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加强适应气候变化工作统筹</w:t>
            </w:r>
          </w:p>
        </w:tc>
        <w:tc>
          <w:tcPr>
            <w:tcW w:w="5522" w:type="dxa"/>
            <w:vAlign w:val="center"/>
          </w:tcPr>
          <w:p>
            <w:pPr>
              <w:pStyle w:val="2"/>
              <w:spacing w:after="0"/>
              <w:rPr>
                <w:rFonts w:ascii="宋体" w:hAnsi="宋体" w:cs="宋体"/>
                <w:kern w:val="0"/>
                <w:szCs w:val="21"/>
              </w:rPr>
            </w:pPr>
            <w:r>
              <w:rPr>
                <w:rFonts w:hint="eastAsia"/>
              </w:rPr>
              <w:t>传</w:t>
            </w:r>
            <w:r>
              <w:rPr>
                <w:rFonts w:hint="eastAsia" w:ascii="宋体" w:hAnsi="宋体" w:cs="宋体"/>
                <w:kern w:val="0"/>
                <w:szCs w:val="21"/>
              </w:rPr>
              <w:t>播城市适应气候变化理念。联合开展城市适应气候变化主题宣传活动，如气候变化科普展、主题讲座等；在区内主要媒体平台发布相关内容。</w:t>
            </w:r>
          </w:p>
          <w:p>
            <w:pPr>
              <w:pStyle w:val="2"/>
              <w:spacing w:after="0"/>
              <w:rPr>
                <w:rFonts w:ascii="宋体" w:hAnsi="宋体" w:cs="宋体"/>
                <w:szCs w:val="21"/>
              </w:rPr>
            </w:pPr>
            <w:r>
              <w:rPr>
                <w:rFonts w:hint="eastAsia" w:ascii="宋体" w:hAnsi="宋体" w:cs="宋体"/>
                <w:kern w:val="0"/>
                <w:szCs w:val="21"/>
              </w:rPr>
              <w:t>配合市级部门开展城市气候变化风险评估工作。根据市级风险评估成果，绘制朝阳区气候变化风险地图，制定针对性的风险防范和应对措施。</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pPr>
            <w:r>
              <w:rPr>
                <w:rFonts w:hint="eastAsia"/>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区卫生健康委</w:t>
            </w:r>
          </w:p>
          <w:p>
            <w:pPr>
              <w:snapToGrid w:val="0"/>
              <w:ind w:right="-105" w:rightChars="-50"/>
              <w:jc w:val="center"/>
              <w:rPr>
                <w:rFonts w:ascii="宋体" w:hAnsi="宋体" w:cs="宋体"/>
                <w:kern w:val="0"/>
                <w:szCs w:val="21"/>
              </w:rPr>
            </w:pPr>
            <w:r>
              <w:rPr>
                <w:rFonts w:hint="eastAsia" w:ascii="宋体" w:hAnsi="宋体" w:cs="宋体"/>
                <w:kern w:val="0"/>
                <w:szCs w:val="21"/>
              </w:rPr>
              <w:t>市规划自然资源委朝阳分局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区应急局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区气象局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区水务局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朝阳园管委会（区科信局）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区住房城乡建设委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区农业农村局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区文化和旅游局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jc w:val="center"/>
        </w:trPr>
        <w:tc>
          <w:tcPr>
            <w:tcW w:w="776" w:type="dxa"/>
            <w:vAlign w:val="center"/>
          </w:tcPr>
          <w:p>
            <w:pPr>
              <w:snapToGrid w:val="0"/>
              <w:jc w:val="center"/>
              <w:rPr>
                <w:rFonts w:ascii="宋体" w:hAnsi="宋体" w:cs="宋体"/>
                <w:kern w:val="0"/>
                <w:szCs w:val="21"/>
              </w:rPr>
            </w:pPr>
            <w:r>
              <w:rPr>
                <w:rFonts w:ascii="宋体" w:hAnsi="宋体" w:cs="宋体"/>
                <w:kern w:val="0"/>
                <w:szCs w:val="21"/>
              </w:rPr>
              <w:t>14</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加强海绵城市建设</w:t>
            </w:r>
          </w:p>
        </w:tc>
        <w:tc>
          <w:tcPr>
            <w:tcW w:w="5522" w:type="dxa"/>
            <w:vAlign w:val="center"/>
          </w:tcPr>
          <w:p>
            <w:pPr>
              <w:pStyle w:val="2"/>
            </w:pPr>
            <w:r>
              <w:rPr>
                <w:rFonts w:hint="eastAsia"/>
              </w:rPr>
              <w:t>全区范围推广开展“海绵校园”“海绵公园”“海绵道路”等海绵城市建设工程。</w:t>
            </w:r>
            <w:r>
              <w:rPr>
                <w:rFonts w:hint="eastAsia" w:ascii="宋体" w:hAnsi="宋体" w:cs="宋体"/>
              </w:rPr>
              <w:t>全区海绵城市达标面积比例达到40%以上。</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区水务局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jc w:val="center"/>
        </w:trPr>
        <w:tc>
          <w:tcPr>
            <w:tcW w:w="776" w:type="dxa"/>
            <w:vAlign w:val="center"/>
          </w:tcPr>
          <w:p>
            <w:pPr>
              <w:snapToGrid w:val="0"/>
              <w:jc w:val="center"/>
              <w:rPr>
                <w:rFonts w:ascii="宋体" w:hAnsi="宋体" w:cs="宋体"/>
                <w:kern w:val="0"/>
                <w:szCs w:val="21"/>
              </w:rPr>
            </w:pPr>
            <w:r>
              <w:rPr>
                <w:rFonts w:ascii="宋体" w:hAnsi="宋体" w:cs="宋体"/>
                <w:kern w:val="0"/>
                <w:szCs w:val="21"/>
              </w:rPr>
              <w:t>15</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提升监测预警能力</w:t>
            </w:r>
          </w:p>
        </w:tc>
        <w:tc>
          <w:tcPr>
            <w:tcW w:w="5522" w:type="dxa"/>
            <w:vAlign w:val="center"/>
          </w:tcPr>
          <w:p>
            <w:pPr>
              <w:snapToGrid w:val="0"/>
            </w:pPr>
            <w:r>
              <w:rPr>
                <w:rFonts w:hint="eastAsia"/>
              </w:rPr>
              <w:t>完善气候变化观测组网。建立与区应急局、水务局、城管委等部门的数据共享平台，实现跨部门数据的实时传输和共享。</w:t>
            </w:r>
          </w:p>
          <w:p>
            <w:pPr>
              <w:pStyle w:val="2"/>
            </w:pPr>
            <w:r>
              <w:rPr>
                <w:rFonts w:hint="eastAsia"/>
              </w:rPr>
              <w:t>强化预报员队伍建设。组织针对短时临近气象预报的业务培训和技术交流活动，提升预报员的专业素养和业务能力，强化预报员预报水平和服务能力。</w:t>
            </w:r>
          </w:p>
          <w:p>
            <w:pPr>
              <w:pStyle w:val="2"/>
            </w:pPr>
            <w:r>
              <w:rPr>
                <w:rFonts w:hint="eastAsia"/>
              </w:rPr>
              <w:t>加强部门协同合作，做好极端天气事件等突发事件应对。 与区应急局、水务局、城管委等部门建立常态化的协同合作机制，完善信息共享、联合会商等工作流程。开展联合应急演练，提高各部门在突发事件中的协同作战能力和应急处置效率。</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jc w:val="center"/>
              <w:rPr>
                <w:rFonts w:ascii="宋体" w:hAnsi="宋体" w:cs="宋体"/>
                <w:kern w:val="0"/>
                <w:szCs w:val="21"/>
              </w:rPr>
            </w:pPr>
            <w:r>
              <w:rPr>
                <w:rFonts w:hint="eastAsia" w:ascii="宋体" w:hAnsi="宋体" w:cs="宋体"/>
                <w:kern w:val="0"/>
                <w:szCs w:val="21"/>
              </w:rPr>
              <w:t>区气象局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4942" w:type="dxa"/>
            <w:gridSpan w:val="6"/>
            <w:vAlign w:val="center"/>
          </w:tcPr>
          <w:p>
            <w:pPr>
              <w:widowControl/>
              <w:snapToGrid w:val="0"/>
              <w:ind w:left="-105" w:leftChars="-50" w:right="-105" w:rightChars="-50"/>
              <w:jc w:val="center"/>
              <w:rPr>
                <w:rFonts w:ascii="黑体" w:hAnsi="黑体" w:eastAsia="黑体" w:cs="黑体"/>
                <w:kern w:val="0"/>
                <w:szCs w:val="21"/>
              </w:rPr>
            </w:pPr>
            <w:r>
              <w:rPr>
                <w:rFonts w:hint="eastAsia" w:ascii="黑体" w:hAnsi="黑体" w:eastAsia="黑体" w:cs="黑体"/>
                <w:kern w:val="0"/>
                <w:szCs w:val="21"/>
              </w:rPr>
              <w:t>六、强化综合保障和能力建设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776" w:type="dxa"/>
            <w:vMerge w:val="restart"/>
            <w:vAlign w:val="center"/>
          </w:tcPr>
          <w:p>
            <w:pPr>
              <w:snapToGrid w:val="0"/>
              <w:jc w:val="center"/>
              <w:rPr>
                <w:rFonts w:ascii="宋体" w:hAnsi="宋体" w:cs="宋体"/>
                <w:kern w:val="0"/>
                <w:szCs w:val="21"/>
                <w:lang w:val="en"/>
              </w:rPr>
            </w:pPr>
            <w:r>
              <w:rPr>
                <w:rFonts w:ascii="宋体" w:hAnsi="宋体" w:cs="宋体"/>
                <w:kern w:val="0"/>
                <w:szCs w:val="21"/>
              </w:rPr>
              <w:t>16</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提升统计核算能力和数据质量管理</w:t>
            </w:r>
          </w:p>
        </w:tc>
        <w:tc>
          <w:tcPr>
            <w:tcW w:w="5522" w:type="dxa"/>
            <w:vAlign w:val="center"/>
          </w:tcPr>
          <w:p>
            <w:pPr>
              <w:snapToGrid w:val="0"/>
            </w:pPr>
            <w:r>
              <w:rPr>
                <w:rFonts w:hint="eastAsia"/>
              </w:rPr>
              <w:t>开展区级温室气体清单编制工作。</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snapToGrid w:val="0"/>
            </w:pPr>
            <w:r>
              <w:rPr>
                <w:rFonts w:hint="eastAsia"/>
              </w:rPr>
              <w:t>按照全市统一部署，定期统计核算能源运行碳排放情况，夯实碳排放核算数据基础，开展全区碳排放形势分析</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区统计局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jc w:val="center"/>
        </w:trPr>
        <w:tc>
          <w:tcPr>
            <w:tcW w:w="776" w:type="dxa"/>
            <w:vMerge w:val="restart"/>
            <w:vAlign w:val="center"/>
          </w:tcPr>
          <w:p>
            <w:pPr>
              <w:snapToGrid w:val="0"/>
              <w:jc w:val="center"/>
              <w:rPr>
                <w:rFonts w:ascii="宋体" w:hAnsi="宋体" w:cs="宋体"/>
                <w:kern w:val="0"/>
                <w:szCs w:val="21"/>
                <w:lang w:val="en"/>
              </w:rPr>
            </w:pPr>
            <w:r>
              <w:rPr>
                <w:rFonts w:ascii="宋体" w:hAnsi="宋体" w:cs="宋体"/>
                <w:kern w:val="0"/>
                <w:szCs w:val="21"/>
              </w:rPr>
              <w:t>17</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强化应对气候变化财政及经济政策支持</w:t>
            </w:r>
          </w:p>
        </w:tc>
        <w:tc>
          <w:tcPr>
            <w:tcW w:w="5522" w:type="dxa"/>
            <w:vAlign w:val="center"/>
          </w:tcPr>
          <w:p>
            <w:pPr>
              <w:pStyle w:val="22"/>
              <w:snapToGrid w:val="0"/>
              <w:rPr>
                <w:rFonts w:ascii="宋体" w:hAnsi="宋体" w:cs="宋体"/>
                <w:kern w:val="0"/>
              </w:rPr>
            </w:pPr>
            <w:r>
              <w:rPr>
                <w:rFonts w:hint="eastAsia" w:ascii="宋体" w:hAnsi="宋体" w:cs="宋体"/>
                <w:kern w:val="0"/>
              </w:rPr>
              <w:t>统筹做好对减缓和适应气候变化工作的资金保障，鼓励低碳技术研发推广和项目建设，逐步削减对燃气供暖等化石能源消费的政策补贴，加强对光伏发电、地热及热泵等可再生能源开发利用以及非二氧化碳温室气体、低碳试点示范等方面的政策支持。</w:t>
            </w:r>
          </w:p>
        </w:tc>
        <w:tc>
          <w:tcPr>
            <w:tcW w:w="1212" w:type="dxa"/>
            <w:vMerge w:val="restart"/>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Merge w:val="restart"/>
            <w:vAlign w:val="center"/>
          </w:tcPr>
          <w:p>
            <w:pPr>
              <w:snapToGrid w:val="0"/>
              <w:ind w:left="-105" w:leftChars="-50" w:right="-105" w:rightChars="-50"/>
              <w:jc w:val="center"/>
            </w:pPr>
            <w:r>
              <w:rPr>
                <w:rFonts w:hint="eastAsia"/>
              </w:rPr>
              <w:t>区发展改革委</w:t>
            </w:r>
          </w:p>
          <w:p>
            <w:pPr>
              <w:snapToGrid w:val="0"/>
              <w:ind w:left="-105" w:leftChars="-50" w:right="-105" w:rightChars="-50"/>
              <w:jc w:val="center"/>
            </w:pPr>
            <w:r>
              <w:rPr>
                <w:rFonts w:hint="eastAsia"/>
              </w:rPr>
              <w:t>区财政局</w:t>
            </w:r>
          </w:p>
          <w:p>
            <w:pPr>
              <w:snapToGrid w:val="0"/>
              <w:ind w:left="-105" w:leftChars="-50" w:right="-105" w:rightChars="-50"/>
              <w:jc w:val="center"/>
            </w:pPr>
            <w:r>
              <w:rPr>
                <w:rFonts w:hint="eastAsia"/>
              </w:rPr>
              <w:t>区生态环境局</w:t>
            </w:r>
          </w:p>
          <w:p>
            <w:pPr>
              <w:pStyle w:val="2"/>
              <w:jc w:val="center"/>
            </w:pPr>
            <w:r>
              <w:rPr>
                <w:rFonts w:hint="eastAsia"/>
              </w:rPr>
              <w:t>朝阳</w:t>
            </w:r>
            <w:r>
              <w:t>园管委会</w:t>
            </w:r>
            <w:r>
              <w:rPr>
                <w:rFonts w:hint="eastAsia" w:ascii="宋体" w:hAnsi="宋体"/>
                <w:szCs w:val="21"/>
              </w:rPr>
              <w:t>（区科信局）</w:t>
            </w:r>
          </w:p>
        </w:tc>
        <w:tc>
          <w:tcPr>
            <w:tcW w:w="2037" w:type="dxa"/>
            <w:vMerge w:val="restart"/>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776" w:type="dxa"/>
            <w:vMerge w:val="continue"/>
            <w:vAlign w:val="center"/>
          </w:tcPr>
          <w:p>
            <w:pPr>
              <w:snapToGrid w:val="0"/>
              <w:jc w:val="center"/>
              <w:rPr>
                <w:rFonts w:ascii="宋体" w:hAnsi="宋体" w:cs="宋体"/>
                <w:kern w:val="0"/>
                <w:szCs w:val="21"/>
              </w:rPr>
            </w:pPr>
          </w:p>
        </w:tc>
        <w:tc>
          <w:tcPr>
            <w:tcW w:w="1204" w:type="dxa"/>
            <w:vMerge w:val="continue"/>
            <w:vAlign w:val="center"/>
          </w:tcPr>
          <w:p>
            <w:pPr>
              <w:snapToGrid w:val="0"/>
              <w:jc w:val="center"/>
              <w:rPr>
                <w:rFonts w:ascii="宋体" w:hAnsi="宋体" w:cs="宋体"/>
                <w:kern w:val="0"/>
                <w:szCs w:val="21"/>
              </w:rPr>
            </w:pPr>
          </w:p>
        </w:tc>
        <w:tc>
          <w:tcPr>
            <w:tcW w:w="5522" w:type="dxa"/>
            <w:vAlign w:val="center"/>
          </w:tcPr>
          <w:p>
            <w:pPr>
              <w:pStyle w:val="22"/>
              <w:snapToGrid w:val="0"/>
              <w:rPr>
                <w:rFonts w:ascii="宋体" w:hAnsi="宋体" w:cs="宋体"/>
                <w:kern w:val="0"/>
              </w:rPr>
            </w:pPr>
            <w:r>
              <w:rPr>
                <w:rFonts w:hint="eastAsia" w:ascii="宋体" w:hAnsi="宋体" w:cs="宋体"/>
                <w:kern w:val="0"/>
              </w:rPr>
              <w:t>大力推进气候投融资等绿色金融政策，引导更多社会资金流向应对气候变化领域。加大对应对气候变化和双碳领域的科技支撑。</w:t>
            </w:r>
          </w:p>
        </w:tc>
        <w:tc>
          <w:tcPr>
            <w:tcW w:w="1212" w:type="dxa"/>
            <w:vMerge w:val="continue"/>
            <w:vAlign w:val="center"/>
          </w:tcPr>
          <w:p>
            <w:pPr>
              <w:snapToGrid w:val="0"/>
              <w:ind w:left="-105" w:leftChars="-50" w:right="-105" w:rightChars="-50"/>
              <w:jc w:val="center"/>
              <w:rPr>
                <w:rFonts w:ascii="宋体" w:hAnsi="宋体" w:cs="宋体"/>
                <w:kern w:val="0"/>
                <w:szCs w:val="21"/>
              </w:rPr>
            </w:pPr>
          </w:p>
        </w:tc>
        <w:tc>
          <w:tcPr>
            <w:tcW w:w="4191" w:type="dxa"/>
            <w:vMerge w:val="continue"/>
            <w:vAlign w:val="center"/>
          </w:tcPr>
          <w:p>
            <w:pPr>
              <w:snapToGrid w:val="0"/>
              <w:ind w:left="-105" w:leftChars="-50" w:right="-105" w:rightChars="-50"/>
              <w:jc w:val="center"/>
              <w:rPr>
                <w:rFonts w:ascii="宋体" w:hAnsi="宋体" w:cs="宋体"/>
                <w:kern w:val="0"/>
                <w:szCs w:val="21"/>
              </w:rPr>
            </w:pPr>
          </w:p>
        </w:tc>
        <w:tc>
          <w:tcPr>
            <w:tcW w:w="2037" w:type="dxa"/>
            <w:vMerge w:val="continue"/>
            <w:vAlign w:val="center"/>
          </w:tcPr>
          <w:p>
            <w:pPr>
              <w:snapToGrid w:val="0"/>
              <w:ind w:left="-105" w:leftChars="-50" w:right="-105" w:rightChars="-50"/>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1" w:hRule="atLeast"/>
          <w:jc w:val="center"/>
        </w:trPr>
        <w:tc>
          <w:tcPr>
            <w:tcW w:w="776" w:type="dxa"/>
            <w:vMerge w:val="restart"/>
            <w:vAlign w:val="center"/>
          </w:tcPr>
          <w:p>
            <w:pPr>
              <w:snapToGrid w:val="0"/>
              <w:jc w:val="center"/>
              <w:rPr>
                <w:rFonts w:ascii="宋体" w:hAnsi="宋体" w:cs="宋体"/>
                <w:kern w:val="0"/>
                <w:szCs w:val="21"/>
              </w:rPr>
            </w:pPr>
            <w:r>
              <w:rPr>
                <w:rFonts w:ascii="宋体" w:hAnsi="宋体" w:cs="宋体"/>
                <w:kern w:val="0"/>
                <w:szCs w:val="21"/>
              </w:rPr>
              <w:t>18</w:t>
            </w:r>
          </w:p>
        </w:tc>
        <w:tc>
          <w:tcPr>
            <w:tcW w:w="1204" w:type="dxa"/>
            <w:vMerge w:val="restart"/>
            <w:vAlign w:val="center"/>
          </w:tcPr>
          <w:p>
            <w:pPr>
              <w:snapToGrid w:val="0"/>
              <w:jc w:val="center"/>
              <w:rPr>
                <w:rFonts w:ascii="宋体" w:hAnsi="宋体" w:cs="宋体"/>
                <w:kern w:val="0"/>
                <w:szCs w:val="21"/>
              </w:rPr>
            </w:pPr>
            <w:r>
              <w:rPr>
                <w:rFonts w:hint="eastAsia" w:ascii="宋体" w:hAnsi="宋体" w:cs="宋体"/>
                <w:kern w:val="0"/>
                <w:szCs w:val="21"/>
              </w:rPr>
              <w:t>加强宣传引导教育</w:t>
            </w:r>
          </w:p>
        </w:tc>
        <w:tc>
          <w:tcPr>
            <w:tcW w:w="5522" w:type="dxa"/>
            <w:vAlign w:val="center"/>
          </w:tcPr>
          <w:p>
            <w:pPr>
              <w:snapToGrid w:val="0"/>
              <w:rPr>
                <w:rFonts w:ascii="宋体" w:hAnsi="宋体" w:cs="宋体"/>
                <w:kern w:val="0"/>
                <w:szCs w:val="21"/>
              </w:rPr>
            </w:pPr>
            <w:r>
              <w:rPr>
                <w:rFonts w:hint="eastAsia" w:ascii="宋体" w:hAnsi="宋体" w:cs="宋体"/>
                <w:kern w:val="0"/>
                <w:szCs w:val="21"/>
              </w:rPr>
              <w:t xml:space="preserve">加大应对气候变化宣传力度。组织开展2025年全国低碳日、世界环境日、生态日等宣传活动。推广高效低碳绿色产品，利用碳普惠等形式，引导市民积极参与低碳出行与垃圾分类等绿色低碳的生活方式和消费理念。 </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区发展改革委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区城管委</w:t>
            </w:r>
          </w:p>
          <w:p>
            <w:pPr>
              <w:snapToGrid w:val="0"/>
              <w:ind w:left="-105" w:leftChars="-50" w:right="-105" w:rightChars="-50"/>
              <w:jc w:val="center"/>
              <w:rPr>
                <w:rFonts w:ascii="宋体" w:hAnsi="宋体" w:cs="宋体"/>
                <w:kern w:val="0"/>
                <w:szCs w:val="21"/>
              </w:rPr>
            </w:pPr>
            <w:r>
              <w:rPr>
                <w:rFonts w:hint="eastAsia" w:ascii="宋体" w:hAnsi="宋体" w:cs="宋体"/>
                <w:kern w:val="0"/>
                <w:szCs w:val="21"/>
              </w:rPr>
              <w:t>区机关事务管理服务中心</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76" w:type="dxa"/>
            <w:vMerge w:val="continue"/>
            <w:vAlign w:val="center"/>
          </w:tcPr>
          <w:p>
            <w:pPr>
              <w:widowControl/>
              <w:snapToGrid w:val="0"/>
              <w:jc w:val="left"/>
              <w:rPr>
                <w:rFonts w:ascii="宋体" w:hAnsi="宋体" w:cs="宋体"/>
                <w:kern w:val="0"/>
                <w:szCs w:val="21"/>
              </w:rPr>
            </w:pPr>
          </w:p>
        </w:tc>
        <w:tc>
          <w:tcPr>
            <w:tcW w:w="1204" w:type="dxa"/>
            <w:vMerge w:val="continue"/>
            <w:vAlign w:val="center"/>
          </w:tcPr>
          <w:p>
            <w:pPr>
              <w:widowControl/>
              <w:snapToGrid w:val="0"/>
              <w:jc w:val="left"/>
              <w:rPr>
                <w:rFonts w:ascii="宋体" w:hAnsi="宋体" w:cs="宋体"/>
                <w:kern w:val="0"/>
                <w:szCs w:val="21"/>
              </w:rPr>
            </w:pPr>
          </w:p>
        </w:tc>
        <w:tc>
          <w:tcPr>
            <w:tcW w:w="5522" w:type="dxa"/>
            <w:vAlign w:val="center"/>
          </w:tcPr>
          <w:p>
            <w:pPr>
              <w:snapToGrid w:val="0"/>
              <w:rPr>
                <w:rFonts w:ascii="宋体" w:hAnsi="宋体" w:cs="宋体"/>
                <w:kern w:val="0"/>
                <w:szCs w:val="21"/>
              </w:rPr>
            </w:pPr>
            <w:r>
              <w:rPr>
                <w:rFonts w:hint="eastAsia" w:ascii="宋体" w:hAnsi="宋体" w:cs="宋体"/>
                <w:kern w:val="0"/>
                <w:szCs w:val="21"/>
              </w:rPr>
              <w:t>开展应对气候变化、碳市场等相关教育培训，提高各级党员领导干部、高校和企业人员、社会公众应对气候变化知识的培训力度，将应对气候变化纳入干部教育培训的重要内容，加大应对气候变化领域人才培养，提升推动低碳发展本领。</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pPr>
            <w:r>
              <w:rPr>
                <w:rFonts w:hint="eastAsia"/>
              </w:rPr>
              <w:t>区生态环境局</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jc w:val="center"/>
        </w:trPr>
        <w:tc>
          <w:tcPr>
            <w:tcW w:w="776" w:type="dxa"/>
            <w:vAlign w:val="center"/>
          </w:tcPr>
          <w:p>
            <w:pPr>
              <w:snapToGrid w:val="0"/>
              <w:jc w:val="center"/>
              <w:rPr>
                <w:rFonts w:ascii="宋体" w:hAnsi="宋体" w:cs="宋体"/>
                <w:kern w:val="0"/>
                <w:szCs w:val="21"/>
              </w:rPr>
            </w:pPr>
            <w:r>
              <w:rPr>
                <w:rFonts w:ascii="宋体" w:hAnsi="宋体" w:cs="宋体"/>
                <w:kern w:val="0"/>
                <w:szCs w:val="21"/>
              </w:rPr>
              <w:t>19</w:t>
            </w:r>
          </w:p>
        </w:tc>
        <w:tc>
          <w:tcPr>
            <w:tcW w:w="1204" w:type="dxa"/>
            <w:vAlign w:val="center"/>
          </w:tcPr>
          <w:p>
            <w:pPr>
              <w:snapToGrid w:val="0"/>
              <w:jc w:val="center"/>
              <w:rPr>
                <w:rFonts w:ascii="宋体" w:hAnsi="宋体" w:cs="宋体"/>
                <w:kern w:val="0"/>
                <w:szCs w:val="21"/>
              </w:rPr>
            </w:pPr>
            <w:r>
              <w:rPr>
                <w:rFonts w:hint="eastAsia" w:ascii="宋体" w:hAnsi="宋体" w:cs="宋体"/>
                <w:kern w:val="0"/>
                <w:szCs w:val="21"/>
              </w:rPr>
              <w:t>开展交流合作</w:t>
            </w:r>
          </w:p>
        </w:tc>
        <w:tc>
          <w:tcPr>
            <w:tcW w:w="5522" w:type="dxa"/>
            <w:vAlign w:val="center"/>
          </w:tcPr>
          <w:p>
            <w:pPr>
              <w:snapToGrid w:val="0"/>
              <w:rPr>
                <w:rFonts w:ascii="宋体" w:hAnsi="宋体" w:cs="宋体"/>
                <w:kern w:val="0"/>
                <w:szCs w:val="21"/>
              </w:rPr>
            </w:pPr>
            <w:r>
              <w:rPr>
                <w:rFonts w:hint="eastAsia" w:ascii="宋体" w:hAnsi="宋体" w:cs="宋体"/>
                <w:kern w:val="0"/>
                <w:szCs w:val="21"/>
              </w:rPr>
              <w:t>按照全市统一要求，开展交流合作，积极参加国际大都市清洁空气和应对气候变化论坛。</w:t>
            </w:r>
          </w:p>
        </w:tc>
        <w:tc>
          <w:tcPr>
            <w:tcW w:w="1212"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4191"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p>
            <w:pPr>
              <w:pStyle w:val="2"/>
              <w:spacing w:after="0"/>
              <w:jc w:val="center"/>
            </w:pPr>
            <w:r>
              <w:rPr>
                <w:rFonts w:hint="eastAsia"/>
              </w:rPr>
              <w:t>区发展</w:t>
            </w:r>
            <w:r>
              <w:t>改革委</w:t>
            </w:r>
          </w:p>
        </w:tc>
        <w:tc>
          <w:tcPr>
            <w:tcW w:w="2037" w:type="dxa"/>
            <w:vAlign w:val="center"/>
          </w:tcPr>
          <w:p>
            <w:pPr>
              <w:snapToGrid w:val="0"/>
              <w:ind w:left="-105" w:leftChars="-50" w:right="-105" w:rightChars="-50"/>
              <w:jc w:val="center"/>
              <w:rPr>
                <w:rFonts w:ascii="宋体" w:hAnsi="宋体" w:cs="宋体"/>
                <w:kern w:val="0"/>
                <w:szCs w:val="21"/>
              </w:rPr>
            </w:pPr>
            <w:r>
              <w:rPr>
                <w:rFonts w:hint="eastAsia" w:ascii="宋体" w:hAnsi="宋体" w:cs="宋体"/>
                <w:kern w:val="0"/>
                <w:szCs w:val="21"/>
              </w:rPr>
              <w:t>--</w:t>
            </w:r>
          </w:p>
        </w:tc>
      </w:tr>
    </w:tbl>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p>
    <w:p>
      <w:pPr>
        <w:pStyle w:val="5"/>
        <w:snapToGrid w:val="0"/>
        <w:spacing w:after="156" w:afterLines="50" w:line="640" w:lineRule="exact"/>
        <w:jc w:val="left"/>
        <w:rPr>
          <w:rFonts w:ascii="黑体" w:hAnsi="黑体" w:eastAsia="黑体" w:cs="黑体"/>
          <w:sz w:val="32"/>
          <w:szCs w:val="32"/>
        </w:rPr>
      </w:pPr>
      <w:r>
        <w:rPr>
          <w:rFonts w:hint="eastAsia" w:ascii="黑体" w:hAnsi="黑体" w:eastAsia="黑体" w:cs="黑体"/>
          <w:sz w:val="32"/>
          <w:szCs w:val="32"/>
        </w:rPr>
        <w:t>附件5</w:t>
      </w:r>
    </w:p>
    <w:p>
      <w:pPr>
        <w:pStyle w:val="5"/>
        <w:snapToGrid w:val="0"/>
        <w:spacing w:after="156" w:afterLines="50" w:line="640" w:lineRule="exact"/>
        <w:jc w:val="center"/>
        <w:rPr>
          <w:rFonts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生态保护2025年行动计划</w:t>
      </w:r>
    </w:p>
    <w:tbl>
      <w:tblPr>
        <w:tblStyle w:val="15"/>
        <w:tblW w:w="14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42"/>
        <w:gridCol w:w="5668"/>
        <w:gridCol w:w="1170"/>
        <w:gridCol w:w="1843"/>
        <w:gridCol w:w="1884"/>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704"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序号</w:t>
            </w:r>
          </w:p>
        </w:tc>
        <w:tc>
          <w:tcPr>
            <w:tcW w:w="1242"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重点任务</w:t>
            </w:r>
          </w:p>
        </w:tc>
        <w:tc>
          <w:tcPr>
            <w:tcW w:w="5668"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工作措施</w:t>
            </w:r>
          </w:p>
        </w:tc>
        <w:tc>
          <w:tcPr>
            <w:tcW w:w="1170"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完成时限</w:t>
            </w:r>
          </w:p>
        </w:tc>
        <w:tc>
          <w:tcPr>
            <w:tcW w:w="1843"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牵头部门</w:t>
            </w:r>
          </w:p>
        </w:tc>
        <w:tc>
          <w:tcPr>
            <w:tcW w:w="1884"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主责单位</w:t>
            </w:r>
          </w:p>
        </w:tc>
        <w:tc>
          <w:tcPr>
            <w:tcW w:w="2037" w:type="dxa"/>
            <w:vAlign w:val="center"/>
          </w:tcPr>
          <w:p>
            <w:pPr>
              <w:widowControl/>
              <w:jc w:val="center"/>
              <w:rPr>
                <w:rFonts w:ascii="黑体" w:hAnsi="黑体" w:eastAsia="黑体" w:cs="宋体"/>
                <w:kern w:val="0"/>
                <w:sz w:val="22"/>
                <w:szCs w:val="22"/>
                <w:lang w:bidi="mn-Mong-CN"/>
              </w:rPr>
            </w:pPr>
            <w:r>
              <w:rPr>
                <w:rFonts w:hint="eastAsia" w:ascii="黑体" w:hAnsi="黑体" w:eastAsia="黑体" w:cs="宋体"/>
                <w:kern w:val="0"/>
                <w:sz w:val="22"/>
                <w:szCs w:val="22"/>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4548" w:type="dxa"/>
            <w:gridSpan w:val="7"/>
            <w:vAlign w:val="center"/>
          </w:tcPr>
          <w:p>
            <w:pPr>
              <w:autoSpaceDE w:val="0"/>
              <w:adjustRightInd w:val="0"/>
              <w:snapToGrid w:val="0"/>
              <w:ind w:left="-105" w:leftChars="-50" w:right="-105" w:rightChars="-50"/>
              <w:jc w:val="center"/>
              <w:rPr>
                <w:rFonts w:ascii="黑体" w:hAnsi="黑体" w:eastAsia="黑体" w:cs="黑体"/>
                <w:szCs w:val="21"/>
              </w:rPr>
            </w:pPr>
            <w:r>
              <w:rPr>
                <w:rFonts w:hint="eastAsia" w:ascii="黑体" w:hAnsi="黑体" w:eastAsia="黑体" w:cs="黑体"/>
                <w:szCs w:val="21"/>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704" w:type="dxa"/>
            <w:vAlign w:val="center"/>
          </w:tcPr>
          <w:p>
            <w:pPr>
              <w:adjustRightInd w:val="0"/>
              <w:snapToGrid w:val="0"/>
              <w:jc w:val="center"/>
              <w:rPr>
                <w:rFonts w:ascii="宋体" w:hAnsi="宋体" w:cs="宋体"/>
                <w:szCs w:val="21"/>
              </w:rPr>
            </w:pPr>
            <w:r>
              <w:rPr>
                <w:rFonts w:hint="eastAsia" w:ascii="宋体" w:hAnsi="宋体" w:cs="宋体"/>
                <w:szCs w:val="21"/>
              </w:rPr>
              <w:t>1</w:t>
            </w:r>
          </w:p>
        </w:tc>
        <w:tc>
          <w:tcPr>
            <w:tcW w:w="1242" w:type="dxa"/>
            <w:vAlign w:val="center"/>
          </w:tcPr>
          <w:p>
            <w:pPr>
              <w:snapToGrid w:val="0"/>
              <w:jc w:val="center"/>
              <w:rPr>
                <w:rFonts w:ascii="宋体" w:hAnsi="宋体" w:cs="宋体"/>
                <w:szCs w:val="21"/>
              </w:rPr>
            </w:pPr>
            <w:r>
              <w:rPr>
                <w:rFonts w:hint="eastAsia" w:ascii="宋体" w:hAnsi="宋体" w:cs="宋体"/>
                <w:szCs w:val="21"/>
              </w:rPr>
              <w:t>目标任务</w:t>
            </w:r>
          </w:p>
        </w:tc>
        <w:tc>
          <w:tcPr>
            <w:tcW w:w="5668" w:type="dxa"/>
            <w:vAlign w:val="center"/>
          </w:tcPr>
          <w:p>
            <w:pPr>
              <w:adjustRightInd w:val="0"/>
              <w:snapToGrid w:val="0"/>
              <w:rPr>
                <w:rFonts w:ascii="宋体" w:hAnsi="宋体" w:cs="宋体"/>
                <w:szCs w:val="21"/>
              </w:rPr>
            </w:pPr>
            <w:r>
              <w:rPr>
                <w:rFonts w:hint="eastAsia" w:ascii="宋体" w:hAnsi="宋体" w:cs="宋体"/>
                <w:szCs w:val="21"/>
              </w:rPr>
              <w:t>生态环境质量指数（EI）力争稳中向好。</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p>
            <w:pPr>
              <w:autoSpaceDE w:val="0"/>
              <w:adjustRightInd w:val="0"/>
              <w:snapToGrid w:val="0"/>
              <w:jc w:val="center"/>
              <w:rPr>
                <w:rFonts w:ascii="宋体" w:hAnsi="宋体" w:cs="宋体"/>
                <w:szCs w:val="21"/>
              </w:rPr>
            </w:pPr>
            <w:r>
              <w:rPr>
                <w:rFonts w:hint="eastAsia" w:ascii="宋体" w:hAnsi="宋体" w:cs="宋体"/>
                <w:szCs w:val="21"/>
              </w:rPr>
              <w:t>各街乡</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市规划自然资源委朝阳分局</w:t>
            </w:r>
          </w:p>
          <w:p>
            <w:pPr>
              <w:autoSpaceDE w:val="0"/>
              <w:adjustRightInd w:val="0"/>
              <w:snapToGrid w:val="0"/>
              <w:jc w:val="center"/>
              <w:rPr>
                <w:rFonts w:ascii="宋体" w:hAnsi="宋体" w:cs="宋体"/>
                <w:szCs w:val="21"/>
              </w:rPr>
            </w:pPr>
            <w:r>
              <w:rPr>
                <w:rFonts w:hint="eastAsia" w:ascii="宋体" w:hAnsi="宋体" w:cs="宋体"/>
                <w:szCs w:val="21"/>
              </w:rPr>
              <w:t>区园林绿化局</w:t>
            </w:r>
          </w:p>
          <w:p>
            <w:pPr>
              <w:autoSpaceDE w:val="0"/>
              <w:adjustRightInd w:val="0"/>
              <w:snapToGrid w:val="0"/>
              <w:jc w:val="center"/>
              <w:rPr>
                <w:rFonts w:ascii="宋体" w:hAnsi="宋体" w:cs="宋体"/>
                <w:szCs w:val="21"/>
              </w:rPr>
            </w:pPr>
            <w:r>
              <w:rPr>
                <w:rFonts w:hint="eastAsia" w:ascii="宋体" w:hAnsi="宋体" w:cs="宋体"/>
                <w:szCs w:val="21"/>
              </w:rPr>
              <w:t>区水务局</w:t>
            </w:r>
          </w:p>
          <w:p>
            <w:pPr>
              <w:autoSpaceDE w:val="0"/>
              <w:adjustRightInd w:val="0"/>
              <w:snapToGrid w:val="0"/>
              <w:jc w:val="center"/>
              <w:rPr>
                <w:rFonts w:ascii="宋体" w:hAnsi="宋体" w:cs="宋体"/>
                <w:szCs w:val="21"/>
              </w:rPr>
            </w:pPr>
            <w:r>
              <w:rPr>
                <w:rFonts w:hint="eastAsia" w:ascii="宋体" w:hAnsi="宋体" w:cs="宋体"/>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2" w:hRule="atLeast"/>
          <w:jc w:val="center"/>
        </w:trPr>
        <w:tc>
          <w:tcPr>
            <w:tcW w:w="14548" w:type="dxa"/>
            <w:gridSpan w:val="7"/>
            <w:vAlign w:val="center"/>
          </w:tcPr>
          <w:p>
            <w:pPr>
              <w:autoSpaceDE w:val="0"/>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704" w:type="dxa"/>
            <w:vAlign w:val="center"/>
          </w:tcPr>
          <w:p>
            <w:pPr>
              <w:adjustRightInd w:val="0"/>
              <w:snapToGrid w:val="0"/>
              <w:jc w:val="center"/>
              <w:rPr>
                <w:rFonts w:ascii="宋体" w:hAnsi="宋体" w:cs="宋体"/>
                <w:szCs w:val="21"/>
              </w:rPr>
            </w:pPr>
            <w:r>
              <w:rPr>
                <w:rFonts w:hint="eastAsia" w:ascii="宋体" w:hAnsi="宋体" w:cs="宋体"/>
                <w:szCs w:val="21"/>
              </w:rPr>
              <w:t>2</w:t>
            </w:r>
          </w:p>
        </w:tc>
        <w:tc>
          <w:tcPr>
            <w:tcW w:w="1242" w:type="dxa"/>
            <w:vAlign w:val="center"/>
          </w:tcPr>
          <w:p>
            <w:pPr>
              <w:adjustRightInd w:val="0"/>
              <w:snapToGrid w:val="0"/>
              <w:jc w:val="center"/>
              <w:rPr>
                <w:rFonts w:ascii="宋体" w:hAnsi="宋体" w:cs="宋体"/>
                <w:szCs w:val="21"/>
              </w:rPr>
            </w:pPr>
            <w:r>
              <w:rPr>
                <w:rFonts w:hint="eastAsia" w:ascii="宋体" w:hAnsi="宋体" w:cs="宋体"/>
                <w:szCs w:val="21"/>
              </w:rPr>
              <w:t>深入落实规划</w:t>
            </w:r>
          </w:p>
        </w:tc>
        <w:tc>
          <w:tcPr>
            <w:tcW w:w="5668" w:type="dxa"/>
            <w:vAlign w:val="center"/>
          </w:tcPr>
          <w:p>
            <w:pPr>
              <w:adjustRightInd w:val="0"/>
              <w:snapToGrid w:val="0"/>
              <w:rPr>
                <w:rFonts w:ascii="宋体" w:hAnsi="宋体" w:cs="宋体"/>
                <w:szCs w:val="21"/>
              </w:rPr>
            </w:pPr>
            <w:r>
              <w:rPr>
                <w:rFonts w:hint="eastAsia" w:ascii="宋体" w:hAnsi="宋体" w:cs="宋体"/>
                <w:szCs w:val="21"/>
              </w:rPr>
              <w:t>全面落实《北京市朝阳区生物多样性保护规划（2023-2035年）》，推动各项工程实施。</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持续推进</w:t>
            </w:r>
          </w:p>
        </w:tc>
        <w:tc>
          <w:tcPr>
            <w:tcW w:w="1843" w:type="dxa"/>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1884" w:type="dxa"/>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p>
            <w:pPr>
              <w:autoSpaceDE w:val="0"/>
              <w:adjustRightInd w:val="0"/>
              <w:snapToGrid w:val="0"/>
              <w:jc w:val="center"/>
              <w:rPr>
                <w:rFonts w:ascii="宋体" w:hAnsi="宋体" w:cs="宋体"/>
                <w:szCs w:val="21"/>
              </w:rPr>
            </w:pPr>
            <w:r>
              <w:rPr>
                <w:rFonts w:hint="eastAsia" w:ascii="宋体" w:hAnsi="宋体" w:cs="宋体"/>
                <w:szCs w:val="21"/>
              </w:rPr>
              <w:t>区水务局</w:t>
            </w:r>
          </w:p>
          <w:p>
            <w:pPr>
              <w:autoSpaceDE w:val="0"/>
              <w:adjustRightInd w:val="0"/>
              <w:snapToGrid w:val="0"/>
              <w:jc w:val="center"/>
              <w:rPr>
                <w:rFonts w:ascii="宋体" w:hAnsi="宋体" w:cs="宋体"/>
                <w:szCs w:val="21"/>
              </w:rPr>
            </w:pPr>
            <w:r>
              <w:rPr>
                <w:rFonts w:hint="eastAsia" w:ascii="宋体" w:hAnsi="宋体" w:cs="宋体"/>
                <w:szCs w:val="21"/>
              </w:rPr>
              <w:t>区农业农村局</w:t>
            </w:r>
          </w:p>
          <w:p>
            <w:pPr>
              <w:autoSpaceDE w:val="0"/>
              <w:adjustRightInd w:val="0"/>
              <w:snapToGrid w:val="0"/>
              <w:jc w:val="center"/>
              <w:rPr>
                <w:rFonts w:ascii="宋体" w:hAnsi="宋体" w:cs="宋体"/>
                <w:szCs w:val="21"/>
              </w:rPr>
            </w:pPr>
            <w:r>
              <w:rPr>
                <w:rFonts w:hint="eastAsia" w:ascii="宋体" w:hAnsi="宋体" w:cs="宋体"/>
                <w:szCs w:val="21"/>
              </w:rPr>
              <w:t>市规划自然资源委朝阳分局</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704" w:type="dxa"/>
            <w:vAlign w:val="center"/>
          </w:tcPr>
          <w:p>
            <w:pPr>
              <w:adjustRightInd w:val="0"/>
              <w:snapToGrid w:val="0"/>
              <w:jc w:val="center"/>
              <w:rPr>
                <w:rFonts w:ascii="宋体" w:hAnsi="宋体" w:cs="宋体"/>
                <w:szCs w:val="21"/>
              </w:rPr>
            </w:pPr>
            <w:r>
              <w:rPr>
                <w:rFonts w:hint="eastAsia" w:ascii="宋体" w:hAnsi="宋体" w:cs="宋体"/>
                <w:szCs w:val="21"/>
              </w:rPr>
              <w:t>3</w:t>
            </w:r>
          </w:p>
        </w:tc>
        <w:tc>
          <w:tcPr>
            <w:tcW w:w="1242" w:type="dxa"/>
            <w:vAlign w:val="center"/>
          </w:tcPr>
          <w:p>
            <w:pPr>
              <w:adjustRightInd w:val="0"/>
              <w:snapToGrid w:val="0"/>
              <w:jc w:val="center"/>
              <w:rPr>
                <w:rFonts w:ascii="宋体" w:hAnsi="宋体" w:cs="宋体"/>
                <w:szCs w:val="21"/>
              </w:rPr>
            </w:pPr>
            <w:r>
              <w:rPr>
                <w:rFonts w:hint="eastAsia" w:ascii="宋体" w:hAnsi="宋体" w:cs="宋体"/>
                <w:szCs w:val="21"/>
              </w:rPr>
              <w:t>强化工作机制</w:t>
            </w:r>
          </w:p>
        </w:tc>
        <w:tc>
          <w:tcPr>
            <w:tcW w:w="5668" w:type="dxa"/>
            <w:vAlign w:val="center"/>
          </w:tcPr>
          <w:p>
            <w:pPr>
              <w:adjustRightInd w:val="0"/>
              <w:snapToGrid w:val="0"/>
              <w:rPr>
                <w:rFonts w:ascii="宋体" w:hAnsi="宋体" w:cs="宋体"/>
                <w:szCs w:val="21"/>
              </w:rPr>
            </w:pPr>
            <w:r>
              <w:rPr>
                <w:rFonts w:hint="eastAsia" w:ascii="宋体" w:hAnsi="宋体" w:cs="宋体"/>
                <w:szCs w:val="21"/>
              </w:rPr>
              <w:t>探索建立朝阳区生物多样性保护协调工作机制。</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1884" w:type="dxa"/>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p>
            <w:pPr>
              <w:autoSpaceDE w:val="0"/>
              <w:adjustRightInd w:val="0"/>
              <w:snapToGrid w:val="0"/>
              <w:jc w:val="center"/>
              <w:rPr>
                <w:rFonts w:ascii="宋体" w:hAnsi="宋体" w:cs="宋体"/>
                <w:szCs w:val="21"/>
              </w:rPr>
            </w:pPr>
            <w:r>
              <w:rPr>
                <w:rFonts w:hint="eastAsia" w:ascii="宋体" w:hAnsi="宋体" w:cs="宋体"/>
                <w:szCs w:val="21"/>
              </w:rPr>
              <w:t>区水务局</w:t>
            </w:r>
          </w:p>
          <w:p>
            <w:pPr>
              <w:autoSpaceDE w:val="0"/>
              <w:adjustRightInd w:val="0"/>
              <w:snapToGrid w:val="0"/>
              <w:jc w:val="center"/>
              <w:rPr>
                <w:rFonts w:ascii="宋体" w:hAnsi="宋体" w:cs="宋体"/>
                <w:szCs w:val="21"/>
              </w:rPr>
            </w:pPr>
            <w:r>
              <w:rPr>
                <w:rFonts w:hint="eastAsia" w:ascii="宋体" w:hAnsi="宋体" w:cs="宋体"/>
                <w:szCs w:val="21"/>
              </w:rPr>
              <w:t>区农业农村局</w:t>
            </w:r>
          </w:p>
          <w:p>
            <w:pPr>
              <w:autoSpaceDE w:val="0"/>
              <w:adjustRightInd w:val="0"/>
              <w:snapToGrid w:val="0"/>
              <w:jc w:val="center"/>
              <w:rPr>
                <w:rFonts w:ascii="宋体" w:hAnsi="宋体" w:cs="宋体"/>
                <w:szCs w:val="21"/>
              </w:rPr>
            </w:pPr>
            <w:r>
              <w:rPr>
                <w:rFonts w:hint="eastAsia" w:ascii="宋体" w:hAnsi="宋体" w:cs="宋体"/>
                <w:szCs w:val="21"/>
              </w:rPr>
              <w:t>市规划自然资源委朝阳分局</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704" w:type="dxa"/>
            <w:vMerge w:val="restart"/>
            <w:vAlign w:val="center"/>
          </w:tcPr>
          <w:p>
            <w:pPr>
              <w:adjustRightInd w:val="0"/>
              <w:snapToGrid w:val="0"/>
              <w:jc w:val="center"/>
              <w:rPr>
                <w:rFonts w:ascii="宋体" w:hAnsi="宋体" w:cs="宋体"/>
                <w:szCs w:val="21"/>
              </w:rPr>
            </w:pPr>
            <w:r>
              <w:rPr>
                <w:rFonts w:hint="eastAsia" w:ascii="宋体" w:hAnsi="宋体" w:cs="宋体"/>
                <w:szCs w:val="21"/>
              </w:rPr>
              <w:t>4</w:t>
            </w:r>
          </w:p>
        </w:tc>
        <w:tc>
          <w:tcPr>
            <w:tcW w:w="1242" w:type="dxa"/>
            <w:vMerge w:val="restart"/>
            <w:vAlign w:val="center"/>
          </w:tcPr>
          <w:p>
            <w:pPr>
              <w:adjustRightInd w:val="0"/>
              <w:snapToGrid w:val="0"/>
              <w:jc w:val="center"/>
              <w:rPr>
                <w:rFonts w:ascii="宋体" w:hAnsi="宋体" w:cs="宋体"/>
                <w:szCs w:val="21"/>
              </w:rPr>
            </w:pPr>
            <w:r>
              <w:rPr>
                <w:rFonts w:hint="eastAsia" w:ascii="宋体" w:hAnsi="宋体" w:cs="宋体"/>
                <w:szCs w:val="21"/>
              </w:rPr>
              <w:t>加强监测评估</w:t>
            </w:r>
          </w:p>
        </w:tc>
        <w:tc>
          <w:tcPr>
            <w:tcW w:w="5668" w:type="dxa"/>
            <w:vAlign w:val="center"/>
          </w:tcPr>
          <w:p>
            <w:pPr>
              <w:adjustRightInd w:val="0"/>
              <w:snapToGrid w:val="0"/>
              <w:rPr>
                <w:rFonts w:ascii="宋体" w:hAnsi="宋体" w:cs="宋体"/>
                <w:szCs w:val="21"/>
              </w:rPr>
            </w:pPr>
            <w:r>
              <w:rPr>
                <w:rFonts w:hint="eastAsia" w:ascii="宋体" w:hAnsi="宋体" w:cs="宋体"/>
                <w:szCs w:val="21"/>
              </w:rPr>
              <w:t>选取典型区域，开展鸟类、哺乳动物等生物多样性调查和观测。与市级部门共享监测成果。</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p>
            <w:pPr>
              <w:autoSpaceDE w:val="0"/>
              <w:adjustRightInd w:val="0"/>
              <w:snapToGrid w:val="0"/>
              <w:jc w:val="center"/>
              <w:rPr>
                <w:rFonts w:ascii="宋体" w:hAnsi="宋体" w:cs="宋体"/>
                <w:szCs w:val="21"/>
              </w:rPr>
            </w:pPr>
            <w:r>
              <w:rPr>
                <w:rFonts w:hint="eastAsia" w:ascii="宋体" w:hAnsi="宋体" w:cs="宋体"/>
                <w:szCs w:val="21"/>
              </w:rPr>
              <w:t>区水务局</w:t>
            </w:r>
          </w:p>
          <w:p>
            <w:pPr>
              <w:autoSpaceDE w:val="0"/>
              <w:adjustRightInd w:val="0"/>
              <w:snapToGrid w:val="0"/>
              <w:jc w:val="center"/>
              <w:rPr>
                <w:rFonts w:ascii="宋体" w:hAnsi="宋体" w:cs="宋体"/>
                <w:szCs w:val="21"/>
              </w:rPr>
            </w:pPr>
            <w:r>
              <w:rPr>
                <w:rFonts w:hint="eastAsia" w:ascii="宋体" w:hAnsi="宋体" w:cs="宋体"/>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atLeast"/>
          <w:jc w:val="center"/>
        </w:trPr>
        <w:tc>
          <w:tcPr>
            <w:tcW w:w="704" w:type="dxa"/>
            <w:vMerge w:val="continue"/>
            <w:vAlign w:val="center"/>
          </w:tcPr>
          <w:p>
            <w:pPr>
              <w:adjustRightInd w:val="0"/>
              <w:snapToGrid w:val="0"/>
              <w:jc w:val="center"/>
              <w:rPr>
                <w:rFonts w:ascii="宋体" w:hAnsi="宋体" w:cs="宋体"/>
                <w:szCs w:val="21"/>
              </w:rPr>
            </w:pPr>
          </w:p>
        </w:tc>
        <w:tc>
          <w:tcPr>
            <w:tcW w:w="1242" w:type="dxa"/>
            <w:vMerge w:val="continue"/>
            <w:vAlign w:val="center"/>
          </w:tcPr>
          <w:p>
            <w:pPr>
              <w:adjustRightInd w:val="0"/>
              <w:snapToGrid w:val="0"/>
              <w:jc w:val="left"/>
              <w:rPr>
                <w:rFonts w:ascii="宋体" w:hAnsi="宋体" w:cs="宋体"/>
                <w:szCs w:val="21"/>
              </w:rPr>
            </w:pPr>
          </w:p>
        </w:tc>
        <w:tc>
          <w:tcPr>
            <w:tcW w:w="5668" w:type="dxa"/>
            <w:vAlign w:val="center"/>
          </w:tcPr>
          <w:p>
            <w:pPr>
              <w:adjustRightInd w:val="0"/>
              <w:snapToGrid w:val="0"/>
              <w:rPr>
                <w:rFonts w:ascii="宋体" w:hAnsi="宋体" w:cs="宋体"/>
                <w:szCs w:val="21"/>
              </w:rPr>
            </w:pPr>
            <w:r>
              <w:rPr>
                <w:rFonts w:hint="eastAsia" w:ascii="宋体" w:hAnsi="宋体" w:cs="宋体"/>
                <w:szCs w:val="21"/>
              </w:rPr>
              <w:t>选取公园建设“人与自然和谐共生”生态系统监测平台，对城市公园的生态系统和生物多样性开展长期监测。</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持续推进</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704"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5</w:t>
            </w:r>
          </w:p>
        </w:tc>
        <w:tc>
          <w:tcPr>
            <w:tcW w:w="1242"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开展生物多样性保护先行示范公园建设</w:t>
            </w:r>
          </w:p>
        </w:tc>
        <w:tc>
          <w:tcPr>
            <w:tcW w:w="5668" w:type="dxa"/>
            <w:tcBorders>
              <w:bottom w:val="single" w:color="auto" w:sz="4" w:space="0"/>
            </w:tcBorders>
            <w:vAlign w:val="center"/>
          </w:tcPr>
          <w:p>
            <w:pPr>
              <w:adjustRightInd w:val="0"/>
              <w:snapToGrid w:val="0"/>
              <w:rPr>
                <w:rFonts w:ascii="宋体" w:hAnsi="宋体" w:cs="宋体"/>
                <w:szCs w:val="21"/>
              </w:rPr>
            </w:pPr>
            <w:r>
              <w:rPr>
                <w:rFonts w:hint="eastAsia" w:ascii="宋体" w:hAnsi="宋体" w:cs="宋体"/>
                <w:szCs w:val="21"/>
              </w:rPr>
              <w:t>推动生物多样性保护先行示范公园建设，因地制宜设置本杰士堆、人工鸟巢，营造适宜野生动物生存的栖息环境。开展科普讲解、观鸟等自然体验活动，探索生物多样性文创产品设计和生物多样性保护体验中心建设。</w:t>
            </w:r>
          </w:p>
        </w:tc>
        <w:tc>
          <w:tcPr>
            <w:tcW w:w="1170" w:type="dxa"/>
            <w:tcBorders>
              <w:bottom w:val="single" w:color="auto" w:sz="4" w:space="0"/>
            </w:tcBorders>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持续推进</w:t>
            </w:r>
          </w:p>
        </w:tc>
        <w:tc>
          <w:tcPr>
            <w:tcW w:w="3727" w:type="dxa"/>
            <w:gridSpan w:val="2"/>
            <w:tcBorders>
              <w:bottom w:val="single" w:color="auto" w:sz="4" w:space="0"/>
            </w:tcBorders>
            <w:vAlign w:val="center"/>
          </w:tcPr>
          <w:p>
            <w:pPr>
              <w:autoSpaceDE w:val="0"/>
              <w:adjustRightInd w:val="0"/>
              <w:snapToGrid w:val="0"/>
              <w:jc w:val="center"/>
              <w:rPr>
                <w:rFonts w:ascii="宋体" w:hAnsi="宋体"/>
                <w:szCs w:val="21"/>
              </w:rPr>
            </w:pPr>
            <w:r>
              <w:rPr>
                <w:rFonts w:hint="eastAsia" w:ascii="宋体" w:hAnsi="宋体" w:cs="宋体"/>
                <w:szCs w:val="21"/>
              </w:rPr>
              <w:t>区文旅集团</w:t>
            </w:r>
          </w:p>
        </w:tc>
        <w:tc>
          <w:tcPr>
            <w:tcW w:w="2037" w:type="dxa"/>
            <w:tcBorders>
              <w:bottom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p>
            <w:pPr>
              <w:autoSpaceDE w:val="0"/>
              <w:adjustRightInd w:val="0"/>
              <w:snapToGrid w:val="0"/>
              <w:jc w:val="center"/>
              <w:rPr>
                <w:rFonts w:ascii="宋体" w:hAnsi="宋体"/>
                <w:szCs w:val="21"/>
              </w:rPr>
            </w:pPr>
            <w:r>
              <w:rPr>
                <w:rFonts w:hint="eastAsia" w:ascii="宋体" w:hAnsi="宋体"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704"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6</w:t>
            </w:r>
          </w:p>
        </w:tc>
        <w:tc>
          <w:tcPr>
            <w:tcW w:w="1242" w:type="dxa"/>
            <w:tcBorders>
              <w:bottom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强化外来入侵物种防控</w:t>
            </w:r>
          </w:p>
        </w:tc>
        <w:tc>
          <w:tcPr>
            <w:tcW w:w="5668" w:type="dxa"/>
            <w:tcBorders>
              <w:bottom w:val="single" w:color="auto" w:sz="4" w:space="0"/>
            </w:tcBorders>
            <w:vAlign w:val="center"/>
          </w:tcPr>
          <w:p>
            <w:pPr>
              <w:adjustRightInd w:val="0"/>
              <w:snapToGrid w:val="0"/>
              <w:rPr>
                <w:rFonts w:ascii="宋体" w:hAnsi="宋体" w:cs="宋体"/>
                <w:szCs w:val="21"/>
              </w:rPr>
            </w:pPr>
            <w:r>
              <w:rPr>
                <w:rFonts w:hint="eastAsia" w:ascii="宋体" w:hAnsi="宋体" w:cs="宋体"/>
                <w:szCs w:val="21"/>
              </w:rPr>
              <w:t>按照北京市关于外来入侵物种防控要求，重点做好农业领域外来入侵物种的监测与综合治理。配合北京市积极开展京津冀协同防控有害生物。</w:t>
            </w:r>
          </w:p>
        </w:tc>
        <w:tc>
          <w:tcPr>
            <w:tcW w:w="1170" w:type="dxa"/>
            <w:tcBorders>
              <w:bottom w:val="single" w:color="auto" w:sz="4" w:space="0"/>
            </w:tcBorders>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tcBorders>
              <w:bottom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区农业农村局</w:t>
            </w:r>
          </w:p>
          <w:p>
            <w:pPr>
              <w:autoSpaceDE w:val="0"/>
              <w:adjustRightInd w:val="0"/>
              <w:snapToGrid w:val="0"/>
              <w:jc w:val="center"/>
              <w:rPr>
                <w:rFonts w:ascii="宋体" w:hAnsi="宋体" w:cs="宋体"/>
                <w:szCs w:val="21"/>
              </w:rPr>
            </w:pPr>
            <w:r>
              <w:rPr>
                <w:rFonts w:hint="eastAsia" w:ascii="宋体" w:hAnsi="宋体" w:cs="宋体"/>
                <w:szCs w:val="21"/>
              </w:rPr>
              <w:t>区园林绿化局</w:t>
            </w:r>
          </w:p>
        </w:tc>
        <w:tc>
          <w:tcPr>
            <w:tcW w:w="2037" w:type="dxa"/>
            <w:tcBorders>
              <w:bottom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区水务局</w:t>
            </w:r>
          </w:p>
          <w:p>
            <w:pPr>
              <w:autoSpaceDE w:val="0"/>
              <w:snapToGrid w:val="0"/>
              <w:jc w:val="center"/>
              <w:rPr>
                <w:rFonts w:ascii="宋体" w:hAnsi="宋体" w:cs="宋体"/>
                <w:szCs w:val="21"/>
              </w:rPr>
            </w:pPr>
            <w:r>
              <w:rPr>
                <w:rFonts w:hint="eastAsia" w:ascii="宋体" w:hAnsi="宋体" w:cs="宋体"/>
                <w:szCs w:val="21"/>
              </w:rPr>
              <w:t>区生态环境局</w:t>
            </w:r>
          </w:p>
          <w:p>
            <w:pPr>
              <w:autoSpaceDE w:val="0"/>
              <w:snapToGrid w:val="0"/>
              <w:jc w:val="center"/>
              <w:rPr>
                <w:rFonts w:ascii="宋体" w:hAnsi="宋体"/>
                <w:szCs w:val="21"/>
              </w:rPr>
            </w:pPr>
            <w:r>
              <w:rPr>
                <w:rFonts w:hint="eastAsia" w:ascii="宋体" w:hAnsi="宋体"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7</w:t>
            </w:r>
          </w:p>
        </w:tc>
        <w:tc>
          <w:tcPr>
            <w:tcW w:w="12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保护重点生物遗传资源</w:t>
            </w:r>
          </w:p>
        </w:tc>
        <w:tc>
          <w:tcPr>
            <w:tcW w:w="5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按照北京市相关工作要求，加强重点农作物、畜禽、水产等种质资源保护。配合北京市积极推进京津冀林木良种备案互认工作。</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区农业农村局</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相关街乡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Cs w:val="21"/>
              </w:rPr>
            </w:pPr>
            <w:r>
              <w:rPr>
                <w:rFonts w:hint="eastAsia" w:ascii="宋体" w:hAnsi="宋体" w:cs="宋体"/>
                <w:szCs w:val="21"/>
              </w:rPr>
              <w:t>8</w:t>
            </w:r>
          </w:p>
        </w:tc>
        <w:tc>
          <w:tcPr>
            <w:tcW w:w="124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r>
              <w:rPr>
                <w:rFonts w:hint="eastAsia" w:ascii="宋体" w:hAnsi="宋体" w:cs="宋体"/>
                <w:szCs w:val="21"/>
              </w:rPr>
              <w:t>加强执法检查</w:t>
            </w:r>
          </w:p>
        </w:tc>
        <w:tc>
          <w:tcPr>
            <w:tcW w:w="5668" w:type="dxa"/>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szCs w:val="21"/>
              </w:rPr>
            </w:pPr>
            <w:r>
              <w:rPr>
                <w:rFonts w:hint="eastAsia" w:ascii="宋体" w:hAnsi="宋体" w:cs="宋体"/>
                <w:szCs w:val="21"/>
              </w:rPr>
              <w:t>依法查处破坏陆生野生动植物资源及栖息地、侵占和破坏林木种质资源等违法行为。对陆生野生动物及其制品交易进行监督检查。</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区园林绿化局</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公安朝阳分局</w:t>
            </w:r>
          </w:p>
          <w:p>
            <w:pPr>
              <w:autoSpaceDE w:val="0"/>
              <w:snapToGrid w:val="0"/>
              <w:jc w:val="center"/>
              <w:rPr>
                <w:rFonts w:ascii="宋体" w:hAnsi="宋体" w:cs="宋体"/>
                <w:szCs w:val="21"/>
              </w:rPr>
            </w:pPr>
            <w:r>
              <w:rPr>
                <w:rFonts w:hint="eastAsia" w:ascii="宋体" w:hAnsi="宋体" w:cs="宋体"/>
                <w:szCs w:val="21"/>
              </w:rPr>
              <w:t>区市场监管局</w:t>
            </w:r>
          </w:p>
          <w:p>
            <w:pPr>
              <w:pStyle w:val="2"/>
              <w:jc w:val="center"/>
              <w:rPr>
                <w:rFonts w:ascii="宋体" w:hAnsi="宋体"/>
                <w:szCs w:val="21"/>
              </w:rPr>
            </w:pPr>
            <w:r>
              <w:rPr>
                <w:rFonts w:hint="eastAsia" w:ascii="宋体" w:hAnsi="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4" w:hRule="atLeast"/>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szCs w:val="21"/>
              </w:rPr>
            </w:pPr>
          </w:p>
        </w:tc>
        <w:tc>
          <w:tcPr>
            <w:tcW w:w="1242"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szCs w:val="21"/>
              </w:rPr>
            </w:pPr>
          </w:p>
        </w:tc>
        <w:tc>
          <w:tcPr>
            <w:tcW w:w="56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szCs w:val="21"/>
              </w:rPr>
            </w:pPr>
            <w:r>
              <w:rPr>
                <w:rFonts w:hint="eastAsia" w:ascii="宋体" w:hAnsi="宋体" w:cs="宋体"/>
                <w:szCs w:val="21"/>
              </w:rPr>
              <w:t>依法查处破坏水生野生动植物资源及栖息地、侵占和破坏农作物种质资源以及擅自引进、释放、丢弃外来物种等违法行为。对水生野生动物及其制品交易进行监督检查。</w:t>
            </w:r>
          </w:p>
        </w:tc>
        <w:tc>
          <w:tcPr>
            <w:tcW w:w="117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tcBorders>
              <w:top w:val="single" w:color="auto" w:sz="4" w:space="0"/>
              <w:left w:val="single" w:color="auto" w:sz="4" w:space="0"/>
              <w:bottom w:val="single" w:color="auto" w:sz="4" w:space="0"/>
              <w:right w:val="single" w:color="auto" w:sz="4" w:space="0"/>
            </w:tcBorders>
            <w:vAlign w:val="center"/>
          </w:tcPr>
          <w:p>
            <w:pPr>
              <w:autoSpaceDE w:val="0"/>
              <w:adjustRightInd w:val="0"/>
              <w:snapToGrid w:val="0"/>
              <w:jc w:val="center"/>
              <w:rPr>
                <w:rFonts w:ascii="宋体" w:hAnsi="宋体" w:cs="宋体"/>
                <w:szCs w:val="21"/>
              </w:rPr>
            </w:pPr>
            <w:r>
              <w:rPr>
                <w:rFonts w:hint="eastAsia" w:ascii="宋体" w:hAnsi="宋体" w:cs="宋体"/>
                <w:szCs w:val="21"/>
              </w:rPr>
              <w:t>区农业农村局</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宋体" w:hAnsi="宋体" w:cs="宋体"/>
                <w:szCs w:val="21"/>
              </w:rPr>
            </w:pPr>
            <w:r>
              <w:rPr>
                <w:rFonts w:hint="eastAsia" w:ascii="宋体" w:hAnsi="宋体" w:cs="宋体"/>
                <w:szCs w:val="21"/>
              </w:rPr>
              <w:t>区园林绿化局</w:t>
            </w:r>
          </w:p>
          <w:p>
            <w:pPr>
              <w:autoSpaceDE w:val="0"/>
              <w:snapToGrid w:val="0"/>
              <w:jc w:val="center"/>
              <w:rPr>
                <w:rFonts w:ascii="宋体" w:hAnsi="宋体" w:cs="宋体"/>
                <w:szCs w:val="21"/>
              </w:rPr>
            </w:pPr>
            <w:r>
              <w:rPr>
                <w:rFonts w:hint="eastAsia" w:ascii="宋体" w:hAnsi="宋体" w:cs="宋体"/>
                <w:szCs w:val="21"/>
              </w:rPr>
              <w:t>公安朝阳分局</w:t>
            </w:r>
          </w:p>
          <w:p>
            <w:pPr>
              <w:pStyle w:val="5"/>
              <w:snapToGrid w:val="0"/>
              <w:jc w:val="center"/>
              <w:rPr>
                <w:rFonts w:hAnsi="宋体" w:cs="宋体"/>
                <w:szCs w:val="21"/>
              </w:rPr>
            </w:pPr>
            <w:r>
              <w:rPr>
                <w:rFonts w:hint="eastAsia" w:hAnsi="宋体" w:cs="宋体"/>
                <w:szCs w:val="21"/>
              </w:rPr>
              <w:t>区市场监管局</w:t>
            </w:r>
          </w:p>
          <w:p>
            <w:pPr>
              <w:pStyle w:val="5"/>
              <w:snapToGrid w:val="0"/>
              <w:jc w:val="center"/>
              <w:rPr>
                <w:rFonts w:hAnsi="宋体" w:cs="宋体"/>
                <w:szCs w:val="21"/>
              </w:rPr>
            </w:pPr>
            <w:r>
              <w:rPr>
                <w:rFonts w:hint="eastAsia" w:hAnsi="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4548" w:type="dxa"/>
            <w:gridSpan w:val="7"/>
            <w:vAlign w:val="center"/>
          </w:tcPr>
          <w:p>
            <w:pPr>
              <w:autoSpaceDE w:val="0"/>
              <w:adjustRightInd w:val="0"/>
              <w:snapToGrid w:val="0"/>
              <w:ind w:left="-105" w:leftChars="-50" w:right="-105" w:rightChars="-50"/>
              <w:jc w:val="center"/>
              <w:rPr>
                <w:rFonts w:ascii="宋体" w:hAnsi="宋体" w:cs="宋体"/>
                <w:szCs w:val="21"/>
              </w:rPr>
            </w:pPr>
            <w:r>
              <w:rPr>
                <w:rFonts w:hint="eastAsia" w:ascii="黑体" w:hAnsi="黑体" w:eastAsia="黑体" w:cs="黑体"/>
                <w:szCs w:val="21"/>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1" w:hRule="atLeast"/>
          <w:jc w:val="center"/>
        </w:trPr>
        <w:tc>
          <w:tcPr>
            <w:tcW w:w="704" w:type="dxa"/>
            <w:vAlign w:val="center"/>
          </w:tcPr>
          <w:p>
            <w:pPr>
              <w:adjustRightInd w:val="0"/>
              <w:snapToGrid w:val="0"/>
              <w:jc w:val="center"/>
              <w:rPr>
                <w:rFonts w:ascii="宋体" w:hAnsi="宋体" w:cs="宋体"/>
                <w:szCs w:val="21"/>
              </w:rPr>
            </w:pPr>
            <w:r>
              <w:rPr>
                <w:rFonts w:hint="eastAsia" w:ascii="宋体" w:hAnsi="宋体" w:cs="宋体"/>
                <w:szCs w:val="21"/>
              </w:rPr>
              <w:t>9</w:t>
            </w:r>
          </w:p>
        </w:tc>
        <w:tc>
          <w:tcPr>
            <w:tcW w:w="1242" w:type="dxa"/>
            <w:vAlign w:val="center"/>
          </w:tcPr>
          <w:p>
            <w:pPr>
              <w:adjustRightInd w:val="0"/>
              <w:snapToGrid w:val="0"/>
              <w:jc w:val="center"/>
              <w:rPr>
                <w:rFonts w:ascii="宋体" w:hAnsi="宋体" w:cs="宋体"/>
                <w:szCs w:val="21"/>
              </w:rPr>
            </w:pPr>
            <w:r>
              <w:rPr>
                <w:rFonts w:hint="eastAsia" w:ascii="宋体" w:hAnsi="宋体" w:cs="宋体"/>
                <w:szCs w:val="21"/>
              </w:rPr>
              <w:t>加强重要生态空间监督管理</w:t>
            </w:r>
          </w:p>
        </w:tc>
        <w:tc>
          <w:tcPr>
            <w:tcW w:w="5668" w:type="dxa"/>
            <w:vAlign w:val="center"/>
          </w:tcPr>
          <w:p>
            <w:pPr>
              <w:adjustRightInd w:val="0"/>
              <w:snapToGrid w:val="0"/>
              <w:jc w:val="left"/>
              <w:rPr>
                <w:rFonts w:ascii="宋体" w:hAnsi="宋体" w:cs="宋体"/>
                <w:szCs w:val="21"/>
              </w:rPr>
            </w:pPr>
            <w:r>
              <w:rPr>
                <w:rFonts w:hint="eastAsia" w:ascii="宋体" w:hAnsi="宋体" w:cs="宋体"/>
                <w:kern w:val="0"/>
                <w:szCs w:val="21"/>
              </w:rPr>
              <w:t>落</w:t>
            </w:r>
            <w:r>
              <w:rPr>
                <w:rFonts w:hint="eastAsia" w:ascii="宋体" w:hAnsi="宋体" w:cs="宋体"/>
                <w:szCs w:val="21"/>
              </w:rPr>
              <w:t>实国家和北京市关于加强生态保护红线管理的相关要求，严格实施国土空间用途管制，开展日常管理和例行巡查。</w:t>
            </w:r>
          </w:p>
          <w:p>
            <w:pPr>
              <w:adjustRightInd w:val="0"/>
              <w:snapToGrid w:val="0"/>
              <w:jc w:val="left"/>
              <w:rPr>
                <w:rFonts w:ascii="宋体" w:hAnsi="宋体" w:cs="宋体"/>
                <w:szCs w:val="21"/>
              </w:rPr>
            </w:pPr>
            <w:r>
              <w:rPr>
                <w:rFonts w:hint="eastAsia" w:ascii="宋体" w:hAnsi="宋体" w:cs="宋体"/>
                <w:szCs w:val="21"/>
              </w:rPr>
              <w:t>严格生态保护红线内临时用地审批，加强对临时用地超期、超范围使用的查处。</w:t>
            </w:r>
          </w:p>
          <w:p>
            <w:pPr>
              <w:adjustRightInd w:val="0"/>
              <w:snapToGrid w:val="0"/>
              <w:jc w:val="left"/>
              <w:rPr>
                <w:rFonts w:ascii="宋体" w:hAnsi="宋体" w:cs="宋体"/>
                <w:kern w:val="0"/>
                <w:szCs w:val="21"/>
              </w:rPr>
            </w:pPr>
            <w:r>
              <w:rPr>
                <w:rFonts w:hint="eastAsia" w:ascii="宋体" w:hAnsi="宋体" w:cs="宋体"/>
                <w:szCs w:val="21"/>
              </w:rPr>
              <w:t>开展人类活动问题的监测、核查、整改，严格查处不符合空间管控要求的违法违规行为。</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adjustRightInd w:val="0"/>
              <w:snapToGrid w:val="0"/>
              <w:ind w:left="-99" w:leftChars="-47" w:right="-105" w:rightChars="-50"/>
              <w:jc w:val="center"/>
              <w:rPr>
                <w:rFonts w:ascii="宋体" w:hAnsi="宋体" w:cs="宋体"/>
                <w:szCs w:val="21"/>
              </w:rPr>
            </w:pPr>
            <w:r>
              <w:rPr>
                <w:rFonts w:hint="eastAsia" w:ascii="宋体" w:hAnsi="宋体" w:cs="宋体"/>
                <w:szCs w:val="21"/>
              </w:rPr>
              <w:t>市规划自然资源委朝阳分局</w:t>
            </w:r>
          </w:p>
          <w:p>
            <w:pPr>
              <w:autoSpaceDE w:val="0"/>
              <w:adjustRightInd w:val="0"/>
              <w:snapToGrid w:val="0"/>
              <w:ind w:left="-99" w:leftChars="-47" w:right="-105" w:rightChars="-50"/>
              <w:jc w:val="center"/>
              <w:rPr>
                <w:rFonts w:ascii="宋体" w:hAnsi="宋体" w:cs="宋体"/>
                <w:szCs w:val="21"/>
              </w:rPr>
            </w:pPr>
            <w:r>
              <w:rPr>
                <w:rFonts w:hint="eastAsia" w:ascii="宋体" w:hAnsi="宋体" w:cs="宋体"/>
                <w:szCs w:val="21"/>
              </w:rPr>
              <w:t>区生态环境局</w:t>
            </w:r>
          </w:p>
        </w:tc>
        <w:tc>
          <w:tcPr>
            <w:tcW w:w="1884" w:type="dxa"/>
            <w:vAlign w:val="center"/>
          </w:tcPr>
          <w:p>
            <w:pPr>
              <w:autoSpaceDE w:val="0"/>
              <w:adjustRightInd w:val="0"/>
              <w:snapToGrid w:val="0"/>
              <w:ind w:left="-107" w:leftChars="-51" w:right="-105" w:rightChars="-50"/>
              <w:jc w:val="center"/>
              <w:rPr>
                <w:rFonts w:ascii="宋体" w:hAnsi="宋体" w:cs="宋体"/>
                <w:szCs w:val="21"/>
              </w:rPr>
            </w:pPr>
            <w:r>
              <w:rPr>
                <w:rFonts w:hint="eastAsia" w:ascii="宋体" w:hAnsi="宋体" w:cs="宋体"/>
                <w:szCs w:val="21"/>
              </w:rPr>
              <w:t>孙河地区</w:t>
            </w:r>
          </w:p>
          <w:p>
            <w:pPr>
              <w:pStyle w:val="2"/>
              <w:ind w:left="-107" w:leftChars="-51" w:right="-105" w:rightChars="-50"/>
              <w:jc w:val="center"/>
            </w:pPr>
            <w:r>
              <w:rPr>
                <w:rFonts w:hint="eastAsia"/>
              </w:rPr>
              <w:t>金盏地区</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atLeast"/>
          <w:jc w:val="center"/>
        </w:trPr>
        <w:tc>
          <w:tcPr>
            <w:tcW w:w="704" w:type="dxa"/>
            <w:vAlign w:val="center"/>
          </w:tcPr>
          <w:p>
            <w:pPr>
              <w:adjustRightInd w:val="0"/>
              <w:snapToGrid w:val="0"/>
              <w:jc w:val="center"/>
              <w:rPr>
                <w:rFonts w:ascii="宋体" w:hAnsi="宋体" w:cs="宋体"/>
                <w:szCs w:val="21"/>
              </w:rPr>
            </w:pPr>
            <w:r>
              <w:rPr>
                <w:rFonts w:hint="eastAsia" w:ascii="宋体" w:hAnsi="宋体" w:cs="宋体"/>
                <w:szCs w:val="21"/>
              </w:rPr>
              <w:t>10</w:t>
            </w:r>
          </w:p>
        </w:tc>
        <w:tc>
          <w:tcPr>
            <w:tcW w:w="1242" w:type="dxa"/>
            <w:vAlign w:val="center"/>
          </w:tcPr>
          <w:p>
            <w:pPr>
              <w:adjustRightInd w:val="0"/>
              <w:snapToGrid w:val="0"/>
              <w:jc w:val="center"/>
              <w:rPr>
                <w:rFonts w:ascii="宋体" w:hAnsi="宋体" w:cs="宋体"/>
                <w:szCs w:val="21"/>
              </w:rPr>
            </w:pPr>
            <w:r>
              <w:rPr>
                <w:rFonts w:hint="eastAsia" w:ascii="宋体" w:hAnsi="宋体" w:cs="宋体"/>
                <w:szCs w:val="21"/>
              </w:rPr>
              <w:t>加强资源开发利用活动监督</w:t>
            </w:r>
          </w:p>
        </w:tc>
        <w:tc>
          <w:tcPr>
            <w:tcW w:w="5668" w:type="dxa"/>
            <w:vAlign w:val="center"/>
          </w:tcPr>
          <w:p>
            <w:pPr>
              <w:adjustRightInd w:val="0"/>
              <w:snapToGrid w:val="0"/>
              <w:rPr>
                <w:rFonts w:ascii="宋体" w:hAnsi="宋体" w:cs="宋体"/>
                <w:szCs w:val="21"/>
              </w:rPr>
            </w:pPr>
            <w:r>
              <w:rPr>
                <w:rFonts w:hint="eastAsia" w:ascii="宋体" w:hAnsi="宋体" w:cs="宋体"/>
                <w:szCs w:val="21"/>
              </w:rPr>
              <w:t>加大对矿产等自然资源私挖盗采活动的打击力度，严格查处非法开采违法行为。落实联动执法工作机制，强化行政执法与刑事司法的有效衔接，对涉嫌违法犯罪问题及时移送司法机关追究刑事责任。</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adjustRightInd w:val="0"/>
              <w:snapToGrid w:val="0"/>
              <w:ind w:right="-105" w:rightChars="-50"/>
              <w:jc w:val="center"/>
              <w:rPr>
                <w:rFonts w:ascii="宋体" w:hAnsi="宋体" w:cs="宋体"/>
                <w:szCs w:val="21"/>
              </w:rPr>
            </w:pPr>
            <w:r>
              <w:rPr>
                <w:rFonts w:hint="eastAsia" w:ascii="宋体" w:hAnsi="宋体" w:cs="宋体"/>
                <w:szCs w:val="21"/>
              </w:rPr>
              <w:t>市规划自然资源委朝阳分局</w:t>
            </w:r>
          </w:p>
        </w:tc>
        <w:tc>
          <w:tcPr>
            <w:tcW w:w="1884" w:type="dxa"/>
            <w:vAlign w:val="center"/>
          </w:tcPr>
          <w:p>
            <w:pPr>
              <w:autoSpaceDE w:val="0"/>
              <w:adjustRightInd w:val="0"/>
              <w:snapToGrid w:val="0"/>
              <w:jc w:val="center"/>
              <w:rPr>
                <w:rFonts w:ascii="宋体" w:hAnsi="宋体" w:cs="宋体"/>
                <w:szCs w:val="21"/>
              </w:rPr>
            </w:pPr>
            <w:r>
              <w:rPr>
                <w:rFonts w:hint="eastAsia" w:ascii="宋体" w:hAnsi="宋体" w:cs="宋体"/>
                <w:szCs w:val="21"/>
              </w:rPr>
              <w:t>相关街乡</w:t>
            </w:r>
          </w:p>
        </w:tc>
        <w:tc>
          <w:tcPr>
            <w:tcW w:w="2037" w:type="dxa"/>
            <w:vAlign w:val="center"/>
          </w:tcPr>
          <w:p>
            <w:pPr>
              <w:autoSpaceDE w:val="0"/>
              <w:adjustRightInd w:val="0"/>
              <w:snapToGrid w:val="0"/>
              <w:jc w:val="center"/>
              <w:rPr>
                <w:rFonts w:ascii="宋体" w:hAnsi="宋体" w:cs="宋体"/>
                <w:kern w:val="0"/>
                <w:szCs w:val="21"/>
              </w:rPr>
            </w:pPr>
            <w:r>
              <w:rPr>
                <w:rFonts w:hint="eastAsia" w:ascii="宋体" w:hAnsi="宋体" w:cs="宋体"/>
                <w:szCs w:val="21"/>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704" w:type="dxa"/>
            <w:vMerge w:val="restart"/>
            <w:vAlign w:val="center"/>
          </w:tcPr>
          <w:p>
            <w:pPr>
              <w:widowControl/>
              <w:snapToGrid w:val="0"/>
              <w:jc w:val="left"/>
              <w:rPr>
                <w:rFonts w:ascii="宋体" w:hAnsi="宋体" w:cs="宋体"/>
                <w:szCs w:val="21"/>
              </w:rPr>
            </w:pPr>
            <w:r>
              <w:rPr>
                <w:rFonts w:hint="eastAsia" w:ascii="宋体" w:hAnsi="宋体" w:cs="宋体"/>
                <w:szCs w:val="21"/>
              </w:rPr>
              <w:t>11</w:t>
            </w:r>
          </w:p>
        </w:tc>
        <w:tc>
          <w:tcPr>
            <w:tcW w:w="1242" w:type="dxa"/>
            <w:vMerge w:val="restart"/>
            <w:vAlign w:val="center"/>
          </w:tcPr>
          <w:p>
            <w:pPr>
              <w:widowControl/>
              <w:snapToGrid w:val="0"/>
              <w:jc w:val="center"/>
              <w:rPr>
                <w:rFonts w:ascii="宋体" w:hAnsi="宋体" w:cs="宋体"/>
                <w:szCs w:val="21"/>
              </w:rPr>
            </w:pPr>
            <w:r>
              <w:rPr>
                <w:rFonts w:hint="eastAsia" w:ascii="宋体" w:hAnsi="宋体" w:cs="宋体"/>
                <w:szCs w:val="21"/>
              </w:rPr>
              <w:t>统筹推进实施生态保护修复</w:t>
            </w:r>
          </w:p>
        </w:tc>
        <w:tc>
          <w:tcPr>
            <w:tcW w:w="5668" w:type="dxa"/>
            <w:vAlign w:val="center"/>
          </w:tcPr>
          <w:p>
            <w:pPr>
              <w:pStyle w:val="10"/>
              <w:snapToGrid w:val="0"/>
              <w:spacing w:before="0" w:beforeAutospacing="0" w:after="0" w:afterAutospacing="0"/>
              <w:rPr>
                <w:sz w:val="21"/>
                <w:szCs w:val="21"/>
              </w:rPr>
            </w:pPr>
            <w:r>
              <w:rPr>
                <w:rFonts w:hint="eastAsia"/>
                <w:sz w:val="21"/>
                <w:szCs w:val="21"/>
              </w:rPr>
              <w:t>推进园林绿化“增绿提质”，提升全区森林覆盖率。</w:t>
            </w:r>
          </w:p>
          <w:p>
            <w:pPr>
              <w:pStyle w:val="10"/>
              <w:snapToGrid w:val="0"/>
              <w:spacing w:before="0" w:beforeAutospacing="0" w:after="0" w:afterAutospacing="0"/>
              <w:rPr>
                <w:sz w:val="21"/>
                <w:szCs w:val="21"/>
              </w:rPr>
            </w:pPr>
            <w:r>
              <w:rPr>
                <w:rFonts w:hint="eastAsia"/>
                <w:sz w:val="21"/>
                <w:szCs w:val="21"/>
              </w:rPr>
              <w:t>推进城市公园自然带营建工作。</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adjustRightInd w:val="0"/>
              <w:snapToGrid w:val="0"/>
              <w:ind w:left="-105" w:leftChars="-50" w:right="-105" w:rightChars="-50"/>
              <w:jc w:val="center"/>
              <w:rPr>
                <w:rFonts w:ascii="宋体" w:hAnsi="宋体" w:cs="宋体"/>
                <w:szCs w:val="21"/>
              </w:rPr>
            </w:pPr>
            <w:r>
              <w:rPr>
                <w:rFonts w:hint="eastAsia" w:ascii="宋体" w:hAnsi="宋体" w:cs="宋体"/>
                <w:szCs w:val="21"/>
              </w:rPr>
              <w:t>区园林绿化局</w:t>
            </w:r>
          </w:p>
        </w:tc>
        <w:tc>
          <w:tcPr>
            <w:tcW w:w="1884" w:type="dxa"/>
            <w:vAlign w:val="center"/>
          </w:tcPr>
          <w:p>
            <w:pPr>
              <w:autoSpaceDE w:val="0"/>
              <w:adjustRightInd w:val="0"/>
              <w:snapToGrid w:val="0"/>
              <w:jc w:val="center"/>
              <w:rPr>
                <w:rFonts w:ascii="宋体" w:hAnsi="宋体" w:cs="宋体"/>
                <w:szCs w:val="21"/>
              </w:rPr>
            </w:pPr>
            <w:r>
              <w:rPr>
                <w:rFonts w:hint="eastAsia" w:ascii="宋体" w:hAnsi="宋体" w:cs="宋体"/>
                <w:szCs w:val="21"/>
              </w:rPr>
              <w:t>各街乡</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7" w:hRule="atLeast"/>
          <w:jc w:val="center"/>
        </w:trPr>
        <w:tc>
          <w:tcPr>
            <w:tcW w:w="704" w:type="dxa"/>
            <w:vMerge w:val="continue"/>
            <w:vAlign w:val="center"/>
          </w:tcPr>
          <w:p>
            <w:pPr>
              <w:widowControl/>
              <w:snapToGrid w:val="0"/>
              <w:jc w:val="left"/>
              <w:rPr>
                <w:rFonts w:ascii="宋体" w:hAnsi="宋体" w:cs="宋体"/>
                <w:szCs w:val="21"/>
              </w:rPr>
            </w:pPr>
          </w:p>
        </w:tc>
        <w:tc>
          <w:tcPr>
            <w:tcW w:w="1242" w:type="dxa"/>
            <w:vMerge w:val="continue"/>
            <w:vAlign w:val="center"/>
          </w:tcPr>
          <w:p>
            <w:pPr>
              <w:widowControl/>
              <w:snapToGrid w:val="0"/>
              <w:jc w:val="center"/>
              <w:rPr>
                <w:rFonts w:ascii="宋体" w:hAnsi="宋体" w:cs="宋体"/>
                <w:szCs w:val="21"/>
              </w:rPr>
            </w:pPr>
          </w:p>
        </w:tc>
        <w:tc>
          <w:tcPr>
            <w:tcW w:w="5668" w:type="dxa"/>
            <w:vAlign w:val="center"/>
          </w:tcPr>
          <w:p>
            <w:pPr>
              <w:pStyle w:val="10"/>
              <w:snapToGrid w:val="0"/>
              <w:spacing w:before="0" w:beforeAutospacing="0" w:after="0" w:afterAutospacing="0"/>
              <w:rPr>
                <w:sz w:val="21"/>
                <w:szCs w:val="21"/>
                <w:highlight w:val="yellow"/>
              </w:rPr>
            </w:pPr>
            <w:r>
              <w:rPr>
                <w:rFonts w:hint="eastAsia"/>
                <w:sz w:val="21"/>
                <w:szCs w:val="21"/>
              </w:rPr>
              <w:t>在满足防洪排涝安全的前提下，对具备条件的硬质化河湖岸线进行自然化改造和生态修复，恢复自然岸线，并加强河湖现状自然岸线保护，不断提升水质和水岸线生态品质。</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adjustRightInd w:val="0"/>
              <w:snapToGrid w:val="0"/>
              <w:ind w:left="-105" w:leftChars="-50" w:right="-105" w:rightChars="-50"/>
              <w:jc w:val="center"/>
              <w:rPr>
                <w:rFonts w:ascii="宋体" w:hAnsi="宋体" w:cs="宋体"/>
                <w:szCs w:val="21"/>
              </w:rPr>
            </w:pPr>
            <w:r>
              <w:rPr>
                <w:rFonts w:hint="eastAsia" w:ascii="宋体" w:hAnsi="宋体" w:cs="宋体"/>
                <w:szCs w:val="21"/>
              </w:rPr>
              <w:t>区水务局</w:t>
            </w:r>
          </w:p>
        </w:tc>
        <w:tc>
          <w:tcPr>
            <w:tcW w:w="1884" w:type="dxa"/>
            <w:vAlign w:val="center"/>
          </w:tcPr>
          <w:p>
            <w:pPr>
              <w:autoSpaceDE w:val="0"/>
              <w:adjustRightInd w:val="0"/>
              <w:snapToGrid w:val="0"/>
              <w:ind w:right="-105" w:rightChars="-50"/>
              <w:jc w:val="center"/>
              <w:rPr>
                <w:rFonts w:ascii="宋体" w:hAnsi="宋体" w:cs="宋体"/>
                <w:szCs w:val="21"/>
              </w:rPr>
            </w:pPr>
            <w:r>
              <w:rPr>
                <w:rFonts w:hint="eastAsia" w:ascii="宋体" w:hAnsi="宋体" w:cs="宋体"/>
                <w:szCs w:val="21"/>
              </w:rPr>
              <w:t xml:space="preserve">相关街乡 </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2" w:hRule="atLeast"/>
          <w:jc w:val="center"/>
        </w:trPr>
        <w:tc>
          <w:tcPr>
            <w:tcW w:w="704" w:type="dxa"/>
            <w:vMerge w:val="continue"/>
            <w:vAlign w:val="center"/>
          </w:tcPr>
          <w:p>
            <w:pPr>
              <w:widowControl/>
              <w:snapToGrid w:val="0"/>
              <w:jc w:val="left"/>
              <w:rPr>
                <w:rFonts w:ascii="宋体" w:hAnsi="宋体" w:cs="宋体"/>
                <w:szCs w:val="21"/>
              </w:rPr>
            </w:pPr>
          </w:p>
        </w:tc>
        <w:tc>
          <w:tcPr>
            <w:tcW w:w="1242" w:type="dxa"/>
            <w:vMerge w:val="continue"/>
            <w:vAlign w:val="center"/>
          </w:tcPr>
          <w:p>
            <w:pPr>
              <w:widowControl/>
              <w:snapToGrid w:val="0"/>
              <w:jc w:val="center"/>
              <w:rPr>
                <w:rFonts w:ascii="宋体" w:hAnsi="宋体" w:cs="宋体"/>
                <w:szCs w:val="21"/>
              </w:rPr>
            </w:pPr>
          </w:p>
        </w:tc>
        <w:tc>
          <w:tcPr>
            <w:tcW w:w="5668" w:type="dxa"/>
            <w:vAlign w:val="center"/>
          </w:tcPr>
          <w:p>
            <w:pPr>
              <w:pStyle w:val="9"/>
              <w:snapToGrid w:val="0"/>
              <w:rPr>
                <w:kern w:val="2"/>
                <w:sz w:val="21"/>
                <w:szCs w:val="21"/>
              </w:rPr>
            </w:pPr>
            <w:r>
              <w:rPr>
                <w:rFonts w:hint="eastAsia"/>
                <w:kern w:val="2"/>
                <w:sz w:val="21"/>
                <w:szCs w:val="21"/>
              </w:rPr>
              <w:t>配合北京市推动建设温榆河高品质森林湿地公园；营建森林湿地复合系统。</w:t>
            </w:r>
          </w:p>
        </w:tc>
        <w:tc>
          <w:tcPr>
            <w:tcW w:w="1170" w:type="dxa"/>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szCs w:val="21"/>
              </w:rPr>
              <w:t>年底前</w:t>
            </w:r>
          </w:p>
        </w:tc>
        <w:tc>
          <w:tcPr>
            <w:tcW w:w="1843" w:type="dxa"/>
            <w:vAlign w:val="center"/>
          </w:tcPr>
          <w:p>
            <w:pPr>
              <w:autoSpaceDE w:val="0"/>
              <w:adjustRightInd w:val="0"/>
              <w:snapToGrid w:val="0"/>
              <w:ind w:right="-105" w:rightChars="-50"/>
              <w:jc w:val="center"/>
              <w:rPr>
                <w:rFonts w:ascii="宋体" w:hAnsi="宋体" w:cs="宋体"/>
                <w:szCs w:val="21"/>
              </w:rPr>
            </w:pPr>
            <w:r>
              <w:rPr>
                <w:rFonts w:hint="eastAsia" w:ascii="宋体" w:hAnsi="宋体" w:cs="宋体"/>
                <w:szCs w:val="21"/>
              </w:rPr>
              <w:t>区园林绿化局</w:t>
            </w:r>
          </w:p>
          <w:p>
            <w:pPr>
              <w:autoSpaceDE w:val="0"/>
              <w:adjustRightInd w:val="0"/>
              <w:snapToGrid w:val="0"/>
              <w:ind w:right="-105" w:rightChars="-50"/>
              <w:jc w:val="center"/>
              <w:rPr>
                <w:rFonts w:ascii="宋体" w:hAnsi="宋体" w:cs="宋体"/>
                <w:szCs w:val="21"/>
              </w:rPr>
            </w:pPr>
            <w:r>
              <w:rPr>
                <w:rFonts w:ascii="宋体" w:hAnsi="宋体" w:cs="宋体"/>
                <w:szCs w:val="21"/>
              </w:rPr>
              <w:t>水务局</w:t>
            </w:r>
          </w:p>
          <w:p>
            <w:pPr>
              <w:autoSpaceDE w:val="0"/>
              <w:adjustRightInd w:val="0"/>
              <w:snapToGrid w:val="0"/>
              <w:ind w:right="-105" w:rightChars="-50"/>
              <w:jc w:val="center"/>
            </w:pPr>
            <w:r>
              <w:rPr>
                <w:rFonts w:ascii="宋体" w:hAnsi="宋体" w:cs="宋体"/>
                <w:szCs w:val="21"/>
              </w:rPr>
              <w:t>温榆河公园</w:t>
            </w:r>
          </w:p>
        </w:tc>
        <w:tc>
          <w:tcPr>
            <w:tcW w:w="1884" w:type="dxa"/>
            <w:vAlign w:val="center"/>
          </w:tcPr>
          <w:p>
            <w:pPr>
              <w:autoSpaceDE w:val="0"/>
              <w:snapToGrid w:val="0"/>
              <w:jc w:val="center"/>
              <w:rPr>
                <w:rFonts w:ascii="宋体" w:hAnsi="宋体" w:cs="宋体"/>
                <w:szCs w:val="21"/>
              </w:rPr>
            </w:pPr>
            <w:r>
              <w:rPr>
                <w:rFonts w:hint="eastAsia" w:ascii="宋体" w:hAnsi="宋体" w:cs="宋体"/>
                <w:szCs w:val="21"/>
              </w:rPr>
              <w:t>相关街乡</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区文旅集团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jc w:val="center"/>
        </w:trPr>
        <w:tc>
          <w:tcPr>
            <w:tcW w:w="704" w:type="dxa"/>
            <w:vMerge w:val="continue"/>
            <w:vAlign w:val="center"/>
          </w:tcPr>
          <w:p>
            <w:pPr>
              <w:widowControl/>
              <w:snapToGrid w:val="0"/>
              <w:jc w:val="left"/>
              <w:rPr>
                <w:rFonts w:ascii="宋体" w:hAnsi="宋体" w:cs="宋体"/>
                <w:szCs w:val="21"/>
              </w:rPr>
            </w:pPr>
          </w:p>
        </w:tc>
        <w:tc>
          <w:tcPr>
            <w:tcW w:w="1242" w:type="dxa"/>
            <w:vMerge w:val="continue"/>
            <w:vAlign w:val="center"/>
          </w:tcPr>
          <w:p>
            <w:pPr>
              <w:widowControl/>
              <w:snapToGrid w:val="0"/>
              <w:jc w:val="center"/>
              <w:rPr>
                <w:rFonts w:ascii="宋体" w:hAnsi="宋体" w:cs="宋体"/>
                <w:szCs w:val="21"/>
              </w:rPr>
            </w:pPr>
          </w:p>
        </w:tc>
        <w:tc>
          <w:tcPr>
            <w:tcW w:w="5668" w:type="dxa"/>
            <w:vAlign w:val="center"/>
          </w:tcPr>
          <w:p>
            <w:pPr>
              <w:pStyle w:val="9"/>
              <w:snapToGrid w:val="0"/>
            </w:pPr>
            <w:r>
              <w:rPr>
                <w:rFonts w:hint="eastAsia"/>
                <w:kern w:val="2"/>
                <w:sz w:val="21"/>
                <w:szCs w:val="21"/>
              </w:rPr>
              <w:t>有效提升城市绿视率。以公共建筑为重点推广实施屋顶绿化，推进建筑物墙面、围栏、围墙垂直绿化，优化乔灌草立体结构，打造朝阳区靓丽“顶部风景”，塑造“花园轮廓”；不断丰富道路两侧植物层次、强化种植空间的贯通连续</w:t>
            </w:r>
            <w:r>
              <w:rPr>
                <w:rFonts w:hint="eastAsia"/>
                <w:sz w:val="21"/>
                <w:szCs w:val="21"/>
              </w:rPr>
              <w:t>。</w:t>
            </w:r>
            <w:r>
              <w:rPr>
                <w:rFonts w:hint="eastAsia"/>
              </w:rPr>
              <w:t xml:space="preserve"> </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snapToGrid w:val="0"/>
              <w:jc w:val="center"/>
              <w:rPr>
                <w:rFonts w:ascii="宋体" w:hAnsi="宋体" w:cs="宋体"/>
                <w:szCs w:val="21"/>
              </w:rPr>
            </w:pPr>
            <w:r>
              <w:rPr>
                <w:rFonts w:hint="eastAsia" w:ascii="宋体" w:hAnsi="宋体" w:cs="宋体"/>
                <w:szCs w:val="21"/>
              </w:rPr>
              <w:t>区园林绿化局</w:t>
            </w:r>
          </w:p>
          <w:p>
            <w:pPr>
              <w:autoSpaceDE w:val="0"/>
              <w:snapToGrid w:val="0"/>
              <w:jc w:val="center"/>
              <w:rPr>
                <w:rFonts w:ascii="宋体" w:hAnsi="宋体" w:cs="宋体"/>
                <w:szCs w:val="21"/>
              </w:rPr>
            </w:pPr>
            <w:r>
              <w:rPr>
                <w:rFonts w:hint="eastAsia" w:ascii="宋体" w:hAnsi="宋体" w:cs="宋体"/>
                <w:szCs w:val="21"/>
              </w:rPr>
              <w:t>区住房城乡建设委</w:t>
            </w:r>
          </w:p>
          <w:p>
            <w:pPr>
              <w:autoSpaceDE w:val="0"/>
              <w:snapToGrid w:val="0"/>
              <w:jc w:val="center"/>
              <w:rPr>
                <w:rFonts w:ascii="宋体" w:hAnsi="宋体" w:cs="宋体"/>
                <w:szCs w:val="21"/>
              </w:rPr>
            </w:pPr>
            <w:r>
              <w:rPr>
                <w:rFonts w:hint="eastAsia" w:ascii="宋体" w:hAnsi="宋体" w:cs="宋体"/>
                <w:szCs w:val="21"/>
              </w:rPr>
              <w:t>区城管委</w:t>
            </w:r>
          </w:p>
          <w:p>
            <w:pPr>
              <w:autoSpaceDE w:val="0"/>
              <w:snapToGrid w:val="0"/>
              <w:jc w:val="center"/>
              <w:rPr>
                <w:rFonts w:ascii="宋体" w:hAnsi="宋体" w:cs="宋体"/>
                <w:szCs w:val="21"/>
              </w:rPr>
            </w:pPr>
            <w:r>
              <w:rPr>
                <w:rFonts w:hint="eastAsia" w:ascii="宋体" w:hAnsi="宋体" w:cs="宋体"/>
                <w:szCs w:val="21"/>
              </w:rPr>
              <w:t>区生态环境局</w:t>
            </w:r>
          </w:p>
        </w:tc>
        <w:tc>
          <w:tcPr>
            <w:tcW w:w="1884" w:type="dxa"/>
            <w:vAlign w:val="center"/>
          </w:tcPr>
          <w:p>
            <w:pPr>
              <w:autoSpaceDE w:val="0"/>
              <w:snapToGrid w:val="0"/>
              <w:ind w:left="-105" w:leftChars="-50" w:right="-105" w:rightChars="-50"/>
              <w:jc w:val="center"/>
              <w:rPr>
                <w:rFonts w:ascii="宋体" w:hAnsi="宋体" w:cs="宋体"/>
                <w:szCs w:val="21"/>
              </w:rPr>
            </w:pPr>
            <w:r>
              <w:rPr>
                <w:rFonts w:hint="eastAsia" w:ascii="宋体" w:hAnsi="宋体" w:cs="宋体"/>
                <w:szCs w:val="21"/>
              </w:rPr>
              <w:t>各街乡</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市规划自然资源委朝阳分局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7" w:hRule="atLeast"/>
          <w:jc w:val="center"/>
        </w:trPr>
        <w:tc>
          <w:tcPr>
            <w:tcW w:w="704" w:type="dxa"/>
            <w:vAlign w:val="center"/>
          </w:tcPr>
          <w:p>
            <w:pPr>
              <w:widowControl/>
              <w:snapToGrid w:val="0"/>
              <w:jc w:val="center"/>
              <w:rPr>
                <w:rFonts w:ascii="宋体" w:hAnsi="宋体" w:cs="宋体"/>
                <w:szCs w:val="21"/>
              </w:rPr>
            </w:pPr>
            <w:r>
              <w:rPr>
                <w:rFonts w:hint="eastAsia" w:ascii="宋体" w:hAnsi="宋体" w:cs="宋体"/>
                <w:szCs w:val="21"/>
              </w:rPr>
              <w:t>12</w:t>
            </w:r>
          </w:p>
        </w:tc>
        <w:tc>
          <w:tcPr>
            <w:tcW w:w="1242" w:type="dxa"/>
            <w:vAlign w:val="center"/>
          </w:tcPr>
          <w:p>
            <w:pPr>
              <w:widowControl/>
              <w:snapToGrid w:val="0"/>
              <w:jc w:val="center"/>
              <w:rPr>
                <w:rFonts w:ascii="宋体" w:hAnsi="宋体" w:cs="宋体"/>
                <w:szCs w:val="21"/>
              </w:rPr>
            </w:pPr>
            <w:r>
              <w:rPr>
                <w:rFonts w:hint="eastAsia" w:ascii="宋体" w:hAnsi="宋体" w:cs="宋体"/>
                <w:szCs w:val="21"/>
              </w:rPr>
              <w:t>加强生态监测</w:t>
            </w:r>
          </w:p>
        </w:tc>
        <w:tc>
          <w:tcPr>
            <w:tcW w:w="5668" w:type="dxa"/>
            <w:vAlign w:val="center"/>
          </w:tcPr>
          <w:p>
            <w:pPr>
              <w:adjustRightInd w:val="0"/>
              <w:snapToGrid w:val="0"/>
              <w:rPr>
                <w:rFonts w:ascii="宋体" w:hAnsi="宋体" w:cs="宋体"/>
                <w:szCs w:val="21"/>
              </w:rPr>
            </w:pPr>
            <w:r>
              <w:rPr>
                <w:rFonts w:hint="eastAsia" w:ascii="宋体" w:hAnsi="宋体" w:cs="宋体"/>
                <w:szCs w:val="21"/>
              </w:rPr>
              <w:t>开展朝阳区重点流域生物多样性调查评估。</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2037" w:type="dxa"/>
            <w:vAlign w:val="center"/>
          </w:tcPr>
          <w:p>
            <w:pPr>
              <w:autoSpaceDE w:val="0"/>
              <w:adjustRightInd w:val="0"/>
              <w:snapToGrid w:val="0"/>
              <w:jc w:val="center"/>
              <w:rPr>
                <w:rFonts w:ascii="宋体" w:hAnsi="宋体" w:cs="宋体"/>
                <w:szCs w:val="21"/>
              </w:rPr>
            </w:pPr>
            <w:r>
              <w:rPr>
                <w:rFonts w:hint="eastAsia" w:ascii="宋体" w:hAnsi="宋体" w:cs="宋体"/>
                <w:szCs w:val="21"/>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14548" w:type="dxa"/>
            <w:gridSpan w:val="7"/>
            <w:vAlign w:val="center"/>
          </w:tcPr>
          <w:p>
            <w:pPr>
              <w:autoSpaceDE w:val="0"/>
              <w:snapToGrid w:val="0"/>
              <w:ind w:left="-105" w:leftChars="-50" w:right="-105" w:rightChars="-50"/>
              <w:jc w:val="center"/>
              <w:rPr>
                <w:rFonts w:ascii="宋体" w:hAnsi="宋体" w:cs="宋体"/>
                <w:szCs w:val="21"/>
              </w:rPr>
            </w:pPr>
            <w:r>
              <w:rPr>
                <w:rFonts w:hint="eastAsia" w:ascii="黑体" w:hAnsi="黑体" w:eastAsia="黑体" w:cs="黑体"/>
                <w:szCs w:val="21"/>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0" w:hRule="atLeast"/>
          <w:jc w:val="center"/>
        </w:trPr>
        <w:tc>
          <w:tcPr>
            <w:tcW w:w="704" w:type="dxa"/>
            <w:vMerge w:val="restart"/>
            <w:vAlign w:val="center"/>
          </w:tcPr>
          <w:p>
            <w:pPr>
              <w:adjustRightInd w:val="0"/>
              <w:snapToGrid w:val="0"/>
              <w:jc w:val="center"/>
              <w:rPr>
                <w:rFonts w:ascii="宋体" w:hAnsi="宋体" w:cs="宋体"/>
                <w:szCs w:val="21"/>
              </w:rPr>
            </w:pPr>
            <w:r>
              <w:rPr>
                <w:rFonts w:hint="eastAsia" w:ascii="宋体" w:hAnsi="宋体" w:cs="宋体"/>
                <w:szCs w:val="21"/>
              </w:rPr>
              <w:t>13</w:t>
            </w:r>
          </w:p>
        </w:tc>
        <w:tc>
          <w:tcPr>
            <w:tcW w:w="1242" w:type="dxa"/>
            <w:vMerge w:val="restart"/>
            <w:vAlign w:val="center"/>
          </w:tcPr>
          <w:p>
            <w:pPr>
              <w:adjustRightInd w:val="0"/>
              <w:snapToGrid w:val="0"/>
              <w:jc w:val="center"/>
              <w:rPr>
                <w:rFonts w:ascii="宋体" w:hAnsi="宋体" w:cs="宋体"/>
                <w:szCs w:val="21"/>
              </w:rPr>
            </w:pPr>
            <w:r>
              <w:rPr>
                <w:rFonts w:hint="eastAsia" w:ascii="宋体" w:hAnsi="宋体" w:cs="宋体"/>
                <w:szCs w:val="21"/>
              </w:rPr>
              <w:t>推进花园城市建设</w:t>
            </w:r>
          </w:p>
        </w:tc>
        <w:tc>
          <w:tcPr>
            <w:tcW w:w="5668" w:type="dxa"/>
            <w:vAlign w:val="center"/>
          </w:tcPr>
          <w:p>
            <w:pPr>
              <w:pStyle w:val="9"/>
              <w:snapToGrid w:val="0"/>
              <w:rPr>
                <w:sz w:val="21"/>
                <w:szCs w:val="21"/>
              </w:rPr>
            </w:pPr>
            <w:r>
              <w:rPr>
                <w:rFonts w:hint="eastAsia"/>
                <w:kern w:val="2"/>
                <w:sz w:val="21"/>
                <w:szCs w:val="21"/>
              </w:rPr>
              <w:t>全力建好花园城市示范区。推进城市次干路、支路“一路一花一叶”特色建设，</w:t>
            </w:r>
            <w:r>
              <w:rPr>
                <w:kern w:val="2"/>
                <w:sz w:val="21"/>
                <w:szCs w:val="21"/>
              </w:rPr>
              <w:t>打造彩化示范路</w:t>
            </w:r>
            <w:r>
              <w:rPr>
                <w:rFonts w:hint="eastAsia"/>
                <w:kern w:val="2"/>
                <w:sz w:val="21"/>
                <w:szCs w:val="21"/>
              </w:rPr>
              <w:t>。 推动“</w:t>
            </w:r>
            <w:r>
              <w:rPr>
                <w:kern w:val="2"/>
                <w:sz w:val="21"/>
                <w:szCs w:val="21"/>
              </w:rPr>
              <w:t>一园一花一品</w:t>
            </w:r>
            <w:r>
              <w:rPr>
                <w:rFonts w:hint="eastAsia"/>
                <w:kern w:val="2"/>
                <w:sz w:val="21"/>
                <w:szCs w:val="21"/>
              </w:rPr>
              <w:t>”示范项目建设，提升重点公园的功能品质。</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snapToGrid w:val="0"/>
              <w:jc w:val="center"/>
              <w:rPr>
                <w:rFonts w:ascii="宋体" w:hAnsi="宋体"/>
                <w:szCs w:val="21"/>
              </w:rPr>
            </w:pPr>
            <w:r>
              <w:rPr>
                <w:rFonts w:hint="eastAsia" w:ascii="宋体" w:hAnsi="宋体"/>
                <w:szCs w:val="21"/>
              </w:rPr>
              <w:t>区园林绿化局</w:t>
            </w:r>
          </w:p>
          <w:p>
            <w:pPr>
              <w:autoSpaceDE w:val="0"/>
              <w:snapToGrid w:val="0"/>
              <w:jc w:val="center"/>
              <w:rPr>
                <w:rFonts w:ascii="宋体" w:hAnsi="宋体"/>
                <w:szCs w:val="21"/>
              </w:rPr>
            </w:pPr>
            <w:r>
              <w:rPr>
                <w:rFonts w:hint="eastAsia" w:ascii="宋体" w:hAnsi="宋体"/>
                <w:szCs w:val="21"/>
              </w:rPr>
              <w:t>区城管委</w:t>
            </w:r>
          </w:p>
          <w:p>
            <w:pPr>
              <w:autoSpaceDE w:val="0"/>
              <w:snapToGrid w:val="0"/>
              <w:jc w:val="center"/>
              <w:rPr>
                <w:rFonts w:ascii="宋体" w:hAnsi="宋体"/>
                <w:szCs w:val="21"/>
              </w:rPr>
            </w:pPr>
            <w:r>
              <w:rPr>
                <w:rFonts w:hint="eastAsia" w:ascii="宋体" w:hAnsi="宋体"/>
                <w:szCs w:val="21"/>
              </w:rPr>
              <w:t>市规划自然资源委朝阳分局</w:t>
            </w:r>
          </w:p>
          <w:p>
            <w:pPr>
              <w:autoSpaceDE w:val="0"/>
              <w:snapToGrid w:val="0"/>
              <w:jc w:val="center"/>
              <w:rPr>
                <w:rFonts w:ascii="宋体" w:hAnsi="宋体" w:cs="宋体"/>
                <w:szCs w:val="21"/>
              </w:rPr>
            </w:pPr>
            <w:r>
              <w:rPr>
                <w:rFonts w:hint="eastAsia" w:ascii="宋体" w:hAnsi="宋体"/>
                <w:szCs w:val="21"/>
              </w:rPr>
              <w:t>区发展改革委</w:t>
            </w:r>
          </w:p>
        </w:tc>
        <w:tc>
          <w:tcPr>
            <w:tcW w:w="1884" w:type="dxa"/>
            <w:vAlign w:val="center"/>
          </w:tcPr>
          <w:p>
            <w:pPr>
              <w:autoSpaceDE w:val="0"/>
              <w:snapToGrid w:val="0"/>
              <w:jc w:val="center"/>
              <w:rPr>
                <w:rFonts w:ascii="宋体" w:hAnsi="宋体" w:cs="宋体"/>
                <w:szCs w:val="21"/>
              </w:rPr>
            </w:pPr>
            <w:r>
              <w:rPr>
                <w:rFonts w:hint="eastAsia" w:ascii="宋体" w:hAnsi="宋体" w:cs="宋体"/>
                <w:szCs w:val="21"/>
              </w:rPr>
              <w:t>相关街乡</w:t>
            </w:r>
          </w:p>
          <w:p>
            <w:pPr>
              <w:autoSpaceDE w:val="0"/>
              <w:snapToGrid w:val="0"/>
              <w:jc w:val="center"/>
              <w:rPr>
                <w:szCs w:val="21"/>
              </w:rPr>
            </w:pPr>
            <w:r>
              <w:rPr>
                <w:rFonts w:hint="eastAsia"/>
                <w:szCs w:val="21"/>
              </w:rPr>
              <w:t>温榆河公园</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区文旅集团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704" w:type="dxa"/>
            <w:vMerge w:val="continue"/>
            <w:vAlign w:val="center"/>
          </w:tcPr>
          <w:p>
            <w:pPr>
              <w:adjustRightInd w:val="0"/>
              <w:snapToGrid w:val="0"/>
              <w:jc w:val="center"/>
              <w:rPr>
                <w:rFonts w:ascii="宋体" w:hAnsi="宋体" w:cs="宋体"/>
                <w:szCs w:val="21"/>
              </w:rPr>
            </w:pPr>
          </w:p>
        </w:tc>
        <w:tc>
          <w:tcPr>
            <w:tcW w:w="1242" w:type="dxa"/>
            <w:vMerge w:val="continue"/>
            <w:vAlign w:val="center"/>
          </w:tcPr>
          <w:p>
            <w:pPr>
              <w:adjustRightInd w:val="0"/>
              <w:snapToGrid w:val="0"/>
              <w:jc w:val="left"/>
              <w:rPr>
                <w:rFonts w:ascii="宋体" w:hAnsi="宋体" w:cs="宋体"/>
                <w:kern w:val="0"/>
                <w:szCs w:val="21"/>
              </w:rPr>
            </w:pPr>
          </w:p>
        </w:tc>
        <w:tc>
          <w:tcPr>
            <w:tcW w:w="5668" w:type="dxa"/>
            <w:vAlign w:val="center"/>
          </w:tcPr>
          <w:p>
            <w:pPr>
              <w:adjustRightInd w:val="0"/>
              <w:snapToGrid w:val="0"/>
              <w:rPr>
                <w:rFonts w:ascii="宋体" w:hAnsi="宋体" w:cs="宋体"/>
                <w:szCs w:val="21"/>
                <w:highlight w:val="yellow"/>
              </w:rPr>
            </w:pPr>
            <w:r>
              <w:rPr>
                <w:rFonts w:hint="eastAsia" w:ascii="宋体" w:hAnsi="宋体"/>
                <w:szCs w:val="21"/>
              </w:rPr>
              <w:t>整体推进朝阳区既有生态空间资源的联通融合。加强朝阳绿道建设，</w:t>
            </w:r>
            <w:r>
              <w:rPr>
                <w:rFonts w:ascii="宋体" w:hAnsi="宋体"/>
                <w:szCs w:val="21"/>
              </w:rPr>
              <w:t>进一步提高</w:t>
            </w:r>
            <w:r>
              <w:rPr>
                <w:rFonts w:hint="eastAsia" w:ascii="宋体" w:hAnsi="宋体"/>
                <w:szCs w:val="21"/>
              </w:rPr>
              <w:t>现有</w:t>
            </w:r>
            <w:r>
              <w:rPr>
                <w:rFonts w:ascii="宋体" w:hAnsi="宋体"/>
                <w:szCs w:val="21"/>
              </w:rPr>
              <w:t>绿道舒适性、连通性和便利性</w:t>
            </w:r>
            <w:r>
              <w:rPr>
                <w:rFonts w:hint="eastAsia" w:ascii="宋体" w:hAnsi="宋体"/>
                <w:szCs w:val="21"/>
              </w:rPr>
              <w:t>，坚持落实全区公园边界围栏宜开全开，</w:t>
            </w:r>
            <w:r>
              <w:rPr>
                <w:rFonts w:ascii="宋体" w:hAnsi="宋体"/>
                <w:szCs w:val="21"/>
              </w:rPr>
              <w:t>进一步拓展</w:t>
            </w:r>
            <w:r>
              <w:rPr>
                <w:rFonts w:hint="eastAsia" w:ascii="宋体" w:hAnsi="宋体"/>
                <w:szCs w:val="21"/>
              </w:rPr>
              <w:t>融合</w:t>
            </w:r>
            <w:r>
              <w:rPr>
                <w:rFonts w:ascii="宋体" w:hAnsi="宋体"/>
                <w:szCs w:val="21"/>
              </w:rPr>
              <w:t>城园功能。</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snapToGrid w:val="0"/>
              <w:jc w:val="center"/>
              <w:rPr>
                <w:rFonts w:ascii="宋体" w:hAnsi="宋体"/>
                <w:szCs w:val="21"/>
              </w:rPr>
            </w:pPr>
            <w:r>
              <w:rPr>
                <w:rFonts w:hint="eastAsia" w:ascii="宋体" w:hAnsi="宋体"/>
                <w:szCs w:val="21"/>
              </w:rPr>
              <w:t>区园林绿化局</w:t>
            </w:r>
          </w:p>
          <w:p>
            <w:pPr>
              <w:autoSpaceDE w:val="0"/>
              <w:snapToGrid w:val="0"/>
              <w:jc w:val="center"/>
              <w:rPr>
                <w:rFonts w:ascii="宋体" w:hAnsi="宋体"/>
                <w:szCs w:val="21"/>
              </w:rPr>
            </w:pPr>
            <w:r>
              <w:rPr>
                <w:rFonts w:hint="eastAsia" w:ascii="宋体" w:hAnsi="宋体"/>
                <w:szCs w:val="21"/>
              </w:rPr>
              <w:t>区水务局</w:t>
            </w:r>
          </w:p>
          <w:p>
            <w:pPr>
              <w:autoSpaceDE w:val="0"/>
              <w:snapToGrid w:val="0"/>
              <w:jc w:val="center"/>
              <w:rPr>
                <w:rFonts w:ascii="宋体" w:hAnsi="宋体"/>
                <w:szCs w:val="21"/>
              </w:rPr>
            </w:pPr>
            <w:r>
              <w:rPr>
                <w:rFonts w:hint="eastAsia" w:ascii="宋体" w:hAnsi="宋体"/>
                <w:szCs w:val="21"/>
              </w:rPr>
              <w:t>市规划自然资源委朝阳分局</w:t>
            </w:r>
          </w:p>
        </w:tc>
        <w:tc>
          <w:tcPr>
            <w:tcW w:w="1884" w:type="dxa"/>
            <w:vAlign w:val="center"/>
          </w:tcPr>
          <w:p>
            <w:pPr>
              <w:autoSpaceDE w:val="0"/>
              <w:snapToGrid w:val="0"/>
              <w:jc w:val="center"/>
              <w:rPr>
                <w:rFonts w:ascii="宋体" w:hAnsi="宋体" w:cs="宋体"/>
                <w:szCs w:val="21"/>
              </w:rPr>
            </w:pPr>
            <w:r>
              <w:rPr>
                <w:rFonts w:hint="eastAsia" w:ascii="宋体" w:hAnsi="宋体" w:cs="宋体"/>
                <w:szCs w:val="21"/>
              </w:rPr>
              <w:t>相关街乡</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jc w:val="center"/>
        </w:trPr>
        <w:tc>
          <w:tcPr>
            <w:tcW w:w="704" w:type="dxa"/>
            <w:vMerge w:val="restart"/>
            <w:vAlign w:val="center"/>
          </w:tcPr>
          <w:p>
            <w:pPr>
              <w:adjustRightInd w:val="0"/>
              <w:snapToGrid w:val="0"/>
              <w:jc w:val="center"/>
              <w:rPr>
                <w:rFonts w:ascii="宋体" w:hAnsi="宋体" w:cs="宋体"/>
                <w:szCs w:val="21"/>
              </w:rPr>
            </w:pPr>
            <w:r>
              <w:rPr>
                <w:rFonts w:hint="eastAsia" w:ascii="宋体" w:hAnsi="宋体" w:cs="宋体"/>
                <w:szCs w:val="21"/>
              </w:rPr>
              <w:t>14</w:t>
            </w:r>
          </w:p>
        </w:tc>
        <w:tc>
          <w:tcPr>
            <w:tcW w:w="1242" w:type="dxa"/>
            <w:vMerge w:val="restart"/>
            <w:vAlign w:val="center"/>
          </w:tcPr>
          <w:p>
            <w:pPr>
              <w:adjustRightInd w:val="0"/>
              <w:snapToGrid w:val="0"/>
              <w:jc w:val="center"/>
              <w:rPr>
                <w:rFonts w:ascii="宋体" w:hAnsi="宋体" w:cs="宋体"/>
                <w:szCs w:val="21"/>
              </w:rPr>
            </w:pPr>
            <w:r>
              <w:rPr>
                <w:rFonts w:hint="eastAsia" w:ascii="宋体" w:hAnsi="宋体" w:cs="宋体"/>
                <w:szCs w:val="21"/>
              </w:rPr>
              <w:t>开展生态环境质量评价与应用</w:t>
            </w:r>
          </w:p>
        </w:tc>
        <w:tc>
          <w:tcPr>
            <w:tcW w:w="5668" w:type="dxa"/>
            <w:vAlign w:val="center"/>
          </w:tcPr>
          <w:p>
            <w:pPr>
              <w:adjustRightInd w:val="0"/>
              <w:snapToGrid w:val="0"/>
              <w:rPr>
                <w:rFonts w:ascii="宋体" w:hAnsi="宋体" w:cs="宋体"/>
                <w:szCs w:val="21"/>
              </w:rPr>
            </w:pPr>
            <w:r>
              <w:rPr>
                <w:rFonts w:hint="eastAsia" w:ascii="宋体" w:hAnsi="宋体" w:cs="宋体"/>
                <w:kern w:val="0"/>
                <w:szCs w:val="21"/>
              </w:rPr>
              <w:t>配合北京市开展生态环境质量评价，客观反映生态环境质量状况及变化趋势。</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2037" w:type="dxa"/>
            <w:vAlign w:val="center"/>
          </w:tcPr>
          <w:p>
            <w:pPr>
              <w:autoSpaceDE w:val="0"/>
              <w:snapToGrid w:val="0"/>
              <w:jc w:val="center"/>
              <w:rPr>
                <w:rFonts w:ascii="宋体" w:hAnsi="宋体"/>
                <w:szCs w:val="21"/>
              </w:rPr>
            </w:pPr>
            <w:r>
              <w:rPr>
                <w:rFonts w:hint="eastAsia" w:ascii="宋体" w:hAnsi="宋体"/>
                <w:szCs w:val="21"/>
              </w:rPr>
              <w:t>区园林绿化局</w:t>
            </w:r>
          </w:p>
          <w:p>
            <w:pPr>
              <w:autoSpaceDE w:val="0"/>
              <w:snapToGrid w:val="0"/>
              <w:jc w:val="center"/>
              <w:rPr>
                <w:rFonts w:ascii="宋体" w:hAnsi="宋体"/>
                <w:szCs w:val="21"/>
              </w:rPr>
            </w:pPr>
            <w:r>
              <w:rPr>
                <w:rFonts w:hint="eastAsia" w:ascii="宋体" w:hAnsi="宋体"/>
                <w:szCs w:val="21"/>
              </w:rPr>
              <w:t>区水务局</w:t>
            </w:r>
          </w:p>
          <w:p>
            <w:pPr>
              <w:autoSpaceDE w:val="0"/>
              <w:snapToGrid w:val="0"/>
              <w:ind w:left="-105" w:leftChars="-50" w:right="-105" w:rightChars="-50"/>
              <w:jc w:val="center"/>
              <w:rPr>
                <w:rFonts w:ascii="宋体" w:hAnsi="宋体"/>
                <w:szCs w:val="21"/>
              </w:rPr>
            </w:pPr>
            <w:r>
              <w:rPr>
                <w:rFonts w:hint="eastAsia" w:ascii="宋体" w:hAnsi="宋体"/>
                <w:szCs w:val="21"/>
              </w:rPr>
              <w:t>市规划自然资源委朝阳分局</w:t>
            </w:r>
          </w:p>
          <w:p>
            <w:pPr>
              <w:autoSpaceDE w:val="0"/>
              <w:snapToGrid w:val="0"/>
              <w:ind w:right="-105" w:rightChars="-50"/>
              <w:jc w:val="center"/>
              <w:rPr>
                <w:rFonts w:ascii="宋体" w:hAnsi="宋体" w:cs="宋体"/>
                <w:szCs w:val="21"/>
              </w:rPr>
            </w:pPr>
            <w:r>
              <w:rPr>
                <w:rFonts w:hint="eastAsia" w:ascii="宋体" w:hAnsi="宋体"/>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9" w:hRule="atLeast"/>
          <w:jc w:val="center"/>
        </w:trPr>
        <w:tc>
          <w:tcPr>
            <w:tcW w:w="704" w:type="dxa"/>
            <w:vMerge w:val="continue"/>
            <w:vAlign w:val="center"/>
          </w:tcPr>
          <w:p>
            <w:pPr>
              <w:adjustRightInd w:val="0"/>
              <w:snapToGrid w:val="0"/>
              <w:jc w:val="center"/>
              <w:rPr>
                <w:rFonts w:ascii="宋体" w:hAnsi="宋体" w:cs="宋体"/>
                <w:szCs w:val="21"/>
              </w:rPr>
            </w:pPr>
          </w:p>
        </w:tc>
        <w:tc>
          <w:tcPr>
            <w:tcW w:w="1242" w:type="dxa"/>
            <w:vMerge w:val="continue"/>
            <w:vAlign w:val="center"/>
          </w:tcPr>
          <w:p>
            <w:pPr>
              <w:adjustRightInd w:val="0"/>
              <w:snapToGrid w:val="0"/>
              <w:jc w:val="center"/>
              <w:rPr>
                <w:rFonts w:ascii="宋体" w:hAnsi="宋体" w:cs="宋体"/>
                <w:szCs w:val="21"/>
              </w:rPr>
            </w:pPr>
          </w:p>
        </w:tc>
        <w:tc>
          <w:tcPr>
            <w:tcW w:w="5668" w:type="dxa"/>
            <w:vAlign w:val="center"/>
          </w:tcPr>
          <w:p>
            <w:pPr>
              <w:adjustRightInd w:val="0"/>
              <w:snapToGrid w:val="0"/>
              <w:rPr>
                <w:rFonts w:ascii="宋体" w:hAnsi="宋体" w:cs="宋体"/>
                <w:kern w:val="0"/>
                <w:szCs w:val="21"/>
              </w:rPr>
            </w:pPr>
            <w:r>
              <w:rPr>
                <w:rFonts w:hint="eastAsia" w:ascii="宋体" w:hAnsi="宋体" w:cs="宋体"/>
                <w:kern w:val="0"/>
                <w:szCs w:val="21"/>
              </w:rPr>
              <w:t>探索建立生态环境质量提升统筹协调工作机制，对北京市生态环境局移交的生态用地变化线索组织开展实地核查处置，提升生态保护精细化水平。</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1843" w:type="dxa"/>
            <w:vAlign w:val="center"/>
          </w:tcPr>
          <w:p>
            <w:pPr>
              <w:autoSpaceDE w:val="0"/>
              <w:snapToGrid w:val="0"/>
              <w:ind w:left="-105" w:leftChars="-50" w:right="-105" w:rightChars="-50"/>
              <w:jc w:val="center"/>
              <w:rPr>
                <w:rFonts w:ascii="宋体" w:hAnsi="宋体" w:cs="宋体"/>
                <w:szCs w:val="21"/>
              </w:rPr>
            </w:pPr>
            <w:r>
              <w:rPr>
                <w:rFonts w:hint="eastAsia" w:ascii="宋体" w:hAnsi="宋体" w:cs="宋体"/>
                <w:szCs w:val="21"/>
              </w:rPr>
              <w:t>区生态环境局</w:t>
            </w:r>
          </w:p>
        </w:tc>
        <w:tc>
          <w:tcPr>
            <w:tcW w:w="1884" w:type="dxa"/>
            <w:vAlign w:val="center"/>
          </w:tcPr>
          <w:p>
            <w:pPr>
              <w:autoSpaceDE w:val="0"/>
              <w:snapToGrid w:val="0"/>
              <w:jc w:val="center"/>
              <w:rPr>
                <w:rFonts w:ascii="宋体" w:hAnsi="宋体"/>
                <w:szCs w:val="21"/>
              </w:rPr>
            </w:pPr>
            <w:r>
              <w:rPr>
                <w:rFonts w:hint="eastAsia" w:ascii="宋体" w:hAnsi="宋体"/>
                <w:szCs w:val="21"/>
              </w:rPr>
              <w:t>区园林绿化局</w:t>
            </w:r>
          </w:p>
          <w:p>
            <w:pPr>
              <w:autoSpaceDE w:val="0"/>
              <w:snapToGrid w:val="0"/>
              <w:jc w:val="center"/>
              <w:rPr>
                <w:rFonts w:ascii="宋体" w:hAnsi="宋体"/>
                <w:szCs w:val="21"/>
              </w:rPr>
            </w:pPr>
            <w:r>
              <w:rPr>
                <w:rFonts w:hint="eastAsia" w:ascii="宋体" w:hAnsi="宋体"/>
                <w:szCs w:val="21"/>
              </w:rPr>
              <w:t>区水务局</w:t>
            </w:r>
          </w:p>
          <w:p>
            <w:pPr>
              <w:autoSpaceDE w:val="0"/>
              <w:snapToGrid w:val="0"/>
              <w:ind w:left="-105" w:leftChars="-50" w:right="-105" w:rightChars="-50"/>
              <w:jc w:val="center"/>
              <w:rPr>
                <w:rFonts w:ascii="宋体" w:hAnsi="宋体"/>
                <w:szCs w:val="21"/>
              </w:rPr>
            </w:pPr>
            <w:r>
              <w:rPr>
                <w:rFonts w:hint="eastAsia" w:ascii="宋体" w:hAnsi="宋体"/>
                <w:szCs w:val="21"/>
              </w:rPr>
              <w:t>市规划自然资源委朝阳分局</w:t>
            </w:r>
          </w:p>
          <w:p>
            <w:pPr>
              <w:pStyle w:val="2"/>
              <w:ind w:firstLine="315" w:firstLineChars="150"/>
              <w:rPr>
                <w:rFonts w:ascii="宋体" w:hAnsi="宋体"/>
                <w:szCs w:val="21"/>
              </w:rPr>
            </w:pPr>
            <w:r>
              <w:rPr>
                <w:rFonts w:hint="eastAsia" w:ascii="宋体" w:hAnsi="宋体"/>
                <w:szCs w:val="21"/>
              </w:rPr>
              <w:t>区农业农村局</w:t>
            </w:r>
          </w:p>
        </w:tc>
        <w:tc>
          <w:tcPr>
            <w:tcW w:w="2037" w:type="dxa"/>
            <w:vAlign w:val="center"/>
          </w:tcPr>
          <w:p>
            <w:pPr>
              <w:autoSpaceDE w:val="0"/>
              <w:snapToGrid w:val="0"/>
              <w:ind w:left="-105" w:leftChars="-50" w:right="-105" w:rightChars="-50"/>
              <w:jc w:val="center"/>
              <w:rPr>
                <w:rFonts w:ascii="宋体" w:hAnsi="宋体" w:cs="宋体"/>
                <w:szCs w:val="21"/>
              </w:rPr>
            </w:pPr>
            <w:r>
              <w:rPr>
                <w:rFonts w:hint="eastAsia" w:ascii="宋体" w:hAnsi="宋体" w:cs="宋体"/>
                <w:szCs w:val="21"/>
              </w:rPr>
              <w:t>各街乡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3" w:hRule="atLeast"/>
          <w:jc w:val="center"/>
        </w:trPr>
        <w:tc>
          <w:tcPr>
            <w:tcW w:w="704" w:type="dxa"/>
            <w:vMerge w:val="restart"/>
            <w:vAlign w:val="center"/>
          </w:tcPr>
          <w:p>
            <w:pPr>
              <w:adjustRightInd w:val="0"/>
              <w:snapToGrid w:val="0"/>
              <w:jc w:val="center"/>
              <w:rPr>
                <w:rFonts w:ascii="宋体" w:hAnsi="宋体" w:cs="宋体"/>
                <w:szCs w:val="21"/>
              </w:rPr>
            </w:pPr>
            <w:r>
              <w:rPr>
                <w:rFonts w:hint="eastAsia" w:ascii="宋体" w:hAnsi="宋体" w:cs="宋体"/>
                <w:szCs w:val="21"/>
              </w:rPr>
              <w:t>15</w:t>
            </w:r>
          </w:p>
        </w:tc>
        <w:tc>
          <w:tcPr>
            <w:tcW w:w="1242" w:type="dxa"/>
            <w:vMerge w:val="restart"/>
            <w:vAlign w:val="center"/>
          </w:tcPr>
          <w:p>
            <w:pPr>
              <w:adjustRightInd w:val="0"/>
              <w:snapToGrid w:val="0"/>
              <w:jc w:val="center"/>
              <w:rPr>
                <w:rFonts w:ascii="宋体" w:hAnsi="宋体" w:cs="宋体"/>
                <w:szCs w:val="21"/>
              </w:rPr>
            </w:pPr>
            <w:r>
              <w:rPr>
                <w:rFonts w:hint="eastAsia" w:ascii="宋体" w:hAnsi="宋体" w:cs="宋体"/>
                <w:szCs w:val="21"/>
              </w:rPr>
              <w:t>开</w:t>
            </w:r>
            <w:bookmarkStart w:id="0" w:name="lawyee_37028_8"/>
            <w:r>
              <w:rPr>
                <w:rFonts w:hint="eastAsia" w:ascii="宋体" w:hAnsi="宋体" w:cs="宋体"/>
                <w:szCs w:val="21"/>
              </w:rPr>
              <w:t>展</w:t>
            </w:r>
            <w:r>
              <w:rPr>
                <w:rFonts w:hint="eastAsia" w:ascii="宋体" w:hAnsi="宋体" w:cs="宋体"/>
                <w:kern w:val="0"/>
                <w:szCs w:val="21"/>
              </w:rPr>
              <w:t>GEP-R</w:t>
            </w:r>
            <w:r>
              <w:rPr>
                <w:rFonts w:hint="eastAsia" w:ascii="宋体" w:hAnsi="宋体" w:cs="宋体"/>
                <w:szCs w:val="21"/>
              </w:rPr>
              <w:t>核算</w:t>
            </w:r>
            <w:bookmarkEnd w:id="0"/>
            <w:r>
              <w:rPr>
                <w:rFonts w:hint="eastAsia" w:ascii="宋体" w:hAnsi="宋体" w:cs="宋体"/>
                <w:szCs w:val="21"/>
              </w:rPr>
              <w:t>和应用</w:t>
            </w:r>
          </w:p>
        </w:tc>
        <w:tc>
          <w:tcPr>
            <w:tcW w:w="5668" w:type="dxa"/>
            <w:vAlign w:val="center"/>
          </w:tcPr>
          <w:p>
            <w:pPr>
              <w:adjustRightInd w:val="0"/>
              <w:snapToGrid w:val="0"/>
              <w:rPr>
                <w:rFonts w:ascii="宋体" w:hAnsi="宋体" w:cs="宋体"/>
                <w:kern w:val="0"/>
                <w:szCs w:val="21"/>
              </w:rPr>
            </w:pPr>
            <w:r>
              <w:rPr>
                <w:rFonts w:hint="eastAsia" w:ascii="宋体" w:hAnsi="宋体" w:cs="宋体"/>
                <w:kern w:val="0"/>
                <w:szCs w:val="21"/>
              </w:rPr>
              <w:t>以（GEP-R）不降低为底线，在北京市相关部门的指导下，稳步推进GEP-R核算结果横向交换补偿工作，实现保护同责，发展共享。</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szCs w:val="21"/>
              </w:rPr>
              <w:t>年底前</w:t>
            </w:r>
          </w:p>
        </w:tc>
        <w:tc>
          <w:tcPr>
            <w:tcW w:w="3727" w:type="dxa"/>
            <w:gridSpan w:val="2"/>
            <w:vAlign w:val="center"/>
          </w:tcPr>
          <w:p>
            <w:pPr>
              <w:autoSpaceDE w:val="0"/>
              <w:snapToGrid w:val="0"/>
              <w:ind w:left="-105" w:leftChars="-50" w:right="-105" w:rightChars="-50"/>
              <w:jc w:val="center"/>
              <w:rPr>
                <w:rFonts w:ascii="宋体" w:hAnsi="宋体" w:cs="宋体"/>
                <w:szCs w:val="21"/>
              </w:rPr>
            </w:pPr>
            <w:r>
              <w:rPr>
                <w:rFonts w:hint="eastAsia" w:ascii="宋体" w:hAnsi="宋体" w:cs="宋体"/>
                <w:szCs w:val="21"/>
              </w:rPr>
              <w:t>区发展改革委</w:t>
            </w:r>
          </w:p>
        </w:tc>
        <w:tc>
          <w:tcPr>
            <w:tcW w:w="2037" w:type="dxa"/>
            <w:vAlign w:val="center"/>
          </w:tcPr>
          <w:p>
            <w:pPr>
              <w:autoSpaceDE w:val="0"/>
              <w:snapToGrid w:val="0"/>
              <w:ind w:left="-105" w:leftChars="-50" w:right="-105" w:rightChars="-50"/>
              <w:jc w:val="center"/>
              <w:rPr>
                <w:rFonts w:ascii="宋体" w:hAnsi="宋体" w:cs="宋体"/>
                <w:szCs w:val="21"/>
              </w:rPr>
            </w:pPr>
            <w:r>
              <w:rPr>
                <w:rFonts w:hint="eastAsia" w:ascii="宋体" w:hAnsi="宋体" w:cs="宋体"/>
                <w:szCs w:val="21"/>
              </w:rPr>
              <w:t>区生态环境局</w:t>
            </w:r>
          </w:p>
          <w:p>
            <w:pPr>
              <w:autoSpaceDE w:val="0"/>
              <w:snapToGrid w:val="0"/>
              <w:ind w:left="-105" w:leftChars="-50" w:right="-105" w:rightChars="-50"/>
              <w:jc w:val="center"/>
              <w:rPr>
                <w:rFonts w:ascii="宋体" w:hAnsi="宋体" w:cs="宋体"/>
                <w:szCs w:val="21"/>
              </w:rPr>
            </w:pPr>
            <w:r>
              <w:rPr>
                <w:rFonts w:hint="eastAsia" w:ascii="宋体" w:hAnsi="宋体" w:cs="宋体"/>
                <w:szCs w:val="21"/>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704" w:type="dxa"/>
            <w:vMerge w:val="continue"/>
            <w:vAlign w:val="center"/>
          </w:tcPr>
          <w:p>
            <w:pPr>
              <w:adjustRightInd w:val="0"/>
              <w:snapToGrid w:val="0"/>
              <w:jc w:val="center"/>
              <w:rPr>
                <w:rFonts w:ascii="宋体" w:hAnsi="宋体" w:cs="宋体"/>
                <w:szCs w:val="21"/>
              </w:rPr>
            </w:pPr>
          </w:p>
        </w:tc>
        <w:tc>
          <w:tcPr>
            <w:tcW w:w="1242" w:type="dxa"/>
            <w:vMerge w:val="continue"/>
            <w:vAlign w:val="center"/>
          </w:tcPr>
          <w:p>
            <w:pPr>
              <w:adjustRightInd w:val="0"/>
              <w:snapToGrid w:val="0"/>
              <w:jc w:val="center"/>
              <w:rPr>
                <w:rFonts w:ascii="宋体" w:hAnsi="宋体" w:cs="宋体"/>
                <w:szCs w:val="21"/>
              </w:rPr>
            </w:pPr>
          </w:p>
        </w:tc>
        <w:tc>
          <w:tcPr>
            <w:tcW w:w="5668" w:type="dxa"/>
            <w:vAlign w:val="center"/>
          </w:tcPr>
          <w:p>
            <w:pPr>
              <w:adjustRightInd w:val="0"/>
              <w:snapToGrid w:val="0"/>
              <w:rPr>
                <w:rFonts w:ascii="宋体" w:hAnsi="宋体" w:cs="宋体"/>
                <w:szCs w:val="21"/>
              </w:rPr>
            </w:pPr>
            <w:r>
              <w:rPr>
                <w:rFonts w:hint="eastAsia" w:ascii="宋体" w:hAnsi="宋体" w:cs="宋体"/>
                <w:kern w:val="0"/>
                <w:szCs w:val="21"/>
              </w:rPr>
              <w:t>全面落实《北京市生态系统调节服务价值（GEP-R）核算方案》配合北京市做好区级年度（GEP-R）核算工作。</w:t>
            </w:r>
          </w:p>
        </w:tc>
        <w:tc>
          <w:tcPr>
            <w:tcW w:w="1170" w:type="dxa"/>
            <w:vAlign w:val="center"/>
          </w:tcPr>
          <w:p>
            <w:pPr>
              <w:adjustRightInd w:val="0"/>
              <w:snapToGrid w:val="0"/>
              <w:ind w:left="-105" w:leftChars="-50" w:right="-105" w:rightChars="-50"/>
              <w:jc w:val="center"/>
              <w:rPr>
                <w:rFonts w:ascii="宋体" w:hAnsi="宋体" w:cs="宋体"/>
                <w:szCs w:val="21"/>
              </w:rPr>
            </w:pPr>
            <w:r>
              <w:rPr>
                <w:rFonts w:hint="eastAsia" w:ascii="宋体" w:hAnsi="宋体" w:cs="宋体"/>
                <w:kern w:val="0"/>
                <w:szCs w:val="21"/>
              </w:rPr>
              <w:t>年底前</w:t>
            </w:r>
          </w:p>
        </w:tc>
        <w:tc>
          <w:tcPr>
            <w:tcW w:w="3727" w:type="dxa"/>
            <w:gridSpan w:val="2"/>
            <w:vAlign w:val="center"/>
          </w:tcPr>
          <w:p>
            <w:pPr>
              <w:autoSpaceDE w:val="0"/>
              <w:adjustRightInd w:val="0"/>
              <w:snapToGrid w:val="0"/>
              <w:jc w:val="center"/>
              <w:rPr>
                <w:rFonts w:ascii="宋体" w:hAnsi="宋体" w:cs="宋体"/>
                <w:szCs w:val="21"/>
              </w:rPr>
            </w:pPr>
            <w:r>
              <w:rPr>
                <w:rFonts w:hint="eastAsia" w:ascii="宋体" w:hAnsi="宋体" w:cs="宋体"/>
                <w:szCs w:val="21"/>
              </w:rPr>
              <w:t>区生态环境局</w:t>
            </w:r>
          </w:p>
        </w:tc>
        <w:tc>
          <w:tcPr>
            <w:tcW w:w="2037" w:type="dxa"/>
            <w:vAlign w:val="center"/>
          </w:tcPr>
          <w:p>
            <w:pPr>
              <w:autoSpaceDE w:val="0"/>
              <w:snapToGrid w:val="0"/>
              <w:jc w:val="center"/>
              <w:rPr>
                <w:rFonts w:ascii="宋体" w:hAnsi="宋体" w:cs="宋体"/>
                <w:szCs w:val="21"/>
              </w:rPr>
            </w:pPr>
            <w:r>
              <w:rPr>
                <w:rFonts w:hint="eastAsia" w:ascii="宋体" w:hAnsi="宋体" w:cs="宋体"/>
                <w:szCs w:val="21"/>
              </w:rPr>
              <w:t>区发展改革委</w:t>
            </w:r>
          </w:p>
          <w:p>
            <w:pPr>
              <w:autoSpaceDE w:val="0"/>
              <w:snapToGrid w:val="0"/>
              <w:jc w:val="center"/>
              <w:rPr>
                <w:rFonts w:ascii="宋体" w:hAnsi="宋体" w:cs="宋体"/>
                <w:szCs w:val="21"/>
              </w:rPr>
            </w:pPr>
            <w:r>
              <w:rPr>
                <w:rFonts w:hint="eastAsia" w:ascii="宋体" w:hAnsi="宋体" w:cs="宋体"/>
                <w:szCs w:val="21"/>
              </w:rPr>
              <w:t>市规划自然资源委朝阳分局</w:t>
            </w:r>
          </w:p>
          <w:p>
            <w:pPr>
              <w:snapToGrid w:val="0"/>
              <w:jc w:val="center"/>
              <w:rPr>
                <w:rFonts w:ascii="宋体" w:hAnsi="宋体" w:cs="宋体"/>
                <w:szCs w:val="21"/>
              </w:rPr>
            </w:pPr>
            <w:r>
              <w:rPr>
                <w:rFonts w:hint="eastAsia" w:ascii="宋体" w:hAnsi="宋体" w:cs="宋体"/>
                <w:szCs w:val="21"/>
              </w:rPr>
              <w:t>区水务局</w:t>
            </w:r>
          </w:p>
          <w:p>
            <w:pPr>
              <w:snapToGrid w:val="0"/>
              <w:jc w:val="center"/>
              <w:rPr>
                <w:rFonts w:ascii="宋体" w:hAnsi="宋体" w:cs="宋体"/>
                <w:szCs w:val="21"/>
              </w:rPr>
            </w:pPr>
            <w:r>
              <w:rPr>
                <w:rFonts w:hint="eastAsia" w:ascii="宋体" w:hAnsi="宋体" w:cs="宋体"/>
                <w:szCs w:val="21"/>
              </w:rPr>
              <w:t>区农业农村局</w:t>
            </w:r>
          </w:p>
          <w:p>
            <w:pPr>
              <w:autoSpaceDE w:val="0"/>
              <w:snapToGrid w:val="0"/>
              <w:jc w:val="center"/>
              <w:rPr>
                <w:rFonts w:ascii="宋体" w:hAnsi="宋体" w:cs="宋体"/>
                <w:szCs w:val="21"/>
              </w:rPr>
            </w:pPr>
            <w:r>
              <w:rPr>
                <w:rFonts w:hint="eastAsia" w:ascii="宋体" w:hAnsi="宋体" w:cs="宋体"/>
                <w:szCs w:val="21"/>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6" w:hRule="atLeast"/>
          <w:jc w:val="center"/>
        </w:trPr>
        <w:tc>
          <w:tcPr>
            <w:tcW w:w="704"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16</w:t>
            </w:r>
          </w:p>
        </w:tc>
        <w:tc>
          <w:tcPr>
            <w:tcW w:w="1242" w:type="dxa"/>
            <w:vMerge w:val="restart"/>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深化生态文明示范创建</w:t>
            </w:r>
          </w:p>
        </w:tc>
        <w:tc>
          <w:tcPr>
            <w:tcW w:w="5668" w:type="dxa"/>
            <w:vAlign w:val="center"/>
          </w:tcPr>
          <w:p>
            <w:pPr>
              <w:adjustRightInd w:val="0"/>
              <w:snapToGrid w:val="0"/>
              <w:spacing w:line="360" w:lineRule="exact"/>
              <w:rPr>
                <w:rFonts w:ascii="宋体" w:hAnsi="宋体" w:cs="宋体"/>
                <w:kern w:val="0"/>
                <w:szCs w:val="21"/>
              </w:rPr>
            </w:pPr>
            <w:r>
              <w:rPr>
                <w:rFonts w:hint="eastAsia" w:ascii="宋体" w:hAnsi="宋体" w:cs="宋体"/>
                <w:kern w:val="0"/>
                <w:szCs w:val="21"/>
              </w:rPr>
              <w:t>根据国家和北京市部署，</w:t>
            </w:r>
            <w:r>
              <w:rPr>
                <w:rFonts w:ascii="宋体" w:hAnsi="宋体" w:cs="宋体"/>
                <w:kern w:val="0"/>
                <w:szCs w:val="21"/>
              </w:rPr>
              <w:t>组织开展</w:t>
            </w:r>
            <w:r>
              <w:rPr>
                <w:rFonts w:hint="eastAsia" w:ascii="宋体" w:hAnsi="宋体" w:cs="宋体"/>
                <w:kern w:val="0"/>
                <w:szCs w:val="21"/>
              </w:rPr>
              <w:t>“</w:t>
            </w:r>
            <w:r>
              <w:rPr>
                <w:rFonts w:ascii="宋体" w:hAnsi="宋体" w:cs="宋体"/>
                <w:kern w:val="0"/>
                <w:szCs w:val="21"/>
              </w:rPr>
              <w:t>绿</w:t>
            </w:r>
            <w:r>
              <w:rPr>
                <w:rFonts w:hint="eastAsia" w:ascii="宋体" w:hAnsi="宋体" w:cs="宋体"/>
                <w:kern w:val="0"/>
                <w:szCs w:val="21"/>
                <w:lang w:eastAsia="zh-CN"/>
              </w:rPr>
              <w:t>水</w:t>
            </w:r>
            <w:r>
              <w:rPr>
                <w:rFonts w:ascii="宋体" w:hAnsi="宋体" w:cs="宋体"/>
                <w:kern w:val="0"/>
                <w:szCs w:val="21"/>
              </w:rPr>
              <w:t>青山就是金山银山</w:t>
            </w:r>
            <w:r>
              <w:rPr>
                <w:rFonts w:hint="eastAsia" w:ascii="宋体" w:hAnsi="宋体" w:cs="宋体"/>
                <w:kern w:val="0"/>
                <w:szCs w:val="21"/>
              </w:rPr>
              <w:t>”</w:t>
            </w:r>
            <w:r>
              <w:rPr>
                <w:rFonts w:ascii="宋体" w:hAnsi="宋体" w:cs="宋体"/>
                <w:kern w:val="0"/>
                <w:szCs w:val="21"/>
              </w:rPr>
              <w:t>实践创新基地创建工作，积极探索培育</w:t>
            </w:r>
            <w:r>
              <w:rPr>
                <w:rFonts w:hint="eastAsia" w:ascii="宋体" w:hAnsi="宋体" w:cs="宋体"/>
                <w:kern w:val="0"/>
                <w:szCs w:val="21"/>
              </w:rPr>
              <w:t>“</w:t>
            </w:r>
            <w:r>
              <w:rPr>
                <w:rFonts w:ascii="宋体" w:hAnsi="宋体" w:cs="宋体"/>
                <w:kern w:val="0"/>
                <w:szCs w:val="21"/>
              </w:rPr>
              <w:t>两山</w:t>
            </w:r>
            <w:r>
              <w:rPr>
                <w:rFonts w:hint="eastAsia" w:ascii="宋体" w:hAnsi="宋体" w:cs="宋体"/>
                <w:kern w:val="0"/>
                <w:szCs w:val="21"/>
              </w:rPr>
              <w:t>”</w:t>
            </w:r>
            <w:r>
              <w:rPr>
                <w:rFonts w:ascii="宋体" w:hAnsi="宋体" w:cs="宋体"/>
                <w:kern w:val="0"/>
                <w:szCs w:val="21"/>
              </w:rPr>
              <w:t>转化的示范</w:t>
            </w:r>
            <w:r>
              <w:rPr>
                <w:rFonts w:hint="eastAsia" w:ascii="宋体" w:hAnsi="宋体" w:cs="宋体"/>
                <w:kern w:val="0"/>
                <w:szCs w:val="21"/>
              </w:rPr>
              <w:t>样板</w:t>
            </w:r>
            <w:r>
              <w:rPr>
                <w:rFonts w:ascii="宋体" w:hAnsi="宋体" w:cs="宋体"/>
                <w:kern w:val="0"/>
                <w:szCs w:val="21"/>
              </w:rPr>
              <w:t>。</w:t>
            </w:r>
          </w:p>
        </w:tc>
        <w:tc>
          <w:tcPr>
            <w:tcW w:w="1170" w:type="dxa"/>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年底前</w:t>
            </w:r>
          </w:p>
        </w:tc>
        <w:tc>
          <w:tcPr>
            <w:tcW w:w="1843" w:type="dxa"/>
            <w:vAlign w:val="center"/>
          </w:tcPr>
          <w:p>
            <w:pPr>
              <w:autoSpaceDE w:val="0"/>
              <w:snapToGrid w:val="0"/>
              <w:ind w:left="-105" w:leftChars="-50" w:right="-105" w:rightChars="-50"/>
              <w:jc w:val="center"/>
              <w:rPr>
                <w:rFonts w:ascii="宋体" w:hAnsi="宋体" w:cs="宋体"/>
                <w:kern w:val="0"/>
                <w:szCs w:val="21"/>
              </w:rPr>
            </w:pPr>
            <w:r>
              <w:rPr>
                <w:rFonts w:hint="eastAsia" w:ascii="宋体" w:hAnsi="宋体" w:cs="宋体"/>
                <w:kern w:val="0"/>
                <w:szCs w:val="21"/>
              </w:rPr>
              <w:t>区生态环境局</w:t>
            </w:r>
          </w:p>
        </w:tc>
        <w:tc>
          <w:tcPr>
            <w:tcW w:w="1884" w:type="dxa"/>
            <w:vAlign w:val="center"/>
          </w:tcPr>
          <w:p>
            <w:pPr>
              <w:autoSpaceDE w:val="0"/>
              <w:snapToGrid w:val="0"/>
              <w:jc w:val="center"/>
              <w:rPr>
                <w:rFonts w:ascii="宋体" w:hAnsi="宋体" w:cs="宋体"/>
                <w:kern w:val="0"/>
                <w:szCs w:val="21"/>
              </w:rPr>
            </w:pPr>
            <w:r>
              <w:rPr>
                <w:rFonts w:hint="eastAsia" w:ascii="宋体" w:hAnsi="宋体" w:cs="宋体"/>
                <w:kern w:val="0"/>
                <w:szCs w:val="21"/>
              </w:rPr>
              <w:t>相关乡</w:t>
            </w:r>
          </w:p>
        </w:tc>
        <w:tc>
          <w:tcPr>
            <w:tcW w:w="2037" w:type="dxa"/>
            <w:vAlign w:val="center"/>
          </w:tcPr>
          <w:p>
            <w:pPr>
              <w:autoSpaceDE w:val="0"/>
              <w:snapToGrid w:val="0"/>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2" w:hRule="atLeast"/>
          <w:jc w:val="center"/>
        </w:trPr>
        <w:tc>
          <w:tcPr>
            <w:tcW w:w="704" w:type="dxa"/>
            <w:vMerge w:val="continue"/>
            <w:vAlign w:val="center"/>
          </w:tcPr>
          <w:p>
            <w:pPr>
              <w:adjustRightInd w:val="0"/>
              <w:snapToGrid w:val="0"/>
              <w:jc w:val="center"/>
              <w:rPr>
                <w:rFonts w:ascii="宋体" w:hAnsi="宋体" w:cs="宋体"/>
                <w:kern w:val="0"/>
                <w:szCs w:val="21"/>
              </w:rPr>
            </w:pPr>
          </w:p>
        </w:tc>
        <w:tc>
          <w:tcPr>
            <w:tcW w:w="1242" w:type="dxa"/>
            <w:vMerge w:val="continue"/>
            <w:vAlign w:val="center"/>
          </w:tcPr>
          <w:p>
            <w:pPr>
              <w:adjustRightInd w:val="0"/>
              <w:snapToGrid w:val="0"/>
              <w:jc w:val="left"/>
              <w:rPr>
                <w:rFonts w:ascii="宋体" w:hAnsi="宋体" w:cs="宋体"/>
                <w:kern w:val="0"/>
                <w:szCs w:val="21"/>
              </w:rPr>
            </w:pPr>
          </w:p>
        </w:tc>
        <w:tc>
          <w:tcPr>
            <w:tcW w:w="5668" w:type="dxa"/>
            <w:vAlign w:val="center"/>
          </w:tcPr>
          <w:p>
            <w:pPr>
              <w:adjustRightInd w:val="0"/>
              <w:snapToGrid w:val="0"/>
              <w:spacing w:line="360" w:lineRule="exact"/>
              <w:rPr>
                <w:rFonts w:ascii="宋体" w:hAnsi="宋体" w:cs="宋体"/>
                <w:kern w:val="0"/>
                <w:szCs w:val="21"/>
              </w:rPr>
            </w:pPr>
            <w:r>
              <w:rPr>
                <w:rFonts w:ascii="宋体" w:hAnsi="宋体" w:cs="宋体"/>
                <w:kern w:val="0"/>
                <w:szCs w:val="21"/>
              </w:rPr>
              <w:t>全面落实《北京市朝阳区生态文明建设规划（2023-2305年）》各项目标任务和工程项目，努力提升朝阳区生态文明建设示范水平。</w:t>
            </w:r>
          </w:p>
        </w:tc>
        <w:tc>
          <w:tcPr>
            <w:tcW w:w="1170" w:type="dxa"/>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持续推进</w:t>
            </w:r>
          </w:p>
        </w:tc>
        <w:tc>
          <w:tcPr>
            <w:tcW w:w="3727" w:type="dxa"/>
            <w:gridSpan w:val="2"/>
            <w:vAlign w:val="center"/>
          </w:tcPr>
          <w:p>
            <w:pPr>
              <w:autoSpaceDE w:val="0"/>
              <w:snapToGrid w:val="0"/>
              <w:jc w:val="center"/>
              <w:rPr>
                <w:rFonts w:ascii="宋体" w:hAnsi="宋体" w:cs="宋体"/>
                <w:kern w:val="0"/>
                <w:szCs w:val="21"/>
              </w:rPr>
            </w:pPr>
            <w:r>
              <w:rPr>
                <w:rFonts w:ascii="宋体" w:hAnsi="宋体" w:cs="宋体"/>
                <w:kern w:val="0"/>
                <w:szCs w:val="21"/>
              </w:rPr>
              <w:t>区生态环境局</w:t>
            </w:r>
          </w:p>
        </w:tc>
        <w:tc>
          <w:tcPr>
            <w:tcW w:w="2037" w:type="dxa"/>
            <w:vAlign w:val="center"/>
          </w:tcPr>
          <w:p>
            <w:pPr>
              <w:autoSpaceDE w:val="0"/>
              <w:snapToGrid w:val="0"/>
              <w:jc w:val="center"/>
              <w:rPr>
                <w:rFonts w:ascii="宋体" w:hAnsi="宋体" w:cs="宋体"/>
                <w:kern w:val="0"/>
                <w:szCs w:val="21"/>
              </w:rPr>
            </w:pPr>
            <w:r>
              <w:rPr>
                <w:rFonts w:ascii="宋体" w:hAnsi="宋体" w:cs="宋体"/>
                <w:kern w:val="0"/>
                <w:szCs w:val="21"/>
              </w:rPr>
              <w:t>区发展改革委</w:t>
            </w:r>
          </w:p>
          <w:p>
            <w:pPr>
              <w:autoSpaceDE w:val="0"/>
              <w:snapToGrid w:val="0"/>
              <w:jc w:val="center"/>
              <w:rPr>
                <w:rFonts w:ascii="宋体" w:hAnsi="宋体" w:cs="宋体"/>
                <w:kern w:val="0"/>
                <w:szCs w:val="21"/>
              </w:rPr>
            </w:pPr>
            <w:r>
              <w:rPr>
                <w:rFonts w:ascii="宋体" w:hAnsi="宋体" w:cs="宋体"/>
                <w:kern w:val="0"/>
                <w:szCs w:val="21"/>
              </w:rPr>
              <w:t>区水务局</w:t>
            </w:r>
          </w:p>
          <w:p>
            <w:pPr>
              <w:autoSpaceDE w:val="0"/>
              <w:snapToGrid w:val="0"/>
              <w:jc w:val="center"/>
              <w:rPr>
                <w:rFonts w:ascii="宋体" w:hAnsi="宋体" w:cs="宋体"/>
                <w:kern w:val="0"/>
                <w:szCs w:val="21"/>
              </w:rPr>
            </w:pPr>
            <w:r>
              <w:rPr>
                <w:rFonts w:ascii="宋体" w:hAnsi="宋体" w:cs="宋体"/>
                <w:kern w:val="0"/>
                <w:szCs w:val="21"/>
              </w:rPr>
              <w:t>区园林绿化局</w:t>
            </w:r>
          </w:p>
          <w:p>
            <w:pPr>
              <w:autoSpaceDE w:val="0"/>
              <w:adjustRightInd w:val="0"/>
              <w:snapToGrid w:val="0"/>
              <w:jc w:val="center"/>
              <w:rPr>
                <w:rFonts w:ascii="宋体" w:hAnsi="宋体" w:cs="宋体"/>
                <w:kern w:val="0"/>
                <w:szCs w:val="21"/>
              </w:rPr>
            </w:pPr>
            <w:r>
              <w:rPr>
                <w:rFonts w:ascii="宋体" w:hAnsi="宋体" w:cs="宋体"/>
                <w:kern w:val="0"/>
                <w:szCs w:val="21"/>
              </w:rPr>
              <w:t>市规划自然资源委朝阳分局</w:t>
            </w:r>
          </w:p>
          <w:p>
            <w:pPr>
              <w:autoSpaceDE w:val="0"/>
              <w:snapToGrid w:val="0"/>
              <w:jc w:val="center"/>
              <w:rPr>
                <w:rFonts w:ascii="宋体" w:hAnsi="宋体" w:cs="宋体"/>
                <w:kern w:val="0"/>
                <w:szCs w:val="21"/>
              </w:rPr>
            </w:pPr>
            <w:r>
              <w:rPr>
                <w:rFonts w:ascii="宋体" w:hAnsi="宋体" w:cs="宋体"/>
                <w:kern w:val="0"/>
                <w:szCs w:val="21"/>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4" w:hRule="atLeast"/>
          <w:jc w:val="center"/>
        </w:trPr>
        <w:tc>
          <w:tcPr>
            <w:tcW w:w="704" w:type="dxa"/>
            <w:vMerge w:val="continue"/>
            <w:vAlign w:val="center"/>
          </w:tcPr>
          <w:p>
            <w:pPr>
              <w:widowControl/>
              <w:snapToGrid w:val="0"/>
              <w:jc w:val="center"/>
              <w:rPr>
                <w:rFonts w:ascii="宋体" w:hAnsi="宋体" w:cs="宋体"/>
                <w:kern w:val="0"/>
                <w:szCs w:val="21"/>
              </w:rPr>
            </w:pPr>
          </w:p>
        </w:tc>
        <w:tc>
          <w:tcPr>
            <w:tcW w:w="1242" w:type="dxa"/>
            <w:vMerge w:val="continue"/>
            <w:vAlign w:val="center"/>
          </w:tcPr>
          <w:p>
            <w:pPr>
              <w:widowControl/>
              <w:snapToGrid w:val="0"/>
              <w:jc w:val="left"/>
              <w:rPr>
                <w:rFonts w:ascii="宋体" w:hAnsi="宋体" w:cs="宋体"/>
                <w:kern w:val="0"/>
                <w:szCs w:val="21"/>
              </w:rPr>
            </w:pPr>
          </w:p>
        </w:tc>
        <w:tc>
          <w:tcPr>
            <w:tcW w:w="5668" w:type="dxa"/>
            <w:vAlign w:val="center"/>
          </w:tcPr>
          <w:p>
            <w:pPr>
              <w:adjustRightInd w:val="0"/>
              <w:snapToGrid w:val="0"/>
              <w:rPr>
                <w:rFonts w:ascii="宋体" w:hAnsi="宋体" w:cs="宋体"/>
                <w:kern w:val="0"/>
                <w:szCs w:val="21"/>
              </w:rPr>
            </w:pPr>
            <w:r>
              <w:rPr>
                <w:rFonts w:ascii="宋体" w:hAnsi="宋体" w:cs="宋体"/>
                <w:kern w:val="0"/>
                <w:szCs w:val="21"/>
              </w:rPr>
              <w:t>根据</w:t>
            </w:r>
            <w:r>
              <w:rPr>
                <w:rFonts w:hint="eastAsia" w:ascii="宋体" w:hAnsi="宋体" w:cs="宋体"/>
                <w:kern w:val="0"/>
                <w:szCs w:val="21"/>
              </w:rPr>
              <w:t>国家和</w:t>
            </w:r>
            <w:r>
              <w:rPr>
                <w:rFonts w:ascii="宋体" w:hAnsi="宋体" w:cs="宋体"/>
                <w:kern w:val="0"/>
                <w:szCs w:val="21"/>
              </w:rPr>
              <w:t>北京市相关要求，深入开展生态文明示范</w:t>
            </w:r>
            <w:r>
              <w:rPr>
                <w:rFonts w:hint="eastAsia" w:ascii="宋体" w:hAnsi="宋体" w:cs="宋体"/>
                <w:kern w:val="0"/>
                <w:szCs w:val="21"/>
              </w:rPr>
              <w:t>区</w:t>
            </w:r>
            <w:r>
              <w:rPr>
                <w:rFonts w:ascii="宋体" w:hAnsi="宋体" w:cs="宋体"/>
                <w:kern w:val="0"/>
                <w:szCs w:val="21"/>
              </w:rPr>
              <w:t>创建后评估，结合市级的评估意见，组织进行问题分析、对策研究、典型发掘和总结提升，全面巩固朝阳区生态文明创建成果。</w:t>
            </w:r>
          </w:p>
        </w:tc>
        <w:tc>
          <w:tcPr>
            <w:tcW w:w="1170" w:type="dxa"/>
            <w:vAlign w:val="center"/>
          </w:tcPr>
          <w:p>
            <w:pPr>
              <w:adjustRightInd w:val="0"/>
              <w:snapToGrid w:val="0"/>
              <w:ind w:left="-105" w:leftChars="-50" w:right="-105" w:rightChars="-50"/>
              <w:jc w:val="center"/>
              <w:rPr>
                <w:rFonts w:ascii="宋体" w:hAnsi="宋体" w:cs="宋体"/>
                <w:kern w:val="0"/>
                <w:szCs w:val="21"/>
              </w:rPr>
            </w:pPr>
            <w:r>
              <w:rPr>
                <w:rFonts w:hint="eastAsia" w:ascii="宋体" w:hAnsi="宋体" w:cs="宋体"/>
                <w:kern w:val="0"/>
                <w:szCs w:val="21"/>
              </w:rPr>
              <w:t>持续推进</w:t>
            </w:r>
          </w:p>
        </w:tc>
        <w:tc>
          <w:tcPr>
            <w:tcW w:w="3727" w:type="dxa"/>
            <w:gridSpan w:val="2"/>
            <w:vAlign w:val="center"/>
          </w:tcPr>
          <w:p>
            <w:pPr>
              <w:autoSpaceDE w:val="0"/>
              <w:snapToGrid w:val="0"/>
              <w:jc w:val="center"/>
              <w:rPr>
                <w:rFonts w:ascii="宋体" w:hAnsi="宋体" w:cs="宋体"/>
                <w:kern w:val="0"/>
                <w:szCs w:val="21"/>
              </w:rPr>
            </w:pPr>
            <w:r>
              <w:rPr>
                <w:rFonts w:ascii="宋体" w:hAnsi="宋体" w:cs="宋体"/>
                <w:kern w:val="0"/>
                <w:szCs w:val="21"/>
              </w:rPr>
              <w:t>区生态环境局</w:t>
            </w:r>
          </w:p>
        </w:tc>
        <w:tc>
          <w:tcPr>
            <w:tcW w:w="2037" w:type="dxa"/>
            <w:vAlign w:val="center"/>
          </w:tcPr>
          <w:p>
            <w:pPr>
              <w:autoSpaceDE w:val="0"/>
              <w:snapToGrid w:val="0"/>
              <w:jc w:val="center"/>
              <w:rPr>
                <w:rFonts w:ascii="宋体" w:hAnsi="宋体" w:cs="宋体"/>
                <w:kern w:val="0"/>
                <w:szCs w:val="21"/>
              </w:rPr>
            </w:pPr>
            <w:r>
              <w:rPr>
                <w:rFonts w:ascii="宋体" w:hAnsi="宋体" w:cs="宋体"/>
                <w:kern w:val="0"/>
                <w:szCs w:val="21"/>
              </w:rPr>
              <w:t>区发展改革委</w:t>
            </w:r>
          </w:p>
          <w:p>
            <w:pPr>
              <w:autoSpaceDE w:val="0"/>
              <w:snapToGrid w:val="0"/>
              <w:jc w:val="center"/>
              <w:rPr>
                <w:rFonts w:ascii="宋体" w:hAnsi="宋体" w:cs="宋体"/>
                <w:kern w:val="0"/>
                <w:szCs w:val="21"/>
              </w:rPr>
            </w:pPr>
            <w:r>
              <w:rPr>
                <w:rFonts w:ascii="宋体" w:hAnsi="宋体" w:cs="宋体"/>
                <w:kern w:val="0"/>
                <w:szCs w:val="21"/>
              </w:rPr>
              <w:t>区水务局</w:t>
            </w:r>
          </w:p>
          <w:p>
            <w:pPr>
              <w:autoSpaceDE w:val="0"/>
              <w:snapToGrid w:val="0"/>
              <w:jc w:val="center"/>
              <w:rPr>
                <w:rFonts w:ascii="宋体" w:hAnsi="宋体" w:cs="宋体"/>
                <w:kern w:val="0"/>
                <w:szCs w:val="21"/>
              </w:rPr>
            </w:pPr>
            <w:r>
              <w:rPr>
                <w:rFonts w:ascii="宋体" w:hAnsi="宋体" w:cs="宋体"/>
                <w:kern w:val="0"/>
                <w:szCs w:val="21"/>
              </w:rPr>
              <w:t>区园林绿化局</w:t>
            </w:r>
          </w:p>
          <w:p>
            <w:pPr>
              <w:autoSpaceDE w:val="0"/>
              <w:adjustRightInd w:val="0"/>
              <w:snapToGrid w:val="0"/>
              <w:jc w:val="center"/>
              <w:rPr>
                <w:rFonts w:ascii="宋体" w:hAnsi="宋体" w:cs="宋体"/>
                <w:kern w:val="0"/>
                <w:szCs w:val="21"/>
              </w:rPr>
            </w:pPr>
            <w:r>
              <w:rPr>
                <w:rFonts w:ascii="宋体" w:hAnsi="宋体" w:cs="宋体"/>
                <w:kern w:val="0"/>
                <w:szCs w:val="21"/>
              </w:rPr>
              <w:t>市规划自然资源委朝阳分局</w:t>
            </w:r>
          </w:p>
          <w:p>
            <w:pPr>
              <w:autoSpaceDE w:val="0"/>
              <w:snapToGrid w:val="0"/>
              <w:jc w:val="center"/>
              <w:rPr>
                <w:rFonts w:ascii="宋体" w:hAnsi="宋体" w:cs="宋体"/>
                <w:kern w:val="0"/>
                <w:szCs w:val="21"/>
              </w:rPr>
            </w:pPr>
            <w:r>
              <w:rPr>
                <w:rFonts w:ascii="宋体" w:hAnsi="宋体" w:cs="宋体"/>
                <w:kern w:val="0"/>
                <w:szCs w:val="21"/>
              </w:rPr>
              <w:t>区农业农村局</w:t>
            </w:r>
          </w:p>
        </w:tc>
      </w:tr>
    </w:tbl>
    <w:p>
      <w:pPr>
        <w:pStyle w:val="2"/>
      </w:pPr>
    </w:p>
    <w:p>
      <w:pPr>
        <w:pStyle w:val="2"/>
      </w:pPr>
    </w:p>
    <w:p>
      <w:pPr>
        <w:pStyle w:val="2"/>
      </w:pPr>
    </w:p>
    <w:p>
      <w:pPr>
        <w:pStyle w:val="2"/>
      </w:pPr>
    </w:p>
    <w:p>
      <w:pPr>
        <w:pStyle w:val="2"/>
      </w:pPr>
      <w:bookmarkStart w:id="1" w:name="_GoBack"/>
      <w:bookmarkEnd w:id="1"/>
    </w:p>
    <w:p>
      <w:pPr>
        <w:pStyle w:val="2"/>
      </w:pPr>
    </w:p>
    <w:p>
      <w:pPr>
        <w:pStyle w:val="2"/>
      </w:pPr>
    </w:p>
    <w:p>
      <w:pPr>
        <w:pStyle w:val="2"/>
      </w:pPr>
    </w:p>
    <w:p>
      <w:pPr>
        <w:pStyle w:val="2"/>
      </w:pPr>
    </w:p>
    <w:p>
      <w:pPr>
        <w:pStyle w:val="2"/>
      </w:pPr>
    </w:p>
    <w:p>
      <w:pPr>
        <w:pStyle w:val="5"/>
        <w:snapToGrid w:val="0"/>
        <w:spacing w:after="156" w:afterLines="50" w:line="6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6</w:t>
      </w:r>
    </w:p>
    <w:p>
      <w:pPr>
        <w:spacing w:line="560" w:lineRule="exact"/>
        <w:jc w:val="center"/>
        <w:rPr>
          <w:rFonts w:eastAsia="方正小标宋简体"/>
          <w:sz w:val="44"/>
          <w:szCs w:val="44"/>
        </w:rPr>
      </w:pPr>
      <w:r>
        <w:rPr>
          <w:rFonts w:eastAsia="方正小标宋简体"/>
          <w:sz w:val="44"/>
          <w:szCs w:val="44"/>
        </w:rPr>
        <w:t>静音保卫战2025年行动计划</w:t>
      </w:r>
    </w:p>
    <w:p>
      <w:pPr>
        <w:spacing w:line="260" w:lineRule="exact"/>
        <w:jc w:val="center"/>
        <w:rPr>
          <w:rFonts w:eastAsia="黑体"/>
          <w:szCs w:val="21"/>
        </w:rPr>
      </w:pPr>
    </w:p>
    <w:tbl>
      <w:tblPr>
        <w:tblStyle w:val="15"/>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79"/>
        <w:gridCol w:w="5420"/>
        <w:gridCol w:w="1194"/>
        <w:gridCol w:w="1984"/>
        <w:gridCol w:w="46"/>
        <w:gridCol w:w="2031"/>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序号</w:t>
            </w:r>
          </w:p>
        </w:tc>
        <w:tc>
          <w:tcPr>
            <w:tcW w:w="1279"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重点任务</w:t>
            </w:r>
          </w:p>
        </w:tc>
        <w:tc>
          <w:tcPr>
            <w:tcW w:w="5420"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工作措施</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完成时限</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牵头部门</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主责单位</w:t>
            </w:r>
          </w:p>
        </w:tc>
        <w:tc>
          <w:tcPr>
            <w:tcW w:w="2085"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22"/>
                <w:szCs w:val="22"/>
                <w:lang w:bidi="mn-Mong-CN"/>
              </w:rPr>
            </w:pPr>
            <w:r>
              <w:rPr>
                <w:rFonts w:ascii="黑体" w:hAnsi="黑体" w:eastAsia="黑体" w:cs="宋体"/>
                <w:kern w:val="0"/>
                <w:sz w:val="22"/>
                <w:szCs w:val="22"/>
                <w:lang w:bidi="mn-Mong-CN"/>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40"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Cs w:val="21"/>
                <w:lang w:bidi="ar"/>
              </w:rPr>
            </w:pPr>
            <w:r>
              <w:rPr>
                <w:rFonts w:eastAsia="黑体"/>
                <w:szCs w:val="21"/>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宋体" w:hAnsi="宋体"/>
                <w:szCs w:val="21"/>
                <w:lang w:val="en"/>
              </w:rPr>
            </w:pPr>
            <w:r>
              <w:rPr>
                <w:rFonts w:ascii="宋体" w:hAnsi="宋体"/>
                <w:szCs w:val="21"/>
                <w:lang w:val="en"/>
              </w:rPr>
              <w:t>1</w:t>
            </w:r>
          </w:p>
        </w:tc>
        <w:tc>
          <w:tcPr>
            <w:tcW w:w="1279" w:type="dxa"/>
            <w:tcBorders>
              <w:top w:val="single" w:color="auto" w:sz="4" w:space="0"/>
              <w:left w:val="nil"/>
              <w:bottom w:val="single" w:color="auto" w:sz="4" w:space="0"/>
              <w:right w:val="single" w:color="auto" w:sz="4" w:space="0"/>
            </w:tcBorders>
            <w:vAlign w:val="center"/>
          </w:tcPr>
          <w:p>
            <w:pPr>
              <w:snapToGrid w:val="0"/>
              <w:jc w:val="center"/>
              <w:rPr>
                <w:rFonts w:ascii="宋体" w:hAnsi="宋体"/>
                <w:szCs w:val="21"/>
              </w:rPr>
            </w:pPr>
            <w:r>
              <w:rPr>
                <w:rFonts w:ascii="宋体" w:hAnsi="宋体"/>
                <w:kern w:val="0"/>
                <w:szCs w:val="21"/>
                <w:lang w:bidi="ar"/>
              </w:rPr>
              <w:t>加强国控站点区域声环境管理</w:t>
            </w:r>
          </w:p>
        </w:tc>
        <w:tc>
          <w:tcPr>
            <w:tcW w:w="5420" w:type="dxa"/>
            <w:tcBorders>
              <w:top w:val="single" w:color="auto" w:sz="4" w:space="0"/>
              <w:left w:val="nil"/>
              <w:bottom w:val="single" w:color="auto" w:sz="4" w:space="0"/>
              <w:right w:val="single" w:color="auto" w:sz="4" w:space="0"/>
            </w:tcBorders>
            <w:vAlign w:val="center"/>
          </w:tcPr>
          <w:p>
            <w:pPr>
              <w:snapToGrid w:val="0"/>
              <w:jc w:val="left"/>
              <w:rPr>
                <w:rFonts w:ascii="宋体" w:hAnsi="宋体"/>
                <w:kern w:val="0"/>
                <w:szCs w:val="21"/>
                <w:lang w:bidi="ar"/>
              </w:rPr>
            </w:pPr>
            <w:r>
              <w:rPr>
                <w:rFonts w:ascii="宋体" w:hAnsi="宋体"/>
                <w:kern w:val="0"/>
                <w:szCs w:val="21"/>
                <w:lang w:bidi="ar"/>
              </w:rPr>
              <w:t>2025年国控站点功能区声环境质量夜间达标率平均值</w:t>
            </w:r>
            <w:r>
              <w:rPr>
                <w:rFonts w:hint="eastAsia" w:ascii="宋体" w:hAnsi="宋体"/>
                <w:kern w:val="0"/>
                <w:szCs w:val="21"/>
                <w:lang w:bidi="ar"/>
              </w:rPr>
              <w:t>满足国家要求</w:t>
            </w:r>
            <w:r>
              <w:rPr>
                <w:rFonts w:ascii="宋体" w:hAnsi="宋体"/>
                <w:kern w:val="0"/>
                <w:szCs w:val="21"/>
                <w:lang w:bidi="ar"/>
              </w:rPr>
              <w:t>。</w:t>
            </w:r>
          </w:p>
        </w:tc>
        <w:tc>
          <w:tcPr>
            <w:tcW w:w="1194" w:type="dxa"/>
            <w:tcBorders>
              <w:top w:val="single" w:color="auto" w:sz="4" w:space="0"/>
              <w:left w:val="nil"/>
              <w:bottom w:val="single" w:color="auto" w:sz="4" w:space="0"/>
              <w:right w:val="single" w:color="auto" w:sz="4" w:space="0"/>
            </w:tcBorders>
            <w:vAlign w:val="center"/>
          </w:tcPr>
          <w:p>
            <w:pPr>
              <w:snapToGrid w:val="0"/>
              <w:jc w:val="center"/>
              <w:rPr>
                <w:rFonts w:ascii="宋体" w:hAnsi="宋体"/>
                <w:szCs w:val="21"/>
              </w:rPr>
            </w:pPr>
            <w:r>
              <w:rPr>
                <w:rFonts w:ascii="宋体" w:hAnsi="宋体"/>
                <w:szCs w:val="21"/>
              </w:rPr>
              <w:t>年底</w:t>
            </w:r>
            <w:r>
              <w:rPr>
                <w:rFonts w:hint="eastAsia" w:ascii="宋体" w:hAnsi="宋体"/>
                <w:szCs w:val="21"/>
              </w:rPr>
              <w:t>前</w:t>
            </w:r>
          </w:p>
        </w:tc>
        <w:tc>
          <w:tcPr>
            <w:tcW w:w="203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区生态环境局</w:t>
            </w:r>
          </w:p>
        </w:tc>
        <w:tc>
          <w:tcPr>
            <w:tcW w:w="203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六里屯街道</w:t>
            </w:r>
          </w:p>
          <w:p>
            <w:pPr>
              <w:widowControl/>
              <w:jc w:val="center"/>
              <w:textAlignment w:val="center"/>
              <w:rPr>
                <w:rFonts w:ascii="宋体" w:hAnsi="宋体"/>
                <w:kern w:val="0"/>
                <w:szCs w:val="21"/>
                <w:lang w:bidi="ar"/>
              </w:rPr>
            </w:pPr>
            <w:r>
              <w:rPr>
                <w:rFonts w:ascii="宋体" w:hAnsi="宋体"/>
                <w:kern w:val="0"/>
                <w:szCs w:val="21"/>
                <w:lang w:bidi="ar"/>
              </w:rPr>
              <w:t>东坝地区</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pStyle w:val="2"/>
              <w:spacing w:after="0"/>
              <w:jc w:val="center"/>
              <w:rPr>
                <w:rFonts w:ascii="宋体" w:hAnsi="宋体"/>
                <w:kern w:val="0"/>
                <w:szCs w:val="21"/>
                <w:lang w:bidi="ar"/>
              </w:rPr>
            </w:pPr>
            <w:r>
              <w:rPr>
                <w:rFonts w:ascii="宋体" w:hAnsi="宋体"/>
                <w:kern w:val="0"/>
                <w:szCs w:val="21"/>
                <w:lang w:bidi="ar"/>
              </w:rPr>
              <w:t>区城管委</w:t>
            </w:r>
          </w:p>
          <w:p>
            <w:pPr>
              <w:pStyle w:val="2"/>
              <w:spacing w:after="0"/>
              <w:jc w:val="center"/>
              <w:rPr>
                <w:rFonts w:ascii="宋体" w:hAnsi="宋体"/>
                <w:kern w:val="0"/>
                <w:szCs w:val="21"/>
                <w:lang w:bidi="ar"/>
              </w:rPr>
            </w:pPr>
            <w:r>
              <w:rPr>
                <w:rFonts w:ascii="宋体" w:hAnsi="宋体"/>
                <w:kern w:val="0"/>
                <w:szCs w:val="21"/>
                <w:lang w:bidi="ar"/>
              </w:rPr>
              <w:t>公安朝阳分局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4740"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kern w:val="0"/>
                <w:szCs w:val="21"/>
                <w:lang w:val="en" w:bidi="ar"/>
              </w:rPr>
            </w:pPr>
            <w:r>
              <w:rPr>
                <w:rFonts w:eastAsia="黑体"/>
                <w:szCs w:val="21"/>
                <w:lang w:val="en"/>
              </w:rPr>
              <w:t>二、任务指标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restart"/>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2</w:t>
            </w:r>
          </w:p>
        </w:tc>
        <w:tc>
          <w:tcPr>
            <w:tcW w:w="1279" w:type="dxa"/>
            <w:vMerge w:val="restart"/>
            <w:tcBorders>
              <w:top w:val="single" w:color="auto" w:sz="4" w:space="0"/>
              <w:left w:val="nil"/>
              <w:right w:val="single" w:color="auto" w:sz="4" w:space="0"/>
            </w:tcBorders>
            <w:vAlign w:val="center"/>
          </w:tcPr>
          <w:p>
            <w:pPr>
              <w:snapToGrid w:val="0"/>
              <w:spacing w:line="260" w:lineRule="exact"/>
              <w:jc w:val="center"/>
              <w:rPr>
                <w:rFonts w:ascii="宋体" w:hAnsi="宋体"/>
                <w:kern w:val="0"/>
                <w:szCs w:val="21"/>
                <w:lang w:bidi="ar"/>
              </w:rPr>
            </w:pPr>
            <w:r>
              <w:rPr>
                <w:rFonts w:hint="eastAsia" w:ascii="宋体" w:hAnsi="宋体"/>
                <w:kern w:val="0"/>
                <w:szCs w:val="21"/>
                <w:lang w:bidi="ar"/>
              </w:rPr>
              <w:t>城市精细化</w:t>
            </w:r>
            <w:r>
              <w:rPr>
                <w:rFonts w:ascii="宋体" w:hAnsi="宋体"/>
                <w:kern w:val="0"/>
                <w:szCs w:val="21"/>
                <w:lang w:bidi="ar"/>
              </w:rPr>
              <w:t>治理示范项目</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组织实施重点施工噪声治理。</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lang w:bidi="ar"/>
              </w:rPr>
              <w:t>区城管执法局</w:t>
            </w:r>
          </w:p>
          <w:p>
            <w:pPr>
              <w:widowControl/>
              <w:jc w:val="center"/>
              <w:textAlignment w:val="center"/>
              <w:rPr>
                <w:rFonts w:ascii="宋体" w:hAnsi="宋体"/>
                <w:kern w:val="0"/>
                <w:szCs w:val="21"/>
                <w:lang w:bidi="ar"/>
              </w:rPr>
            </w:pPr>
            <w:r>
              <w:rPr>
                <w:rFonts w:ascii="宋体" w:hAnsi="宋体"/>
                <w:kern w:val="0"/>
                <w:szCs w:val="21"/>
                <w:lang w:bidi="ar"/>
              </w:rPr>
              <w:t>区城管委</w:t>
            </w:r>
          </w:p>
          <w:p>
            <w:pPr>
              <w:pStyle w:val="2"/>
              <w:spacing w:after="0"/>
              <w:jc w:val="center"/>
              <w:rPr>
                <w:rFonts w:ascii="宋体" w:hAnsi="宋体"/>
                <w:lang w:bidi="ar"/>
              </w:rPr>
            </w:pPr>
            <w:r>
              <w:rPr>
                <w:rFonts w:ascii="宋体" w:hAnsi="宋体"/>
                <w:kern w:val="0"/>
                <w:szCs w:val="21"/>
                <w:lang w:bidi="ar"/>
              </w:rPr>
              <w:t>区生态环境局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组织实施交通噪声治理</w:t>
            </w:r>
            <w:r>
              <w:rPr>
                <w:rFonts w:hint="eastAsia" w:ascii="宋体" w:hAnsi="宋体"/>
                <w:kern w:val="0"/>
                <w:szCs w:val="21"/>
                <w:lang w:bidi="ar"/>
              </w:rPr>
              <w:t>。</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区财政局</w:t>
            </w:r>
          </w:p>
          <w:p>
            <w:pPr>
              <w:widowControl/>
              <w:jc w:val="center"/>
              <w:textAlignment w:val="center"/>
              <w:rPr>
                <w:rFonts w:ascii="宋体" w:hAnsi="宋体"/>
                <w:kern w:val="0"/>
                <w:szCs w:val="21"/>
                <w:lang w:bidi="ar"/>
              </w:rPr>
            </w:pPr>
            <w:r>
              <w:rPr>
                <w:rFonts w:ascii="宋体" w:hAnsi="宋体"/>
                <w:kern w:val="0"/>
                <w:szCs w:val="21"/>
                <w:lang w:bidi="ar"/>
              </w:rPr>
              <w:t>公安朝阳分局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组织实施商业固定设备噪声治理。</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组织实施公共场所文体娱乐活动噪声治理。</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区园林绿化局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区精神文明办</w:t>
            </w:r>
          </w:p>
          <w:p>
            <w:pPr>
              <w:widowControl/>
              <w:jc w:val="center"/>
              <w:textAlignment w:val="center"/>
              <w:rPr>
                <w:rFonts w:ascii="宋体" w:hAnsi="宋体"/>
                <w:kern w:val="0"/>
                <w:szCs w:val="21"/>
                <w:lang w:bidi="ar"/>
              </w:rPr>
            </w:pPr>
            <w:r>
              <w:rPr>
                <w:rFonts w:ascii="宋体" w:hAnsi="宋体"/>
                <w:kern w:val="0"/>
                <w:szCs w:val="21"/>
                <w:lang w:bidi="ar"/>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40" w:type="dxa"/>
            <w:gridSpan w:val="8"/>
            <w:tcBorders>
              <w:left w:val="single" w:color="auto" w:sz="4" w:space="0"/>
              <w:right w:val="single" w:color="auto" w:sz="4" w:space="0"/>
            </w:tcBorders>
            <w:vAlign w:val="center"/>
          </w:tcPr>
          <w:p>
            <w:pPr>
              <w:widowControl/>
              <w:jc w:val="center"/>
              <w:textAlignment w:val="center"/>
              <w:rPr>
                <w:kern w:val="0"/>
                <w:szCs w:val="21"/>
                <w:lang w:bidi="ar"/>
              </w:rPr>
            </w:pPr>
            <w:r>
              <w:rPr>
                <w:rFonts w:eastAsia="黑体"/>
                <w:szCs w:val="21"/>
                <w:lang w:val="en"/>
              </w:rPr>
              <w:t>三、工作措施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3</w:t>
            </w:r>
          </w:p>
        </w:tc>
        <w:tc>
          <w:tcPr>
            <w:tcW w:w="1279" w:type="dxa"/>
            <w:tcBorders>
              <w:top w:val="single" w:color="auto" w:sz="4" w:space="0"/>
              <w:left w:val="nil"/>
              <w:right w:val="single" w:color="auto" w:sz="4" w:space="0"/>
            </w:tcBorders>
            <w:vAlign w:val="center"/>
          </w:tcPr>
          <w:p>
            <w:pPr>
              <w:snapToGrid w:val="0"/>
              <w:spacing w:line="260" w:lineRule="exact"/>
              <w:jc w:val="center"/>
              <w:rPr>
                <w:rFonts w:ascii="宋体" w:hAnsi="宋体"/>
                <w:kern w:val="0"/>
                <w:szCs w:val="21"/>
                <w:lang w:bidi="ar"/>
              </w:rPr>
            </w:pPr>
            <w:r>
              <w:rPr>
                <w:rFonts w:hint="eastAsia" w:ascii="宋体" w:hAnsi="宋体"/>
                <w:kern w:val="0"/>
                <w:szCs w:val="21"/>
                <w:lang w:bidi="ar"/>
              </w:rPr>
              <w:t>完成</w:t>
            </w:r>
            <w:r>
              <w:rPr>
                <w:rFonts w:ascii="宋体" w:hAnsi="宋体"/>
                <w:kern w:val="0"/>
                <w:szCs w:val="21"/>
                <w:lang w:bidi="ar"/>
              </w:rPr>
              <w:t>全区噪声敏感建筑物集中区域划定</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借鉴试点</w:t>
            </w:r>
            <w:r>
              <w:rPr>
                <w:rFonts w:ascii="宋体" w:hAnsi="宋体"/>
                <w:kern w:val="0"/>
                <w:szCs w:val="21"/>
                <w:lang w:bidi="ar"/>
              </w:rPr>
              <w:t>划定的</w:t>
            </w:r>
            <w:r>
              <w:rPr>
                <w:rFonts w:hint="eastAsia" w:ascii="宋体" w:hAnsi="宋体"/>
                <w:kern w:val="0"/>
                <w:szCs w:val="21"/>
                <w:lang w:bidi="ar"/>
              </w:rPr>
              <w:t>经验</w:t>
            </w:r>
            <w:r>
              <w:rPr>
                <w:rFonts w:ascii="宋体" w:hAnsi="宋体"/>
                <w:kern w:val="0"/>
                <w:szCs w:val="21"/>
                <w:lang w:bidi="ar"/>
              </w:rPr>
              <w:t>，</w:t>
            </w:r>
            <w:r>
              <w:rPr>
                <w:rFonts w:hint="eastAsia" w:ascii="宋体" w:hAnsi="宋体"/>
                <w:kern w:val="0"/>
                <w:szCs w:val="21"/>
                <w:lang w:bidi="ar"/>
              </w:rPr>
              <w:t>发布《北京市朝阳区噪声敏感建筑物集中区域划定方案（试行）》，</w:t>
            </w:r>
            <w:r>
              <w:rPr>
                <w:rFonts w:ascii="宋体" w:hAnsi="宋体"/>
                <w:kern w:val="0"/>
                <w:szCs w:val="21"/>
                <w:lang w:bidi="ar"/>
              </w:rPr>
              <w:t>完成全区</w:t>
            </w:r>
            <w:r>
              <w:rPr>
                <w:rFonts w:hint="eastAsia" w:ascii="宋体" w:hAnsi="宋体"/>
                <w:kern w:val="0"/>
                <w:szCs w:val="21"/>
                <w:lang w:bidi="ar"/>
              </w:rPr>
              <w:t>噪声</w:t>
            </w:r>
            <w:r>
              <w:rPr>
                <w:rFonts w:ascii="宋体" w:hAnsi="宋体"/>
                <w:kern w:val="0"/>
                <w:szCs w:val="21"/>
                <w:lang w:bidi="ar"/>
              </w:rPr>
              <w:t>敏感区划定工作</w:t>
            </w:r>
            <w:r>
              <w:rPr>
                <w:rFonts w:hint="eastAsia" w:ascii="宋体" w:hAnsi="宋体"/>
                <w:kern w:val="0"/>
                <w:szCs w:val="21"/>
                <w:lang w:bidi="ar"/>
              </w:rPr>
              <w:t>，并对外公开。</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3月底前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1" w:type="dxa"/>
            <w:vMerge w:val="restart"/>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4</w:t>
            </w:r>
          </w:p>
        </w:tc>
        <w:tc>
          <w:tcPr>
            <w:tcW w:w="1279" w:type="dxa"/>
            <w:vMerge w:val="restart"/>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试点打造宁静街区</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选取试点加装声环境质量自动监测设备并与区生态环境局的监控设备联网，绘制街道噪声地图，为噪声污染治理提供决策支持、数据分析。</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pStyle w:val="2"/>
              <w:spacing w:after="0"/>
              <w:jc w:val="center"/>
              <w:rPr>
                <w:rFonts w:ascii="宋体" w:hAnsi="宋体"/>
                <w:szCs w:val="21"/>
                <w:lang w:bidi="ar"/>
              </w:rPr>
            </w:pPr>
            <w:r>
              <w:rPr>
                <w:rFonts w:hint="eastAsia" w:ascii="宋体" w:hAnsi="宋体"/>
                <w:szCs w:val="21"/>
                <w:lang w:bidi="ar"/>
              </w:rPr>
              <w:t>相关街乡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cs="宋体"/>
                <w:szCs w:val="21"/>
              </w:rPr>
              <w:t>区文旅集团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选</w:t>
            </w:r>
            <w:r>
              <w:rPr>
                <w:rFonts w:ascii="宋体" w:hAnsi="宋体"/>
                <w:kern w:val="0"/>
                <w:szCs w:val="21"/>
                <w:lang w:bidi="ar"/>
              </w:rPr>
              <w:t>取试点</w:t>
            </w:r>
            <w:r>
              <w:rPr>
                <w:rFonts w:hint="eastAsia" w:ascii="宋体" w:hAnsi="宋体"/>
                <w:kern w:val="0"/>
                <w:szCs w:val="21"/>
                <w:lang w:bidi="ar"/>
              </w:rPr>
              <w:t>，开展</w:t>
            </w:r>
            <w:r>
              <w:rPr>
                <w:rFonts w:ascii="宋体" w:hAnsi="宋体"/>
                <w:kern w:val="0"/>
                <w:szCs w:val="21"/>
                <w:lang w:bidi="ar"/>
              </w:rPr>
              <w:t>宁静</w:t>
            </w:r>
            <w:r>
              <w:rPr>
                <w:rFonts w:hint="eastAsia" w:ascii="宋体" w:hAnsi="宋体"/>
                <w:kern w:val="0"/>
                <w:szCs w:val="21"/>
                <w:lang w:bidi="ar"/>
              </w:rPr>
              <w:t>街</w:t>
            </w:r>
            <w:r>
              <w:rPr>
                <w:rFonts w:ascii="宋体" w:hAnsi="宋体"/>
                <w:kern w:val="0"/>
                <w:szCs w:val="21"/>
                <w:lang w:bidi="ar"/>
              </w:rPr>
              <w:t>区</w:t>
            </w:r>
            <w:r>
              <w:rPr>
                <w:rFonts w:hint="eastAsia" w:ascii="宋体" w:hAnsi="宋体"/>
                <w:kern w:val="0"/>
                <w:szCs w:val="21"/>
                <w:lang w:bidi="ar"/>
              </w:rPr>
              <w:t>建设</w:t>
            </w:r>
            <w:r>
              <w:rPr>
                <w:rFonts w:ascii="宋体" w:hAnsi="宋体"/>
                <w:kern w:val="0"/>
                <w:szCs w:val="21"/>
                <w:lang w:bidi="ar"/>
              </w:rPr>
              <w:t>，</w:t>
            </w:r>
            <w:r>
              <w:rPr>
                <w:rFonts w:hint="eastAsia" w:ascii="宋体" w:hAnsi="宋体"/>
                <w:kern w:val="0"/>
                <w:szCs w:val="21"/>
                <w:lang w:bidi="ar"/>
              </w:rPr>
              <w:t>参考相关省市经验，推动符合朝阳区实际情况的建设指标和建设方案制定，实施</w:t>
            </w:r>
            <w:r>
              <w:rPr>
                <w:rFonts w:ascii="宋体" w:hAnsi="宋体"/>
                <w:kern w:val="0"/>
                <w:szCs w:val="21"/>
                <w:lang w:bidi="ar"/>
              </w:rPr>
              <w:t>噪声管控措施，进行噪声污染防治宣传，</w:t>
            </w:r>
            <w:r>
              <w:rPr>
                <w:rFonts w:hint="eastAsia" w:ascii="宋体" w:hAnsi="宋体"/>
                <w:kern w:val="0"/>
                <w:szCs w:val="21"/>
                <w:lang w:bidi="ar"/>
              </w:rPr>
              <w:t>形成连片</w:t>
            </w:r>
            <w:r>
              <w:rPr>
                <w:rFonts w:ascii="宋体" w:hAnsi="宋体"/>
                <w:kern w:val="0"/>
                <w:szCs w:val="21"/>
                <w:lang w:bidi="ar"/>
              </w:rPr>
              <w:t>的</w:t>
            </w:r>
            <w:r>
              <w:rPr>
                <w:rFonts w:hint="eastAsia" w:ascii="宋体" w:hAnsi="宋体"/>
                <w:kern w:val="0"/>
                <w:szCs w:val="21"/>
                <w:lang w:bidi="ar"/>
              </w:rPr>
              <w:t>全国宁静</w:t>
            </w:r>
            <w:r>
              <w:rPr>
                <w:rFonts w:ascii="宋体" w:hAnsi="宋体"/>
                <w:kern w:val="0"/>
                <w:szCs w:val="21"/>
                <w:lang w:bidi="ar"/>
              </w:rPr>
              <w:t>街区</w:t>
            </w:r>
            <w:r>
              <w:rPr>
                <w:rFonts w:hint="eastAsia" w:ascii="宋体" w:hAnsi="宋体"/>
                <w:kern w:val="0"/>
                <w:szCs w:val="21"/>
                <w:lang w:bidi="ar"/>
              </w:rPr>
              <w:t>示范样本</w:t>
            </w:r>
            <w:r>
              <w:rPr>
                <w:rFonts w:ascii="宋体" w:hAnsi="宋体"/>
                <w:kern w:val="0"/>
                <w:szCs w:val="21"/>
                <w:lang w:bidi="ar"/>
              </w:rPr>
              <w:t>。</w:t>
            </w:r>
          </w:p>
        </w:tc>
        <w:tc>
          <w:tcPr>
            <w:tcW w:w="1194" w:type="dxa"/>
            <w:tcBorders>
              <w:top w:val="single" w:color="auto" w:sz="4" w:space="0"/>
              <w:left w:val="nil"/>
              <w:right w:val="single" w:color="auto" w:sz="4" w:space="0"/>
            </w:tcBorders>
            <w:vAlign w:val="center"/>
          </w:tcPr>
          <w:p>
            <w:pPr>
              <w:jc w:val="center"/>
              <w:rPr>
                <w:rFonts w:ascii="宋体" w:hAnsi="宋体"/>
                <w:szCs w:val="21"/>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autoSpaceDE w:val="0"/>
              <w:adjustRightInd w:val="0"/>
              <w:snapToGrid w:val="0"/>
              <w:jc w:val="center"/>
              <w:rPr>
                <w:rFonts w:ascii="宋体" w:hAnsi="宋体"/>
                <w:szCs w:val="21"/>
                <w:lang w:bidi="ar"/>
              </w:rPr>
            </w:pPr>
            <w:r>
              <w:rPr>
                <w:rFonts w:hint="eastAsia" w:ascii="宋体" w:hAnsi="宋体"/>
                <w:kern w:val="0"/>
                <w:szCs w:val="21"/>
                <w:lang w:bidi="ar"/>
              </w:rPr>
              <w:t>相关街乡</w:t>
            </w:r>
          </w:p>
        </w:tc>
        <w:tc>
          <w:tcPr>
            <w:tcW w:w="2085" w:type="dxa"/>
            <w:tcBorders>
              <w:top w:val="single" w:color="auto" w:sz="4" w:space="0"/>
              <w:left w:val="nil"/>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pStyle w:val="2"/>
              <w:spacing w:after="0"/>
              <w:jc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hint="eastAsia" w:ascii="宋体" w:hAnsi="宋体" w:cs="宋体"/>
                <w:szCs w:val="21"/>
              </w:rPr>
              <w:t>区文旅集团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restart"/>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5</w:t>
            </w:r>
          </w:p>
        </w:tc>
        <w:tc>
          <w:tcPr>
            <w:tcW w:w="1279" w:type="dxa"/>
            <w:vMerge w:val="restart"/>
            <w:tcBorders>
              <w:top w:val="single" w:color="auto" w:sz="4" w:space="0"/>
              <w:left w:val="nil"/>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强化施工噪声管控</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加大夜间施工证明服务指导力度。</w:t>
            </w:r>
            <w:r>
              <w:rPr>
                <w:rFonts w:hint="eastAsia" w:ascii="宋体" w:hAnsi="宋体" w:cs="宋体"/>
                <w:kern w:val="0"/>
                <w:szCs w:val="21"/>
                <w:lang w:bidi="ar"/>
              </w:rPr>
              <w:t>按照房屋建筑和市政基础设施工程施工现场绿色施工考核评价办法要求,对各</w:t>
            </w:r>
            <w:r>
              <w:rPr>
                <w:rFonts w:ascii="宋体" w:hAnsi="宋体" w:cs="宋体"/>
                <w:kern w:val="0"/>
                <w:szCs w:val="21"/>
                <w:lang w:bidi="ar"/>
              </w:rPr>
              <w:t>街乡</w:t>
            </w:r>
            <w:r>
              <w:rPr>
                <w:rFonts w:hint="eastAsia" w:ascii="宋体" w:hAnsi="宋体" w:cs="宋体"/>
                <w:kern w:val="0"/>
                <w:szCs w:val="21"/>
                <w:lang w:bidi="ar"/>
              </w:rPr>
              <w:t>夜间施工扰民投诉数量开展考核。加大违法夜间施工查处力度。</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区城管委</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结合施工扬尘管控措施，推广基坑气膜等先进技术，减少施工噪声扰民。</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区水务局</w:t>
            </w:r>
          </w:p>
          <w:p>
            <w:pPr>
              <w:widowControl/>
              <w:jc w:val="center"/>
              <w:textAlignment w:val="center"/>
              <w:rPr>
                <w:rFonts w:ascii="宋体" w:hAnsi="宋体"/>
                <w:kern w:val="0"/>
                <w:szCs w:val="21"/>
                <w:lang w:bidi="ar"/>
              </w:rPr>
            </w:pPr>
            <w:r>
              <w:rPr>
                <w:rFonts w:ascii="宋体" w:hAnsi="宋体"/>
                <w:kern w:val="0"/>
                <w:szCs w:val="21"/>
                <w:lang w:bidi="ar"/>
              </w:rPr>
              <w:t>区园林绿化局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3"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szCs w:val="21"/>
              </w:rPr>
              <w:t>在噪声敏感建筑物集中区域施工作业，</w:t>
            </w:r>
            <w:r>
              <w:rPr>
                <w:rFonts w:hint="eastAsia" w:ascii="宋体" w:hAnsi="宋体"/>
                <w:szCs w:val="21"/>
              </w:rPr>
              <w:t>组织施工单位优先</w:t>
            </w:r>
            <w:r>
              <w:rPr>
                <w:rFonts w:ascii="宋体" w:hAnsi="宋体"/>
                <w:szCs w:val="21"/>
              </w:rPr>
              <w:t>使用低噪声施工工艺和设备</w:t>
            </w:r>
            <w:r>
              <w:rPr>
                <w:rFonts w:hint="eastAsia" w:ascii="宋体" w:hAnsi="宋体"/>
                <w:szCs w:val="21"/>
              </w:rPr>
              <w:t>。</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szCs w:val="21"/>
              </w:rPr>
              <w:t>年底前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区水务局</w:t>
            </w:r>
          </w:p>
          <w:p>
            <w:pPr>
              <w:widowControl/>
              <w:jc w:val="center"/>
              <w:textAlignment w:val="center"/>
              <w:rPr>
                <w:rFonts w:ascii="宋体" w:hAnsi="宋体"/>
                <w:kern w:val="0"/>
                <w:szCs w:val="21"/>
                <w:lang w:bidi="ar"/>
              </w:rPr>
            </w:pPr>
            <w:r>
              <w:rPr>
                <w:rFonts w:ascii="宋体" w:hAnsi="宋体"/>
                <w:kern w:val="0"/>
                <w:szCs w:val="21"/>
                <w:lang w:bidi="ar"/>
              </w:rPr>
              <w:t>区园林绿化局</w:t>
            </w:r>
          </w:p>
          <w:p>
            <w:pPr>
              <w:widowControl/>
              <w:jc w:val="center"/>
              <w:textAlignment w:val="center"/>
              <w:rPr>
                <w:rFonts w:ascii="宋体" w:hAnsi="宋体"/>
                <w:kern w:val="0"/>
                <w:szCs w:val="21"/>
                <w:lang w:bidi="ar"/>
              </w:rPr>
            </w:pPr>
            <w:r>
              <w:rPr>
                <w:rFonts w:hint="eastAsia"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在噪声敏感建筑物集中区域施工作业，</w:t>
            </w:r>
            <w:r>
              <w:rPr>
                <w:rFonts w:hint="eastAsia" w:ascii="宋体" w:hAnsi="宋体"/>
                <w:kern w:val="0"/>
                <w:szCs w:val="21"/>
                <w:lang w:bidi="ar"/>
              </w:rPr>
              <w:t>组织建设</w:t>
            </w:r>
            <w:r>
              <w:rPr>
                <w:rFonts w:ascii="宋体" w:hAnsi="宋体"/>
                <w:kern w:val="0"/>
                <w:szCs w:val="21"/>
                <w:lang w:bidi="ar"/>
              </w:rPr>
              <w:t>单位设置噪声自动监测系统，与监督管理部门联网，保存原始监测记录。</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区水务局</w:t>
            </w:r>
          </w:p>
          <w:p>
            <w:pPr>
              <w:widowControl/>
              <w:jc w:val="center"/>
              <w:textAlignment w:val="center"/>
              <w:rPr>
                <w:rFonts w:ascii="宋体" w:hAnsi="宋体"/>
                <w:kern w:val="0"/>
                <w:szCs w:val="21"/>
                <w:lang w:bidi="ar"/>
              </w:rPr>
            </w:pPr>
            <w:r>
              <w:rPr>
                <w:rFonts w:ascii="宋体" w:hAnsi="宋体"/>
                <w:kern w:val="0"/>
                <w:szCs w:val="21"/>
                <w:lang w:bidi="ar"/>
              </w:rPr>
              <w:t>区园林绿化局</w:t>
            </w:r>
          </w:p>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区城管执法局</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nil"/>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szCs w:val="21"/>
              </w:rPr>
            </w:pPr>
            <w:r>
              <w:rPr>
                <w:rFonts w:hint="eastAsia" w:ascii="宋体" w:hAnsi="宋体"/>
                <w:szCs w:val="21"/>
              </w:rPr>
              <w:t>加强对建设</w:t>
            </w:r>
            <w:r>
              <w:rPr>
                <w:rFonts w:ascii="宋体" w:hAnsi="宋体"/>
                <w:szCs w:val="21"/>
              </w:rPr>
              <w:t>单位、施工单位的</w:t>
            </w:r>
            <w:r>
              <w:rPr>
                <w:rFonts w:hint="eastAsia" w:ascii="宋体" w:hAnsi="宋体"/>
                <w:szCs w:val="21"/>
              </w:rPr>
              <w:t>监管</w:t>
            </w:r>
            <w:r>
              <w:rPr>
                <w:rFonts w:ascii="宋体" w:hAnsi="宋体"/>
                <w:szCs w:val="21"/>
              </w:rPr>
              <w:t>，</w:t>
            </w:r>
            <w:r>
              <w:rPr>
                <w:rFonts w:hint="eastAsia" w:ascii="宋体" w:hAnsi="宋体"/>
                <w:szCs w:val="21"/>
              </w:rPr>
              <w:t>督促施工单位</w:t>
            </w:r>
            <w:r>
              <w:rPr>
                <w:rFonts w:ascii="宋体" w:hAnsi="宋体"/>
                <w:szCs w:val="21"/>
              </w:rPr>
              <w:t>制定噪声污染防治实施方案，采取</w:t>
            </w:r>
            <w:r>
              <w:rPr>
                <w:rFonts w:hint="eastAsia" w:ascii="宋体" w:hAnsi="宋体"/>
                <w:szCs w:val="21"/>
              </w:rPr>
              <w:t>有效措施</w:t>
            </w:r>
            <w:r>
              <w:rPr>
                <w:rFonts w:ascii="宋体" w:hAnsi="宋体"/>
                <w:szCs w:val="21"/>
              </w:rPr>
              <w:t>减少</w:t>
            </w:r>
            <w:r>
              <w:rPr>
                <w:rFonts w:hint="eastAsia" w:ascii="宋体" w:hAnsi="宋体"/>
                <w:szCs w:val="21"/>
              </w:rPr>
              <w:t>振动</w:t>
            </w:r>
            <w:r>
              <w:rPr>
                <w:rFonts w:ascii="宋体" w:hAnsi="宋体"/>
                <w:szCs w:val="21"/>
              </w:rPr>
              <w:t>、降低噪声；</w:t>
            </w:r>
            <w:r>
              <w:rPr>
                <w:rFonts w:hint="eastAsia" w:ascii="宋体" w:hAnsi="宋体"/>
                <w:szCs w:val="21"/>
              </w:rPr>
              <w:t>督促</w:t>
            </w:r>
            <w:r>
              <w:rPr>
                <w:rFonts w:ascii="宋体" w:hAnsi="宋体"/>
                <w:szCs w:val="21"/>
              </w:rPr>
              <w:t>在噪声敏感建筑物集中</w:t>
            </w:r>
            <w:r>
              <w:rPr>
                <w:rFonts w:hint="eastAsia" w:ascii="宋体" w:hAnsi="宋体"/>
                <w:szCs w:val="21"/>
              </w:rPr>
              <w:t>区域</w:t>
            </w:r>
            <w:r>
              <w:rPr>
                <w:rFonts w:ascii="宋体" w:hAnsi="宋体"/>
                <w:szCs w:val="21"/>
              </w:rPr>
              <w:t>夜间施工</w:t>
            </w:r>
            <w:r>
              <w:rPr>
                <w:rFonts w:hint="eastAsia" w:ascii="宋体" w:hAnsi="宋体"/>
                <w:szCs w:val="21"/>
              </w:rPr>
              <w:t>的</w:t>
            </w:r>
            <w:r>
              <w:rPr>
                <w:rFonts w:ascii="宋体" w:hAnsi="宋体"/>
                <w:szCs w:val="21"/>
              </w:rPr>
              <w:t>建设单位、施工单位按照规定取得证明。</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szCs w:val="21"/>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contextualSpacing/>
              <w:jc w:val="center"/>
              <w:textAlignment w:val="center"/>
              <w:rPr>
                <w:rFonts w:ascii="宋体" w:hAnsi="宋体"/>
                <w:kern w:val="0"/>
                <w:szCs w:val="21"/>
                <w:lang w:bidi="ar"/>
              </w:rPr>
            </w:pPr>
            <w:r>
              <w:rPr>
                <w:rFonts w:ascii="宋体" w:hAnsi="宋体"/>
                <w:kern w:val="0"/>
                <w:szCs w:val="21"/>
                <w:lang w:bidi="ar"/>
              </w:rPr>
              <w:t>各街乡</w:t>
            </w:r>
          </w:p>
          <w:p>
            <w:pPr>
              <w:widowControl/>
              <w:contextualSpacing/>
              <w:jc w:val="center"/>
              <w:textAlignment w:val="center"/>
              <w:rPr>
                <w:rFonts w:ascii="宋体" w:hAnsi="宋体"/>
                <w:kern w:val="0"/>
                <w:szCs w:val="21"/>
                <w:lang w:bidi="ar"/>
              </w:rPr>
            </w:pPr>
            <w:r>
              <w:rPr>
                <w:rFonts w:hint="eastAsia" w:ascii="宋体" w:hAnsi="宋体"/>
                <w:kern w:val="0"/>
                <w:szCs w:val="21"/>
                <w:lang w:bidi="ar"/>
              </w:rPr>
              <w:t>区城管执法</w:t>
            </w:r>
            <w:r>
              <w:rPr>
                <w:rFonts w:ascii="宋体" w:hAnsi="宋体"/>
                <w:kern w:val="0"/>
                <w:szCs w:val="21"/>
                <w:lang w:bidi="ar"/>
              </w:rPr>
              <w:t>局</w:t>
            </w:r>
          </w:p>
          <w:p>
            <w:pPr>
              <w:pStyle w:val="2"/>
              <w:spacing w:after="0"/>
              <w:contextualSpacing/>
              <w:rPr>
                <w:rFonts w:ascii="宋体" w:hAnsi="宋体"/>
                <w:szCs w:val="21"/>
              </w:rPr>
            </w:pPr>
            <w:r>
              <w:rPr>
                <w:rFonts w:ascii="宋体" w:hAnsi="宋体"/>
                <w:kern w:val="0"/>
                <w:szCs w:val="21"/>
                <w:lang w:bidi="ar"/>
              </w:rPr>
              <w:t>区住房城乡建设委</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6</w:t>
            </w:r>
          </w:p>
        </w:tc>
        <w:tc>
          <w:tcPr>
            <w:tcW w:w="1279" w:type="dxa"/>
            <w:tcBorders>
              <w:top w:val="single" w:color="auto" w:sz="4" w:space="0"/>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实施交通噪声治理</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按照</w:t>
            </w:r>
            <w:r>
              <w:rPr>
                <w:rFonts w:hint="eastAsia" w:ascii="宋体" w:hAnsi="宋体"/>
                <w:kern w:val="0"/>
                <w:szCs w:val="21"/>
                <w:lang w:bidi="ar"/>
              </w:rPr>
              <w:t>北京</w:t>
            </w:r>
            <w:r>
              <w:rPr>
                <w:rFonts w:ascii="宋体" w:hAnsi="宋体"/>
                <w:kern w:val="0"/>
                <w:szCs w:val="21"/>
                <w:lang w:bidi="ar"/>
              </w:rPr>
              <w:t>市交通运输专项补助资金、轨道交通噪声治理资金等管理办法要求，制定实施交通噪声缓解年度治理计划。</w:t>
            </w:r>
            <w:r>
              <w:rPr>
                <w:rFonts w:hint="eastAsia" w:ascii="宋体" w:hAnsi="宋体"/>
                <w:kern w:val="0"/>
                <w:szCs w:val="21"/>
                <w:lang w:bidi="ar"/>
              </w:rPr>
              <w:t>结合交通噪声重点点位情况，组织开展造成严重噪声污染的公路、道路、城市轨道、铁路噪声污染状况调查评估，将公路、道路、城市轨道部分纳入区城管委项目库，并组织制定噪声治理方案。</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区城管委</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各街乡</w:t>
            </w:r>
          </w:p>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区财政局</w:t>
            </w:r>
          </w:p>
          <w:p>
            <w:pPr>
              <w:widowControl/>
              <w:jc w:val="center"/>
              <w:textAlignment w:val="center"/>
              <w:rPr>
                <w:rFonts w:ascii="宋体" w:hAnsi="宋体"/>
                <w:kern w:val="0"/>
                <w:szCs w:val="21"/>
                <w:lang w:bidi="ar"/>
              </w:rPr>
            </w:pPr>
            <w:r>
              <w:rPr>
                <w:rFonts w:ascii="宋体" w:hAnsi="宋体"/>
                <w:kern w:val="0"/>
                <w:szCs w:val="21"/>
                <w:lang w:bidi="ar"/>
              </w:rPr>
              <w:t>公安朝阳分局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7</w:t>
            </w:r>
          </w:p>
        </w:tc>
        <w:tc>
          <w:tcPr>
            <w:tcW w:w="1279" w:type="dxa"/>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实施</w:t>
            </w:r>
            <w:r>
              <w:rPr>
                <w:rFonts w:hint="eastAsia" w:ascii="宋体" w:hAnsi="宋体"/>
                <w:kern w:val="0"/>
                <w:szCs w:val="21"/>
                <w:lang w:bidi="ar"/>
              </w:rPr>
              <w:t>工业及</w:t>
            </w:r>
            <w:r>
              <w:rPr>
                <w:rFonts w:ascii="宋体" w:hAnsi="宋体"/>
                <w:kern w:val="0"/>
                <w:szCs w:val="21"/>
                <w:lang w:bidi="ar"/>
              </w:rPr>
              <w:t>商业固定设备噪声治理</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加强监管执法，对重点投诉案件进行督办，并加强技术指导。设立</w:t>
            </w:r>
            <w:r>
              <w:rPr>
                <w:rFonts w:ascii="宋体" w:hAnsi="宋体"/>
                <w:kern w:val="0"/>
                <w:szCs w:val="21"/>
                <w:lang w:bidi="ar"/>
              </w:rPr>
              <w:t>专项治理资金，</w:t>
            </w:r>
            <w:r>
              <w:rPr>
                <w:rFonts w:hint="eastAsia" w:ascii="宋体" w:hAnsi="宋体"/>
                <w:kern w:val="0"/>
                <w:szCs w:val="21"/>
                <w:lang w:bidi="ar"/>
              </w:rPr>
              <w:t>联合</w:t>
            </w:r>
            <w:r>
              <w:rPr>
                <w:rFonts w:ascii="宋体" w:hAnsi="宋体"/>
                <w:kern w:val="0"/>
                <w:szCs w:val="21"/>
                <w:lang w:bidi="ar"/>
              </w:rPr>
              <w:t>属地，</w:t>
            </w:r>
            <w:r>
              <w:rPr>
                <w:rFonts w:hint="eastAsia" w:ascii="宋体" w:hAnsi="宋体"/>
                <w:kern w:val="0"/>
                <w:szCs w:val="21"/>
                <w:lang w:bidi="ar"/>
              </w:rPr>
              <w:t>通过采取优化布局、集中排放、实施减振降噪工程措施并加强维护保养等方式，积极</w:t>
            </w:r>
            <w:r>
              <w:rPr>
                <w:rFonts w:ascii="宋体" w:hAnsi="宋体"/>
                <w:kern w:val="0"/>
                <w:szCs w:val="21"/>
                <w:lang w:bidi="ar"/>
              </w:rPr>
              <w:t>开展商业固定设备噪声治理工作。</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restart"/>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8</w:t>
            </w:r>
          </w:p>
        </w:tc>
        <w:tc>
          <w:tcPr>
            <w:tcW w:w="1279" w:type="dxa"/>
            <w:vMerge w:val="restart"/>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实施公共场所文体娱乐活动噪声治理</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推动</w:t>
            </w:r>
            <w:r>
              <w:rPr>
                <w:rFonts w:ascii="宋体" w:hAnsi="宋体"/>
                <w:kern w:val="0"/>
                <w:szCs w:val="21"/>
                <w:lang w:bidi="ar"/>
              </w:rPr>
              <w:t>公共场所</w:t>
            </w:r>
            <w:r>
              <w:rPr>
                <w:rFonts w:hint="eastAsia" w:ascii="宋体" w:hAnsi="宋体"/>
                <w:kern w:val="0"/>
                <w:szCs w:val="21"/>
                <w:lang w:bidi="ar"/>
              </w:rPr>
              <w:t>管理者设立</w:t>
            </w:r>
            <w:r>
              <w:rPr>
                <w:rFonts w:ascii="宋体" w:hAnsi="宋体"/>
                <w:kern w:val="0"/>
                <w:szCs w:val="21"/>
                <w:lang w:bidi="ar"/>
              </w:rPr>
              <w:t>文明公约</w:t>
            </w:r>
            <w:r>
              <w:rPr>
                <w:rFonts w:hint="eastAsia" w:ascii="宋体" w:hAnsi="宋体"/>
                <w:kern w:val="0"/>
                <w:szCs w:val="21"/>
                <w:lang w:bidi="ar"/>
              </w:rPr>
              <w:t>。设立</w:t>
            </w:r>
            <w:r>
              <w:rPr>
                <w:rFonts w:ascii="宋体" w:hAnsi="宋体"/>
                <w:kern w:val="0"/>
                <w:szCs w:val="21"/>
                <w:lang w:bidi="ar"/>
              </w:rPr>
              <w:t>专项资金，试点安装公共场所噪声在线监测设备，推广噪声监测显示屏、无线耳机、定向音箱等降噪新技术。</w:t>
            </w:r>
            <w:r>
              <w:rPr>
                <w:rFonts w:hint="eastAsia" w:ascii="宋体" w:hAnsi="宋体"/>
                <w:kern w:val="0"/>
                <w:szCs w:val="21"/>
                <w:lang w:bidi="ar"/>
              </w:rPr>
              <w:t>对重点公园试点建设能够集中控制音量的共用音响器材；对存在噪声投诉的教育机构，试点安装定向音箱。</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区园林绿化局</w:t>
            </w:r>
          </w:p>
          <w:p>
            <w:pPr>
              <w:widowControl/>
              <w:jc w:val="center"/>
              <w:textAlignment w:val="center"/>
              <w:rPr>
                <w:rFonts w:ascii="宋体" w:hAnsi="宋体"/>
                <w:kern w:val="0"/>
                <w:szCs w:val="21"/>
                <w:lang w:bidi="ar"/>
              </w:rPr>
            </w:pPr>
            <w:r>
              <w:rPr>
                <w:rFonts w:ascii="宋体" w:hAnsi="宋体"/>
                <w:kern w:val="0"/>
                <w:szCs w:val="21"/>
                <w:lang w:bidi="ar"/>
              </w:rPr>
              <w:t>区</w:t>
            </w:r>
            <w:r>
              <w:rPr>
                <w:rFonts w:hint="eastAsia" w:ascii="宋体" w:hAnsi="宋体"/>
                <w:kern w:val="0"/>
                <w:szCs w:val="21"/>
                <w:lang w:bidi="ar"/>
              </w:rPr>
              <w:t>教委</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区精神文明办</w:t>
            </w:r>
          </w:p>
          <w:p>
            <w:pPr>
              <w:widowControl/>
              <w:jc w:val="center"/>
              <w:textAlignment w:val="center"/>
              <w:rPr>
                <w:rFonts w:ascii="宋体" w:hAnsi="宋体"/>
                <w:kern w:val="0"/>
                <w:szCs w:val="21"/>
                <w:lang w:bidi="ar"/>
              </w:rPr>
            </w:pPr>
            <w:r>
              <w:rPr>
                <w:rFonts w:ascii="宋体" w:hAnsi="宋体"/>
                <w:kern w:val="0"/>
                <w:szCs w:val="21"/>
                <w:lang w:bidi="ar"/>
              </w:rPr>
              <w:t>区体育局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加大</w:t>
            </w:r>
            <w:r>
              <w:rPr>
                <w:rFonts w:ascii="宋体" w:hAnsi="宋体"/>
                <w:kern w:val="0"/>
                <w:szCs w:val="21"/>
                <w:lang w:bidi="ar"/>
              </w:rPr>
              <w:t>执法力度</w:t>
            </w:r>
            <w:r>
              <w:rPr>
                <w:rFonts w:hint="eastAsia" w:ascii="宋体" w:hAnsi="宋体"/>
                <w:kern w:val="0"/>
                <w:szCs w:val="21"/>
                <w:lang w:bidi="ar"/>
              </w:rPr>
              <w:t>。对</w:t>
            </w:r>
            <w:r>
              <w:rPr>
                <w:rFonts w:ascii="宋体" w:hAnsi="宋体"/>
                <w:kern w:val="0"/>
                <w:szCs w:val="21"/>
                <w:lang w:bidi="ar"/>
              </w:rPr>
              <w:t>在经营活动中采取高音广播喇叭或其他</w:t>
            </w:r>
            <w:r>
              <w:rPr>
                <w:rFonts w:hint="eastAsia" w:ascii="宋体" w:hAnsi="宋体"/>
                <w:kern w:val="0"/>
                <w:szCs w:val="21"/>
                <w:lang w:bidi="ar"/>
              </w:rPr>
              <w:t>持续发出</w:t>
            </w:r>
            <w:r>
              <w:rPr>
                <w:rFonts w:ascii="宋体" w:hAnsi="宋体"/>
                <w:kern w:val="0"/>
                <w:szCs w:val="21"/>
                <w:lang w:bidi="ar"/>
              </w:rPr>
              <w:t>高噪声</w:t>
            </w:r>
            <w:r>
              <w:rPr>
                <w:rFonts w:hint="eastAsia" w:ascii="宋体" w:hAnsi="宋体"/>
                <w:kern w:val="0"/>
                <w:szCs w:val="21"/>
                <w:lang w:bidi="ar"/>
              </w:rPr>
              <w:t>的方法</w:t>
            </w:r>
            <w:r>
              <w:rPr>
                <w:rFonts w:ascii="宋体" w:hAnsi="宋体"/>
                <w:kern w:val="0"/>
                <w:szCs w:val="21"/>
                <w:lang w:bidi="ar"/>
              </w:rPr>
              <w:t>进行广告宣传的行为</w:t>
            </w:r>
            <w:r>
              <w:rPr>
                <w:rFonts w:hint="eastAsia" w:ascii="宋体" w:hAnsi="宋体"/>
                <w:kern w:val="0"/>
                <w:szCs w:val="21"/>
                <w:lang w:bidi="ar"/>
              </w:rPr>
              <w:t>，</w:t>
            </w:r>
            <w:r>
              <w:rPr>
                <w:rFonts w:ascii="宋体" w:hAnsi="宋体"/>
                <w:kern w:val="0"/>
                <w:szCs w:val="21"/>
                <w:lang w:bidi="ar"/>
              </w:rPr>
              <w:t>在噪声敏感</w:t>
            </w:r>
            <w:r>
              <w:rPr>
                <w:rFonts w:hint="eastAsia" w:ascii="宋体" w:hAnsi="宋体"/>
                <w:kern w:val="0"/>
                <w:szCs w:val="21"/>
                <w:lang w:bidi="ar"/>
              </w:rPr>
              <w:t>建筑物</w:t>
            </w:r>
            <w:r>
              <w:rPr>
                <w:rFonts w:ascii="宋体" w:hAnsi="宋体"/>
                <w:kern w:val="0"/>
                <w:szCs w:val="21"/>
                <w:lang w:bidi="ar"/>
              </w:rPr>
              <w:t>集中区域使用高音广播喇叭的行为，在公共场所组织开展娱乐健身活动</w:t>
            </w:r>
            <w:r>
              <w:rPr>
                <w:rFonts w:hint="eastAsia" w:ascii="宋体" w:hAnsi="宋体"/>
                <w:kern w:val="0"/>
                <w:szCs w:val="21"/>
                <w:lang w:bidi="ar"/>
              </w:rPr>
              <w:t>使用</w:t>
            </w:r>
            <w:r>
              <w:rPr>
                <w:rFonts w:ascii="宋体" w:hAnsi="宋体"/>
                <w:kern w:val="0"/>
                <w:szCs w:val="21"/>
                <w:lang w:bidi="ar"/>
              </w:rPr>
              <w:t>音响器材产生过大音量的行为，对</w:t>
            </w:r>
            <w:r>
              <w:rPr>
                <w:rFonts w:hint="eastAsia" w:ascii="宋体" w:hAnsi="宋体"/>
                <w:kern w:val="0"/>
                <w:szCs w:val="21"/>
                <w:lang w:bidi="ar"/>
              </w:rPr>
              <w:t>造成</w:t>
            </w:r>
            <w:r>
              <w:rPr>
                <w:rFonts w:ascii="宋体" w:hAnsi="宋体"/>
                <w:kern w:val="0"/>
                <w:szCs w:val="21"/>
                <w:lang w:bidi="ar"/>
              </w:rPr>
              <w:t>室内装修噪声</w:t>
            </w:r>
            <w:r>
              <w:rPr>
                <w:rFonts w:hint="eastAsia" w:ascii="宋体" w:hAnsi="宋体"/>
                <w:kern w:val="0"/>
                <w:szCs w:val="21"/>
                <w:lang w:bidi="ar"/>
              </w:rPr>
              <w:t>污染的</w:t>
            </w:r>
            <w:r>
              <w:rPr>
                <w:rFonts w:ascii="宋体" w:hAnsi="宋体"/>
                <w:kern w:val="0"/>
                <w:szCs w:val="21"/>
                <w:lang w:bidi="ar"/>
              </w:rPr>
              <w:t>行为或其他违反法律规定</w:t>
            </w:r>
            <w:r>
              <w:rPr>
                <w:rFonts w:hint="eastAsia" w:ascii="宋体" w:hAnsi="宋体"/>
                <w:kern w:val="0"/>
                <w:szCs w:val="21"/>
                <w:lang w:bidi="ar"/>
              </w:rPr>
              <w:t>造成</w:t>
            </w:r>
            <w:r>
              <w:rPr>
                <w:rFonts w:ascii="宋体" w:hAnsi="宋体"/>
                <w:kern w:val="0"/>
                <w:szCs w:val="21"/>
                <w:lang w:bidi="ar"/>
              </w:rPr>
              <w:t>社会生活噪声污染的行为</w:t>
            </w:r>
            <w:r>
              <w:rPr>
                <w:rFonts w:hint="eastAsia" w:ascii="宋体" w:hAnsi="宋体"/>
                <w:kern w:val="0"/>
                <w:szCs w:val="21"/>
                <w:lang w:bidi="ar"/>
              </w:rPr>
              <w:t>进行</w:t>
            </w:r>
            <w:r>
              <w:rPr>
                <w:rFonts w:ascii="宋体" w:hAnsi="宋体"/>
                <w:kern w:val="0"/>
                <w:szCs w:val="21"/>
                <w:lang w:bidi="ar"/>
              </w:rPr>
              <w:t>有效及时的监管。</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szCs w:val="21"/>
              </w:rPr>
              <w:t>年底前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公安朝阳分局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restart"/>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9</w:t>
            </w:r>
          </w:p>
        </w:tc>
        <w:tc>
          <w:tcPr>
            <w:tcW w:w="1279" w:type="dxa"/>
            <w:vMerge w:val="restart"/>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hint="eastAsia" w:ascii="宋体" w:hAnsi="宋体"/>
                <w:kern w:val="0"/>
                <w:szCs w:val="21"/>
                <w:lang w:bidi="ar"/>
              </w:rPr>
              <w:t>加强</w:t>
            </w:r>
            <w:r>
              <w:rPr>
                <w:rFonts w:ascii="宋体" w:hAnsi="宋体"/>
                <w:kern w:val="0"/>
                <w:szCs w:val="21"/>
                <w:lang w:bidi="ar"/>
              </w:rPr>
              <w:t>居民住宅区</w:t>
            </w:r>
            <w:r>
              <w:rPr>
                <w:rFonts w:hint="eastAsia" w:ascii="宋体" w:hAnsi="宋体"/>
                <w:kern w:val="0"/>
                <w:szCs w:val="21"/>
                <w:lang w:bidi="ar"/>
              </w:rPr>
              <w:t>共用</w:t>
            </w:r>
            <w:r>
              <w:rPr>
                <w:rFonts w:ascii="宋体" w:hAnsi="宋体"/>
                <w:kern w:val="0"/>
                <w:szCs w:val="21"/>
                <w:lang w:bidi="ar"/>
              </w:rPr>
              <w:t>设施监管</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对新建</w:t>
            </w:r>
            <w:r>
              <w:rPr>
                <w:rFonts w:ascii="宋体" w:hAnsi="宋体"/>
                <w:kern w:val="0"/>
                <w:szCs w:val="21"/>
                <w:lang w:bidi="ar"/>
              </w:rPr>
              <w:t>居民住宅区</w:t>
            </w:r>
            <w:r>
              <w:rPr>
                <w:rFonts w:hint="eastAsia" w:ascii="宋体" w:hAnsi="宋体"/>
                <w:kern w:val="0"/>
                <w:szCs w:val="21"/>
                <w:lang w:bidi="ar"/>
              </w:rPr>
              <w:t>（办理入住手续后设备设施仍在保修期内的）</w:t>
            </w:r>
            <w:r>
              <w:rPr>
                <w:rFonts w:ascii="宋体" w:hAnsi="宋体"/>
                <w:kern w:val="0"/>
                <w:szCs w:val="21"/>
                <w:lang w:bidi="ar"/>
              </w:rPr>
              <w:t>安装</w:t>
            </w:r>
            <w:r>
              <w:rPr>
                <w:rFonts w:hint="eastAsia" w:ascii="宋体" w:hAnsi="宋体"/>
                <w:kern w:val="0"/>
                <w:szCs w:val="21"/>
                <w:lang w:bidi="ar"/>
              </w:rPr>
              <w:t>共用</w:t>
            </w:r>
            <w:r>
              <w:rPr>
                <w:rFonts w:ascii="宋体" w:hAnsi="宋体"/>
                <w:kern w:val="0"/>
                <w:szCs w:val="21"/>
                <w:lang w:bidi="ar"/>
              </w:rPr>
              <w:t>设施设备设置不合理</w:t>
            </w:r>
            <w:r>
              <w:rPr>
                <w:rFonts w:hint="eastAsia" w:ascii="宋体" w:hAnsi="宋体"/>
                <w:kern w:val="0"/>
                <w:szCs w:val="21"/>
                <w:lang w:bidi="ar"/>
              </w:rPr>
              <w:t>或未</w:t>
            </w:r>
            <w:r>
              <w:rPr>
                <w:rFonts w:ascii="宋体" w:hAnsi="宋体"/>
                <w:kern w:val="0"/>
                <w:szCs w:val="21"/>
                <w:lang w:bidi="ar"/>
              </w:rPr>
              <w:t>采取</w:t>
            </w:r>
            <w:r>
              <w:rPr>
                <w:rFonts w:hint="eastAsia" w:ascii="宋体" w:hAnsi="宋体"/>
                <w:kern w:val="0"/>
                <w:szCs w:val="21"/>
                <w:lang w:bidi="ar"/>
              </w:rPr>
              <w:t>减少</w:t>
            </w:r>
            <w:r>
              <w:rPr>
                <w:rFonts w:ascii="宋体" w:hAnsi="宋体"/>
                <w:kern w:val="0"/>
                <w:szCs w:val="21"/>
                <w:lang w:bidi="ar"/>
              </w:rPr>
              <w:t>振动、降低噪声的措施的行为进行</w:t>
            </w:r>
            <w:r>
              <w:rPr>
                <w:rFonts w:hint="eastAsia" w:ascii="宋体" w:hAnsi="宋体"/>
                <w:kern w:val="0"/>
                <w:szCs w:val="21"/>
                <w:lang w:bidi="ar"/>
              </w:rPr>
              <w:t>监管</w:t>
            </w:r>
            <w:r>
              <w:rPr>
                <w:rFonts w:ascii="宋体" w:hAnsi="宋体"/>
                <w:kern w:val="0"/>
                <w:szCs w:val="21"/>
                <w:lang w:bidi="ar"/>
              </w:rPr>
              <w:t>。</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年底前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区房管局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vMerge w:val="continue"/>
            <w:tcBorders>
              <w:left w:val="single" w:color="auto" w:sz="4" w:space="0"/>
              <w:right w:val="single" w:color="auto" w:sz="4" w:space="0"/>
            </w:tcBorders>
            <w:vAlign w:val="center"/>
          </w:tcPr>
          <w:p>
            <w:pPr>
              <w:snapToGrid w:val="0"/>
              <w:spacing w:line="260" w:lineRule="exact"/>
              <w:jc w:val="center"/>
              <w:rPr>
                <w:rFonts w:ascii="宋体" w:hAnsi="宋体"/>
                <w:szCs w:val="21"/>
              </w:rPr>
            </w:pPr>
          </w:p>
        </w:tc>
        <w:tc>
          <w:tcPr>
            <w:tcW w:w="1279" w:type="dxa"/>
            <w:vMerge w:val="continue"/>
            <w:tcBorders>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对</w:t>
            </w:r>
            <w:r>
              <w:rPr>
                <w:rFonts w:ascii="宋体" w:hAnsi="宋体"/>
                <w:kern w:val="0"/>
                <w:szCs w:val="21"/>
                <w:lang w:bidi="ar"/>
              </w:rPr>
              <w:t>已建成使用的居民住宅区</w:t>
            </w:r>
            <w:r>
              <w:rPr>
                <w:rFonts w:hint="eastAsia" w:ascii="宋体" w:hAnsi="宋体"/>
                <w:kern w:val="0"/>
                <w:szCs w:val="21"/>
                <w:lang w:bidi="ar"/>
              </w:rPr>
              <w:t>（办理入住手续后设备设施已超过保修期的）</w:t>
            </w:r>
            <w:r>
              <w:rPr>
                <w:rFonts w:ascii="宋体" w:hAnsi="宋体"/>
                <w:kern w:val="0"/>
                <w:szCs w:val="21"/>
                <w:lang w:bidi="ar"/>
              </w:rPr>
              <w:t>共用设施设备，专业运营单位未进行维护管理，不符合民用建筑隔声设计相关标准</w:t>
            </w:r>
            <w:r>
              <w:rPr>
                <w:rFonts w:hint="eastAsia" w:ascii="宋体" w:hAnsi="宋体"/>
                <w:kern w:val="0"/>
                <w:szCs w:val="21"/>
                <w:lang w:bidi="ar"/>
              </w:rPr>
              <w:t>要求</w:t>
            </w:r>
            <w:r>
              <w:rPr>
                <w:rFonts w:ascii="宋体" w:hAnsi="宋体"/>
                <w:kern w:val="0"/>
                <w:szCs w:val="21"/>
                <w:lang w:bidi="ar"/>
              </w:rPr>
              <w:t>的行为进行</w:t>
            </w:r>
            <w:r>
              <w:rPr>
                <w:rFonts w:hint="eastAsia" w:ascii="宋体" w:hAnsi="宋体"/>
                <w:kern w:val="0"/>
                <w:szCs w:val="21"/>
                <w:lang w:bidi="ar"/>
              </w:rPr>
              <w:t>监管</w:t>
            </w:r>
            <w:r>
              <w:rPr>
                <w:rFonts w:ascii="宋体" w:hAnsi="宋体"/>
                <w:kern w:val="0"/>
                <w:szCs w:val="21"/>
                <w:lang w:bidi="ar"/>
              </w:rPr>
              <w:t>。</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年底前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w:t>
            </w:r>
            <w:r>
              <w:rPr>
                <w:rFonts w:ascii="宋体" w:hAnsi="宋体"/>
                <w:kern w:val="0"/>
                <w:szCs w:val="21"/>
                <w:lang w:bidi="ar"/>
              </w:rPr>
              <w:t>市场监管局</w:t>
            </w:r>
          </w:p>
          <w:p>
            <w:pPr>
              <w:widowControl/>
              <w:jc w:val="center"/>
              <w:textAlignment w:val="center"/>
              <w:rPr>
                <w:rFonts w:ascii="宋体" w:hAnsi="宋体"/>
                <w:kern w:val="0"/>
                <w:szCs w:val="21"/>
                <w:lang w:bidi="ar"/>
              </w:rPr>
            </w:pPr>
            <w:r>
              <w:rPr>
                <w:rFonts w:hint="eastAsia" w:ascii="宋体" w:hAnsi="宋体"/>
                <w:kern w:val="0"/>
                <w:szCs w:val="21"/>
                <w:lang w:bidi="ar"/>
              </w:rPr>
              <w:t>区房管局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10</w:t>
            </w:r>
          </w:p>
        </w:tc>
        <w:tc>
          <w:tcPr>
            <w:tcW w:w="1279" w:type="dxa"/>
            <w:tcBorders>
              <w:left w:val="single" w:color="auto" w:sz="4" w:space="0"/>
              <w:right w:val="single" w:color="auto" w:sz="4" w:space="0"/>
            </w:tcBorders>
            <w:vAlign w:val="center"/>
          </w:tcPr>
          <w:p>
            <w:pPr>
              <w:snapToGrid w:val="0"/>
              <w:spacing w:line="260" w:lineRule="exact"/>
              <w:rPr>
                <w:rFonts w:ascii="宋体" w:hAnsi="宋体"/>
                <w:kern w:val="0"/>
                <w:szCs w:val="21"/>
                <w:lang w:bidi="ar"/>
              </w:rPr>
            </w:pPr>
            <w:r>
              <w:rPr>
                <w:rFonts w:hint="eastAsia" w:ascii="宋体" w:hAnsi="宋体"/>
                <w:kern w:val="0"/>
                <w:szCs w:val="21"/>
                <w:lang w:bidi="ar"/>
              </w:rPr>
              <w:t>加强</w:t>
            </w:r>
            <w:r>
              <w:rPr>
                <w:rFonts w:ascii="宋体" w:hAnsi="宋体"/>
                <w:kern w:val="0"/>
                <w:szCs w:val="21"/>
                <w:lang w:bidi="ar"/>
              </w:rPr>
              <w:t>市控站点</w:t>
            </w:r>
            <w:r>
              <w:rPr>
                <w:rFonts w:hint="eastAsia" w:ascii="宋体" w:hAnsi="宋体"/>
                <w:kern w:val="0"/>
                <w:szCs w:val="21"/>
                <w:lang w:bidi="ar"/>
              </w:rPr>
              <w:t>管理</w:t>
            </w:r>
          </w:p>
        </w:tc>
        <w:tc>
          <w:tcPr>
            <w:tcW w:w="5420"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对于已建设投运的市控噪声自动监测设备，要强化运维保障，</w:t>
            </w:r>
            <w:r>
              <w:rPr>
                <w:rFonts w:ascii="宋体" w:hAnsi="宋体"/>
                <w:kern w:val="0"/>
                <w:szCs w:val="21"/>
                <w:lang w:bidi="ar"/>
              </w:rPr>
              <w:t>点位周边</w:t>
            </w:r>
            <w:r>
              <w:rPr>
                <w:rFonts w:hint="eastAsia" w:ascii="宋体" w:hAnsi="宋体"/>
                <w:kern w:val="0"/>
                <w:szCs w:val="21"/>
                <w:lang w:bidi="ar"/>
              </w:rPr>
              <w:t>减少</w:t>
            </w:r>
            <w:r>
              <w:rPr>
                <w:rFonts w:ascii="宋体" w:hAnsi="宋体"/>
                <w:kern w:val="0"/>
                <w:szCs w:val="21"/>
                <w:lang w:bidi="ar"/>
              </w:rPr>
              <w:t>施工、风机、车辆等影响，避免</w:t>
            </w:r>
            <w:r>
              <w:rPr>
                <w:rFonts w:hint="eastAsia" w:ascii="宋体" w:hAnsi="宋体"/>
                <w:kern w:val="0"/>
                <w:szCs w:val="21"/>
                <w:lang w:bidi="ar"/>
              </w:rPr>
              <w:t>人为</w:t>
            </w:r>
            <w:r>
              <w:rPr>
                <w:rFonts w:ascii="宋体" w:hAnsi="宋体"/>
                <w:kern w:val="0"/>
                <w:szCs w:val="21"/>
                <w:lang w:bidi="ar"/>
              </w:rPr>
              <w:t>干扰</w:t>
            </w:r>
            <w:r>
              <w:rPr>
                <w:rFonts w:hint="eastAsia" w:ascii="宋体" w:hAnsi="宋体"/>
                <w:kern w:val="0"/>
                <w:szCs w:val="21"/>
                <w:lang w:bidi="ar"/>
              </w:rPr>
              <w:t>，确保数据准确、及时、高效传输，</w:t>
            </w:r>
            <w:r>
              <w:rPr>
                <w:rFonts w:ascii="宋体" w:hAnsi="宋体"/>
                <w:kern w:val="0"/>
                <w:szCs w:val="21"/>
                <w:lang w:bidi="ar"/>
              </w:rPr>
              <w:t>为</w:t>
            </w:r>
            <w:r>
              <w:rPr>
                <w:rFonts w:hint="eastAsia" w:ascii="宋体" w:hAnsi="宋体"/>
                <w:kern w:val="0"/>
                <w:szCs w:val="21"/>
                <w:lang w:bidi="ar"/>
              </w:rPr>
              <w:t>本</w:t>
            </w:r>
            <w:r>
              <w:rPr>
                <w:rFonts w:ascii="宋体" w:hAnsi="宋体"/>
                <w:kern w:val="0"/>
                <w:szCs w:val="21"/>
                <w:lang w:bidi="ar"/>
              </w:rPr>
              <w:t>区整体声环境质量</w:t>
            </w:r>
            <w:r>
              <w:rPr>
                <w:rFonts w:hint="eastAsia" w:ascii="宋体" w:hAnsi="宋体"/>
                <w:kern w:val="0"/>
                <w:szCs w:val="21"/>
                <w:lang w:bidi="ar"/>
              </w:rPr>
              <w:t>评估</w:t>
            </w:r>
            <w:r>
              <w:rPr>
                <w:rFonts w:ascii="宋体" w:hAnsi="宋体"/>
                <w:kern w:val="0"/>
                <w:szCs w:val="21"/>
                <w:lang w:bidi="ar"/>
              </w:rPr>
              <w:t>提供数据支持。</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相关街乡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w:t>
            </w:r>
            <w:r>
              <w:rPr>
                <w:rFonts w:hint="eastAsia" w:ascii="宋体" w:hAnsi="宋体"/>
                <w:szCs w:val="21"/>
              </w:rPr>
              <w:t>1</w:t>
            </w:r>
          </w:p>
        </w:tc>
        <w:tc>
          <w:tcPr>
            <w:tcW w:w="1279" w:type="dxa"/>
            <w:tcBorders>
              <w:top w:val="single" w:color="auto" w:sz="4" w:space="0"/>
              <w:left w:val="single" w:color="auto" w:sz="4" w:space="0"/>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聘请专家团队推动解决噪声治理难题</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从群众投诉和生态环境保护督查噪声类案件中，选取典型噪声污染治理难题，聘请专家团队进行现场调研和评估，拟定噪声治理方案。</w:t>
            </w:r>
          </w:p>
        </w:tc>
        <w:tc>
          <w:tcPr>
            <w:tcW w:w="1194"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pStyle w:val="2"/>
              <w:jc w:val="center"/>
              <w:rPr>
                <w:rFonts w:ascii="宋体" w:hAnsi="宋体"/>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w:t>
            </w:r>
            <w:r>
              <w:rPr>
                <w:rFonts w:hint="eastAsia" w:ascii="宋体" w:hAnsi="宋体"/>
                <w:szCs w:val="21"/>
              </w:rPr>
              <w:t>2</w:t>
            </w:r>
          </w:p>
        </w:tc>
        <w:tc>
          <w:tcPr>
            <w:tcW w:w="1279" w:type="dxa"/>
            <w:tcBorders>
              <w:left w:val="nil"/>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在中、高考等特殊时段，开展噪声污染防治专项检查</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行业主管部门制定专项行动方案，以考点周边区域为重点，引导各相关单位落实噪声污染防治措施；执法部门依法查处噪声违法行为。</w:t>
            </w:r>
          </w:p>
        </w:tc>
        <w:tc>
          <w:tcPr>
            <w:tcW w:w="119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kern w:val="0"/>
                <w:szCs w:val="21"/>
                <w:lang w:bidi="ar"/>
              </w:rPr>
              <w:t>中、高考期间</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区教委</w:t>
            </w:r>
          </w:p>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区城管执法局</w:t>
            </w:r>
          </w:p>
          <w:p>
            <w:pPr>
              <w:widowControl/>
              <w:jc w:val="center"/>
              <w:textAlignment w:val="center"/>
              <w:rPr>
                <w:rFonts w:ascii="宋体" w:hAnsi="宋体"/>
                <w:kern w:val="0"/>
                <w:szCs w:val="21"/>
                <w:lang w:bidi="ar"/>
              </w:rPr>
            </w:pPr>
            <w:r>
              <w:rPr>
                <w:rFonts w:ascii="宋体" w:hAnsi="宋体"/>
                <w:kern w:val="0"/>
                <w:szCs w:val="21"/>
                <w:lang w:bidi="ar"/>
              </w:rPr>
              <w:t>区住房城乡建设委</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napToGrid w:val="0"/>
              <w:spacing w:line="260" w:lineRule="exact"/>
              <w:jc w:val="center"/>
              <w:rPr>
                <w:rFonts w:ascii="宋体" w:hAnsi="宋体"/>
                <w:szCs w:val="21"/>
              </w:rPr>
            </w:pPr>
            <w:r>
              <w:rPr>
                <w:rFonts w:hint="eastAsia" w:ascii="宋体" w:hAnsi="宋体"/>
                <w:szCs w:val="21"/>
              </w:rPr>
              <w:t>13</w:t>
            </w:r>
          </w:p>
        </w:tc>
        <w:tc>
          <w:tcPr>
            <w:tcW w:w="1279" w:type="dxa"/>
            <w:tcBorders>
              <w:top w:val="single" w:color="auto" w:sz="4" w:space="0"/>
              <w:left w:val="nil"/>
              <w:bottom w:val="single" w:color="auto" w:sz="4" w:space="0"/>
              <w:right w:val="single" w:color="auto" w:sz="4" w:space="0"/>
            </w:tcBorders>
            <w:vAlign w:val="center"/>
          </w:tcPr>
          <w:p>
            <w:pPr>
              <w:rPr>
                <w:rFonts w:ascii="宋体" w:hAnsi="宋体"/>
                <w:kern w:val="0"/>
                <w:szCs w:val="21"/>
                <w:lang w:bidi="ar"/>
              </w:rPr>
            </w:pPr>
            <w:r>
              <w:rPr>
                <w:rFonts w:hint="eastAsia" w:ascii="宋体" w:hAnsi="宋体"/>
                <w:kern w:val="0"/>
                <w:szCs w:val="21"/>
                <w:lang w:bidi="ar"/>
              </w:rPr>
              <w:t>加强群众诉求办理，推动接诉即办水平提升</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针对信访和接诉即办</w:t>
            </w:r>
            <w:r>
              <w:rPr>
                <w:rFonts w:ascii="宋体" w:hAnsi="宋体"/>
                <w:kern w:val="0"/>
                <w:szCs w:val="21"/>
                <w:lang w:bidi="ar"/>
              </w:rPr>
              <w:t>工作中的噪声</w:t>
            </w:r>
            <w:r>
              <w:rPr>
                <w:rFonts w:hint="eastAsia" w:ascii="宋体" w:hAnsi="宋体"/>
                <w:kern w:val="0"/>
                <w:szCs w:val="21"/>
                <w:lang w:bidi="ar"/>
              </w:rPr>
              <w:t>投诉</w:t>
            </w:r>
            <w:r>
              <w:rPr>
                <w:rFonts w:ascii="宋体" w:hAnsi="宋体"/>
                <w:kern w:val="0"/>
                <w:szCs w:val="21"/>
                <w:lang w:bidi="ar"/>
              </w:rPr>
              <w:t>重点难点问题，</w:t>
            </w:r>
            <w:r>
              <w:rPr>
                <w:rFonts w:hint="eastAsia" w:ascii="宋体" w:hAnsi="宋体"/>
                <w:kern w:val="0"/>
                <w:szCs w:val="21"/>
                <w:lang w:bidi="ar"/>
              </w:rPr>
              <w:t>建立会商</w:t>
            </w:r>
            <w:r>
              <w:rPr>
                <w:rFonts w:ascii="宋体" w:hAnsi="宋体"/>
                <w:kern w:val="0"/>
                <w:szCs w:val="21"/>
                <w:lang w:bidi="ar"/>
              </w:rPr>
              <w:t>会办制度</w:t>
            </w:r>
            <w:r>
              <w:rPr>
                <w:rFonts w:hint="eastAsia" w:ascii="宋体" w:hAnsi="宋体"/>
                <w:kern w:val="0"/>
                <w:szCs w:val="21"/>
                <w:lang w:bidi="ar"/>
              </w:rPr>
              <w:t>，</w:t>
            </w:r>
            <w:r>
              <w:rPr>
                <w:rFonts w:ascii="宋体" w:hAnsi="宋体"/>
                <w:kern w:val="0"/>
                <w:szCs w:val="21"/>
                <w:lang w:bidi="ar"/>
              </w:rPr>
              <w:t>加强</w:t>
            </w:r>
            <w:r>
              <w:rPr>
                <w:rFonts w:hint="eastAsia" w:ascii="宋体" w:hAnsi="宋体"/>
                <w:kern w:val="0"/>
                <w:szCs w:val="21"/>
                <w:lang w:bidi="ar"/>
              </w:rPr>
              <w:t>案件</w:t>
            </w:r>
            <w:r>
              <w:rPr>
                <w:rFonts w:ascii="宋体" w:hAnsi="宋体"/>
                <w:kern w:val="0"/>
                <w:szCs w:val="21"/>
                <w:lang w:bidi="ar"/>
              </w:rPr>
              <w:t>派发</w:t>
            </w:r>
            <w:r>
              <w:rPr>
                <w:rFonts w:hint="eastAsia" w:ascii="宋体" w:hAnsi="宋体"/>
                <w:kern w:val="0"/>
                <w:szCs w:val="21"/>
                <w:lang w:bidi="ar"/>
              </w:rPr>
              <w:t>和</w:t>
            </w:r>
            <w:r>
              <w:rPr>
                <w:rFonts w:ascii="宋体" w:hAnsi="宋体"/>
                <w:kern w:val="0"/>
                <w:szCs w:val="21"/>
                <w:lang w:bidi="ar"/>
              </w:rPr>
              <w:t>受理的精准度和专业度</w:t>
            </w:r>
            <w:r>
              <w:rPr>
                <w:rFonts w:hint="eastAsia" w:ascii="宋体" w:hAnsi="宋体"/>
                <w:kern w:val="0"/>
                <w:szCs w:val="21"/>
                <w:lang w:bidi="ar"/>
              </w:rPr>
              <w:t>。落实</w:t>
            </w:r>
            <w:r>
              <w:rPr>
                <w:rFonts w:ascii="宋体" w:hAnsi="宋体"/>
                <w:kern w:val="0"/>
                <w:szCs w:val="21"/>
                <w:lang w:bidi="ar"/>
              </w:rPr>
              <w:t>“</w:t>
            </w:r>
            <w:r>
              <w:rPr>
                <w:rFonts w:hint="eastAsia" w:ascii="宋体" w:hAnsi="宋体"/>
                <w:kern w:val="0"/>
                <w:szCs w:val="21"/>
                <w:lang w:bidi="ar"/>
              </w:rPr>
              <w:t>街乡吹哨</w:t>
            </w:r>
            <w:r>
              <w:rPr>
                <w:rFonts w:ascii="宋体" w:hAnsi="宋体"/>
                <w:kern w:val="0"/>
                <w:szCs w:val="21"/>
                <w:lang w:bidi="ar"/>
              </w:rPr>
              <w:t>、部门报到”</w:t>
            </w:r>
            <w:r>
              <w:rPr>
                <w:rFonts w:hint="eastAsia" w:ascii="宋体" w:hAnsi="宋体"/>
                <w:kern w:val="0"/>
                <w:szCs w:val="21"/>
                <w:lang w:bidi="ar"/>
              </w:rPr>
              <w:t>制度</w:t>
            </w:r>
            <w:r>
              <w:rPr>
                <w:rFonts w:ascii="宋体" w:hAnsi="宋体"/>
                <w:kern w:val="0"/>
                <w:szCs w:val="21"/>
                <w:lang w:bidi="ar"/>
              </w:rPr>
              <w:t>，</w:t>
            </w:r>
            <w:r>
              <w:rPr>
                <w:rFonts w:hint="eastAsia" w:ascii="宋体" w:hAnsi="宋体"/>
                <w:kern w:val="0"/>
                <w:szCs w:val="21"/>
                <w:lang w:bidi="ar"/>
              </w:rPr>
              <w:t>通过源头</w:t>
            </w:r>
            <w:r>
              <w:rPr>
                <w:rFonts w:ascii="宋体" w:hAnsi="宋体"/>
                <w:kern w:val="0"/>
                <w:szCs w:val="21"/>
                <w:lang w:bidi="ar"/>
              </w:rPr>
              <w:t>管控、共商共治等</w:t>
            </w:r>
            <w:r>
              <w:rPr>
                <w:rFonts w:hint="eastAsia" w:ascii="宋体" w:hAnsi="宋体"/>
                <w:kern w:val="0"/>
                <w:szCs w:val="21"/>
                <w:lang w:bidi="ar"/>
              </w:rPr>
              <w:t>方式</w:t>
            </w:r>
            <w:r>
              <w:rPr>
                <w:rFonts w:ascii="宋体" w:hAnsi="宋体"/>
                <w:kern w:val="0"/>
                <w:szCs w:val="21"/>
                <w:lang w:bidi="ar"/>
              </w:rPr>
              <w:t>加强诉求办理，群众的满意率和案件的</w:t>
            </w:r>
            <w:r>
              <w:rPr>
                <w:rFonts w:hint="eastAsia" w:ascii="宋体" w:hAnsi="宋体"/>
                <w:kern w:val="0"/>
                <w:szCs w:val="21"/>
                <w:lang w:bidi="ar"/>
              </w:rPr>
              <w:t>解决率进一步</w:t>
            </w:r>
            <w:r>
              <w:rPr>
                <w:rFonts w:ascii="宋体" w:hAnsi="宋体"/>
                <w:kern w:val="0"/>
                <w:szCs w:val="21"/>
                <w:lang w:bidi="ar"/>
              </w:rPr>
              <w:t>提升。</w:t>
            </w:r>
          </w:p>
        </w:tc>
        <w:tc>
          <w:tcPr>
            <w:tcW w:w="1194"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宋体" w:hAnsi="宋体"/>
                <w:szCs w:val="21"/>
              </w:rPr>
            </w:pPr>
            <w:r>
              <w:rPr>
                <w:rFonts w:hint="eastAsia" w:ascii="宋体" w:hAnsi="宋体"/>
                <w:szCs w:val="21"/>
              </w:rPr>
              <w:t>年底前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区城管指挥中心</w:t>
            </w:r>
          </w:p>
          <w:p>
            <w:pPr>
              <w:widowControl/>
              <w:jc w:val="center"/>
              <w:textAlignment w:val="center"/>
              <w:rPr>
                <w:rFonts w:ascii="宋体" w:hAnsi="宋体"/>
                <w:kern w:val="0"/>
                <w:szCs w:val="21"/>
                <w:lang w:bidi="ar"/>
              </w:rPr>
            </w:pPr>
            <w:r>
              <w:rPr>
                <w:rFonts w:hint="eastAsia" w:ascii="宋体" w:hAnsi="宋体"/>
                <w:kern w:val="0"/>
                <w:szCs w:val="21"/>
                <w:lang w:bidi="ar"/>
              </w:rPr>
              <w:t>区信访办</w:t>
            </w:r>
          </w:p>
          <w:p>
            <w:pPr>
              <w:widowControl/>
              <w:jc w:val="center"/>
              <w:textAlignment w:val="center"/>
              <w:rPr>
                <w:rFonts w:ascii="宋体" w:hAnsi="宋体"/>
                <w:kern w:val="0"/>
                <w:szCs w:val="21"/>
                <w:lang w:bidi="ar"/>
              </w:rPr>
            </w:pPr>
            <w:r>
              <w:rPr>
                <w:rFonts w:hint="eastAsia" w:ascii="宋体" w:hAnsi="宋体"/>
                <w:kern w:val="0"/>
                <w:szCs w:val="21"/>
                <w:lang w:bidi="ar"/>
              </w:rPr>
              <w:t>区</w:t>
            </w:r>
            <w:r>
              <w:rPr>
                <w:rFonts w:ascii="宋体" w:hAnsi="宋体"/>
                <w:kern w:val="0"/>
                <w:szCs w:val="21"/>
                <w:lang w:bidi="ar"/>
              </w:rPr>
              <w:t>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hint="eastAsia"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1" w:type="dxa"/>
            <w:tcBorders>
              <w:top w:val="single" w:color="auto" w:sz="4" w:space="0"/>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14</w:t>
            </w:r>
          </w:p>
        </w:tc>
        <w:tc>
          <w:tcPr>
            <w:tcW w:w="1279" w:type="dxa"/>
            <w:tcBorders>
              <w:left w:val="nil"/>
              <w:right w:val="single" w:color="auto" w:sz="4" w:space="0"/>
            </w:tcBorders>
            <w:vAlign w:val="center"/>
          </w:tcPr>
          <w:p>
            <w:pPr>
              <w:rPr>
                <w:rFonts w:ascii="宋体" w:hAnsi="宋体"/>
                <w:kern w:val="0"/>
                <w:szCs w:val="21"/>
                <w:lang w:bidi="ar"/>
              </w:rPr>
            </w:pPr>
            <w:r>
              <w:rPr>
                <w:rFonts w:ascii="宋体" w:hAnsi="宋体"/>
                <w:kern w:val="0"/>
                <w:szCs w:val="21"/>
                <w:lang w:bidi="ar"/>
              </w:rPr>
              <w:t>强化生态环境保护督察</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hint="eastAsia" w:ascii="宋体" w:hAnsi="宋体"/>
                <w:kern w:val="0"/>
                <w:szCs w:val="21"/>
                <w:lang w:bidi="ar"/>
              </w:rPr>
              <w:t>做好中央环保督察迎检工作，做好噪声防治整改措施落实。</w:t>
            </w:r>
            <w:r>
              <w:rPr>
                <w:rFonts w:ascii="宋体" w:hAnsi="宋体"/>
                <w:kern w:val="0"/>
                <w:szCs w:val="21"/>
                <w:lang w:bidi="ar"/>
              </w:rPr>
              <w:t>全面落实中央、北京市生态环保督察转办的噪声污染类案件整改治理工作。压实有关部门的噪声污染防治监管责任，全力解决一批噪声扰民问题</w:t>
            </w:r>
            <w:r>
              <w:rPr>
                <w:rFonts w:hint="eastAsia" w:ascii="宋体" w:hAnsi="宋体"/>
                <w:kern w:val="0"/>
                <w:szCs w:val="21"/>
                <w:lang w:bidi="ar"/>
              </w:rPr>
              <w:t>。对于交通噪声等解决周期长、办理难度大的整改措施，要盯住不放，确保整改到位。</w:t>
            </w:r>
          </w:p>
        </w:tc>
        <w:tc>
          <w:tcPr>
            <w:tcW w:w="1194" w:type="dxa"/>
            <w:tcBorders>
              <w:top w:val="single" w:color="auto" w:sz="4" w:space="0"/>
              <w:left w:val="nil"/>
              <w:bottom w:val="single" w:color="auto" w:sz="4" w:space="0"/>
              <w:right w:val="single" w:color="auto" w:sz="4" w:space="0"/>
            </w:tcBorders>
            <w:vAlign w:val="center"/>
          </w:tcPr>
          <w:p>
            <w:pPr>
              <w:snapToGrid w:val="0"/>
              <w:ind w:left="-105" w:leftChars="-50" w:right="-105" w:rightChars="-50"/>
              <w:jc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w:t>
            </w:r>
            <w:r>
              <w:rPr>
                <w:rFonts w:hint="eastAsia" w:ascii="宋体" w:hAnsi="宋体"/>
                <w:kern w:val="0"/>
                <w:szCs w:val="21"/>
                <w:lang w:bidi="ar"/>
              </w:rPr>
              <w:t>住</w:t>
            </w:r>
            <w:r>
              <w:rPr>
                <w:rFonts w:ascii="宋体" w:hAnsi="宋体"/>
                <w:kern w:val="0"/>
                <w:szCs w:val="21"/>
                <w:lang w:bidi="ar"/>
              </w:rPr>
              <w:t>房城乡建设委</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ascii="宋体" w:hAnsi="宋体"/>
                <w:kern w:val="0"/>
                <w:szCs w:val="21"/>
                <w:lang w:bidi="ar"/>
              </w:rPr>
              <w:t>区文化和旅游局</w:t>
            </w:r>
          </w:p>
          <w:p>
            <w:pPr>
              <w:widowControl/>
              <w:jc w:val="center"/>
              <w:textAlignment w:val="center"/>
              <w:rPr>
                <w:rFonts w:ascii="宋体" w:hAnsi="宋体"/>
                <w:kern w:val="0"/>
                <w:szCs w:val="21"/>
                <w:lang w:bidi="ar"/>
              </w:rPr>
            </w:pPr>
            <w:r>
              <w:rPr>
                <w:rFonts w:ascii="宋体" w:hAnsi="宋体"/>
                <w:kern w:val="0"/>
                <w:szCs w:val="21"/>
                <w:lang w:bidi="ar"/>
              </w:rPr>
              <w:t>区城管执法局</w:t>
            </w:r>
          </w:p>
          <w:p>
            <w:pPr>
              <w:widowControl/>
              <w:jc w:val="center"/>
              <w:textAlignment w:val="center"/>
              <w:rPr>
                <w:rFonts w:ascii="宋体" w:hAnsi="宋体"/>
                <w:kern w:val="0"/>
                <w:szCs w:val="21"/>
                <w:lang w:bidi="ar"/>
              </w:rPr>
            </w:pPr>
            <w:r>
              <w:rPr>
                <w:rFonts w:ascii="宋体" w:hAnsi="宋体"/>
                <w:kern w:val="0"/>
                <w:szCs w:val="21"/>
                <w:lang w:bidi="ar"/>
              </w:rPr>
              <w:t>相关街乡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14740" w:type="dxa"/>
            <w:gridSpan w:val="8"/>
            <w:tcBorders>
              <w:top w:val="single" w:color="auto" w:sz="4" w:space="0"/>
              <w:left w:val="single" w:color="auto" w:sz="4" w:space="0"/>
              <w:right w:val="single" w:color="auto" w:sz="4" w:space="0"/>
            </w:tcBorders>
            <w:vAlign w:val="center"/>
          </w:tcPr>
          <w:p>
            <w:pPr>
              <w:widowControl/>
              <w:jc w:val="center"/>
              <w:textAlignment w:val="center"/>
              <w:rPr>
                <w:rFonts w:ascii="黑体" w:hAnsi="黑体" w:eastAsia="黑体"/>
                <w:kern w:val="0"/>
                <w:szCs w:val="21"/>
                <w:lang w:bidi="ar"/>
              </w:rPr>
            </w:pPr>
            <w:r>
              <w:rPr>
                <w:rFonts w:ascii="黑体" w:hAnsi="黑体" w:eastAsia="黑体"/>
                <w:szCs w:val="21"/>
                <w:lang w:val="en"/>
              </w:rPr>
              <w:t>四、保障措施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15</w:t>
            </w:r>
          </w:p>
        </w:tc>
        <w:tc>
          <w:tcPr>
            <w:tcW w:w="1279" w:type="dxa"/>
            <w:tcBorders>
              <w:top w:val="single" w:color="auto" w:sz="4" w:space="0"/>
              <w:left w:val="nil"/>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加强队伍建设，提升监管水平</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开展噪声污染防治相关法律、法规、政策和标准的培训，加强专业技术和人才储备，提高噪声污染防治监督管理能力。</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16</w:t>
            </w:r>
          </w:p>
        </w:tc>
        <w:tc>
          <w:tcPr>
            <w:tcW w:w="1279" w:type="dxa"/>
            <w:tcBorders>
              <w:top w:val="single" w:color="auto" w:sz="4" w:space="0"/>
              <w:left w:val="nil"/>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加强资金支持</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加强项目储备与资金使用管理，并结合我区实际，相应加大区级财政投入力度。按照污染防治专项转移支付资金管理办法，向环境质量改善情况好或月度点评排名靠前、污染防治任务重的街乡予以倾斜。</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区财政局</w:t>
            </w:r>
          </w:p>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17</w:t>
            </w:r>
          </w:p>
        </w:tc>
        <w:tc>
          <w:tcPr>
            <w:tcW w:w="1279" w:type="dxa"/>
            <w:tcBorders>
              <w:left w:val="nil"/>
              <w:right w:val="single" w:color="auto" w:sz="4" w:space="0"/>
            </w:tcBorders>
            <w:vAlign w:val="center"/>
          </w:tcPr>
          <w:p>
            <w:pPr>
              <w:snapToGrid w:val="0"/>
              <w:spacing w:line="260" w:lineRule="exact"/>
              <w:jc w:val="center"/>
              <w:rPr>
                <w:rFonts w:ascii="宋体" w:hAnsi="宋体"/>
                <w:kern w:val="0"/>
                <w:szCs w:val="21"/>
                <w:lang w:bidi="ar"/>
              </w:rPr>
            </w:pPr>
            <w:r>
              <w:rPr>
                <w:rFonts w:ascii="宋体" w:hAnsi="宋体"/>
                <w:kern w:val="0"/>
                <w:szCs w:val="21"/>
                <w:lang w:bidi="ar"/>
              </w:rPr>
              <w:t>强化信息公开</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主动公开声环境质量状况。依法公开噪声污染投诉、举报、咨询相关情况。定期将工业企业、施工企业等噪声处罚信息共享到</w:t>
            </w:r>
            <w:r>
              <w:rPr>
                <w:rFonts w:hint="eastAsia" w:ascii="宋体" w:hAnsi="宋体"/>
                <w:kern w:val="0"/>
                <w:szCs w:val="21"/>
                <w:lang w:bidi="ar"/>
              </w:rPr>
              <w:t>北京</w:t>
            </w:r>
            <w:r>
              <w:rPr>
                <w:rFonts w:ascii="宋体" w:hAnsi="宋体"/>
                <w:kern w:val="0"/>
                <w:szCs w:val="21"/>
                <w:lang w:bidi="ar"/>
              </w:rPr>
              <w:t>市公共信用信息平台，并用于信用评价。</w:t>
            </w:r>
            <w:r>
              <w:rPr>
                <w:rFonts w:hint="eastAsia" w:ascii="宋体" w:hAnsi="宋体"/>
                <w:kern w:val="0"/>
                <w:szCs w:val="21"/>
                <w:lang w:bidi="ar"/>
              </w:rPr>
              <w:t>按照国家及北京市要求，将区内噪声国控站监测数据纳入全市公开范围。</w:t>
            </w:r>
          </w:p>
        </w:tc>
        <w:tc>
          <w:tcPr>
            <w:tcW w:w="119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1984"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tc>
        <w:tc>
          <w:tcPr>
            <w:tcW w:w="207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各街乡</w:t>
            </w:r>
          </w:p>
        </w:tc>
        <w:tc>
          <w:tcPr>
            <w:tcW w:w="2085" w:type="dxa"/>
            <w:tcBorders>
              <w:top w:val="single" w:color="auto" w:sz="4" w:space="0"/>
              <w:left w:val="nil"/>
              <w:bottom w:val="single" w:color="auto" w:sz="4" w:space="0"/>
              <w:right w:val="single" w:color="auto" w:sz="4" w:space="0"/>
            </w:tcBorders>
            <w:vAlign w:val="center"/>
          </w:tcPr>
          <w:p>
            <w:pPr>
              <w:snapToGrid w:val="0"/>
              <w:spacing w:line="260" w:lineRule="exact"/>
              <w:ind w:right="-105" w:rightChars="-50"/>
              <w:jc w:val="center"/>
              <w:rPr>
                <w:rFonts w:ascii="宋体" w:hAnsi="宋体"/>
                <w:kern w:val="0"/>
                <w:szCs w:val="21"/>
              </w:rPr>
            </w:pP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jc w:val="center"/>
        </w:trPr>
        <w:tc>
          <w:tcPr>
            <w:tcW w:w="701" w:type="dxa"/>
            <w:tcBorders>
              <w:left w:val="single" w:color="auto" w:sz="4" w:space="0"/>
              <w:right w:val="single" w:color="auto" w:sz="4" w:space="0"/>
            </w:tcBorders>
            <w:vAlign w:val="center"/>
          </w:tcPr>
          <w:p>
            <w:pPr>
              <w:snapToGrid w:val="0"/>
              <w:spacing w:line="260" w:lineRule="exact"/>
              <w:jc w:val="center"/>
              <w:rPr>
                <w:rFonts w:ascii="宋体" w:hAnsi="宋体"/>
                <w:szCs w:val="21"/>
              </w:rPr>
            </w:pPr>
            <w:r>
              <w:rPr>
                <w:rFonts w:ascii="宋体" w:hAnsi="宋体"/>
                <w:szCs w:val="21"/>
              </w:rPr>
              <w:t>18</w:t>
            </w:r>
          </w:p>
        </w:tc>
        <w:tc>
          <w:tcPr>
            <w:tcW w:w="1279" w:type="dxa"/>
            <w:tcBorders>
              <w:top w:val="single" w:color="auto" w:sz="4" w:space="0"/>
              <w:left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加大宣传力度</w:t>
            </w:r>
          </w:p>
        </w:tc>
        <w:tc>
          <w:tcPr>
            <w:tcW w:w="5420" w:type="dxa"/>
            <w:tcBorders>
              <w:top w:val="single" w:color="auto" w:sz="4" w:space="0"/>
              <w:left w:val="nil"/>
              <w:bottom w:val="single" w:color="auto" w:sz="4" w:space="0"/>
              <w:right w:val="single" w:color="auto" w:sz="4" w:space="0"/>
            </w:tcBorders>
            <w:vAlign w:val="center"/>
          </w:tcPr>
          <w:p>
            <w:pPr>
              <w:snapToGrid w:val="0"/>
              <w:spacing w:line="260" w:lineRule="exact"/>
              <w:jc w:val="left"/>
              <w:rPr>
                <w:rFonts w:ascii="宋体" w:hAnsi="宋体"/>
                <w:kern w:val="0"/>
                <w:szCs w:val="21"/>
                <w:lang w:bidi="ar"/>
              </w:rPr>
            </w:pPr>
            <w:r>
              <w:rPr>
                <w:rFonts w:ascii="宋体" w:hAnsi="宋体"/>
                <w:kern w:val="0"/>
                <w:szCs w:val="21"/>
                <w:lang w:bidi="ar"/>
              </w:rPr>
              <w:t>广泛宣传噪声污染防治的法律、法规</w:t>
            </w:r>
            <w:r>
              <w:rPr>
                <w:rFonts w:hint="eastAsia" w:ascii="宋体" w:hAnsi="宋体"/>
                <w:kern w:val="0"/>
                <w:szCs w:val="21"/>
                <w:lang w:bidi="ar"/>
              </w:rPr>
              <w:t>、</w:t>
            </w:r>
            <w:r>
              <w:rPr>
                <w:rFonts w:ascii="宋体" w:hAnsi="宋体"/>
                <w:kern w:val="0"/>
                <w:szCs w:val="21"/>
                <w:lang w:bidi="ar"/>
              </w:rPr>
              <w:t>政策标准</w:t>
            </w:r>
            <w:r>
              <w:rPr>
                <w:rFonts w:hint="eastAsia" w:ascii="宋体" w:hAnsi="宋体"/>
                <w:kern w:val="0"/>
                <w:szCs w:val="21"/>
                <w:lang w:bidi="ar"/>
              </w:rPr>
              <w:t>和科普知识</w:t>
            </w:r>
            <w:r>
              <w:rPr>
                <w:rFonts w:ascii="宋体" w:hAnsi="宋体"/>
                <w:kern w:val="0"/>
                <w:szCs w:val="21"/>
                <w:lang w:bidi="ar"/>
              </w:rPr>
              <w:t>，</w:t>
            </w:r>
            <w:r>
              <w:rPr>
                <w:rFonts w:hint="eastAsia" w:ascii="宋体" w:hAnsi="宋体"/>
                <w:kern w:val="0"/>
                <w:szCs w:val="21"/>
                <w:lang w:bidi="ar"/>
              </w:rPr>
              <w:t>推动宣传工作进社区、进学校，增强</w:t>
            </w:r>
            <w:r>
              <w:rPr>
                <w:rFonts w:ascii="宋体" w:hAnsi="宋体"/>
                <w:kern w:val="0"/>
                <w:szCs w:val="21"/>
                <w:lang w:bidi="ar"/>
              </w:rPr>
              <w:t>公众</w:t>
            </w:r>
            <w:r>
              <w:rPr>
                <w:rFonts w:hint="eastAsia" w:ascii="宋体" w:hAnsi="宋体"/>
                <w:kern w:val="0"/>
                <w:szCs w:val="21"/>
                <w:lang w:bidi="ar"/>
              </w:rPr>
              <w:t>的</w:t>
            </w:r>
            <w:r>
              <w:rPr>
                <w:rFonts w:ascii="宋体" w:hAnsi="宋体"/>
                <w:kern w:val="0"/>
                <w:szCs w:val="21"/>
                <w:lang w:bidi="ar"/>
              </w:rPr>
              <w:t>噪声防治意识</w:t>
            </w:r>
            <w:r>
              <w:rPr>
                <w:rFonts w:hint="eastAsia" w:ascii="宋体" w:hAnsi="宋体"/>
                <w:kern w:val="0"/>
                <w:szCs w:val="21"/>
                <w:lang w:bidi="ar"/>
              </w:rPr>
              <w:t>，强化文明行为的习惯养成</w:t>
            </w:r>
            <w:r>
              <w:rPr>
                <w:rFonts w:ascii="宋体" w:hAnsi="宋体"/>
                <w:kern w:val="0"/>
                <w:szCs w:val="21"/>
                <w:lang w:bidi="ar"/>
              </w:rPr>
              <w:t>。发挥媒体舆论监督作用，加大噪声违法行为的曝光力度，加大噪声治理典型案例的宣传力度，</w:t>
            </w:r>
            <w:r>
              <w:rPr>
                <w:rFonts w:hint="eastAsia" w:ascii="宋体" w:hAnsi="宋体"/>
                <w:kern w:val="0"/>
                <w:szCs w:val="21"/>
                <w:lang w:bidi="ar"/>
              </w:rPr>
              <w:t>共同维护全社会的和谐安宁</w:t>
            </w:r>
            <w:r>
              <w:rPr>
                <w:rFonts w:ascii="宋体" w:hAnsi="宋体"/>
                <w:kern w:val="0"/>
                <w:szCs w:val="21"/>
                <w:lang w:bidi="ar"/>
              </w:rPr>
              <w:t>。</w:t>
            </w:r>
          </w:p>
        </w:tc>
        <w:tc>
          <w:tcPr>
            <w:tcW w:w="1194" w:type="dxa"/>
            <w:tcBorders>
              <w:top w:val="single" w:color="auto" w:sz="4" w:space="0"/>
              <w:left w:val="nil"/>
              <w:bottom w:val="single" w:color="auto" w:sz="4" w:space="0"/>
              <w:right w:val="single" w:color="auto" w:sz="4" w:space="0"/>
            </w:tcBorders>
            <w:vAlign w:val="center"/>
          </w:tcPr>
          <w:p>
            <w:pPr>
              <w:jc w:val="center"/>
              <w:rPr>
                <w:rFonts w:ascii="宋体" w:hAnsi="宋体"/>
                <w:kern w:val="0"/>
                <w:szCs w:val="21"/>
                <w:lang w:bidi="ar"/>
              </w:rPr>
            </w:pPr>
            <w:r>
              <w:rPr>
                <w:rFonts w:ascii="宋体" w:hAnsi="宋体"/>
                <w:szCs w:val="21"/>
              </w:rPr>
              <w:t>年底</w:t>
            </w:r>
            <w:r>
              <w:rPr>
                <w:rFonts w:hint="eastAsia" w:ascii="宋体" w:hAnsi="宋体"/>
                <w:szCs w:val="21"/>
              </w:rPr>
              <w:t>前</w:t>
            </w:r>
          </w:p>
        </w:tc>
        <w:tc>
          <w:tcPr>
            <w:tcW w:w="4061" w:type="dxa"/>
            <w:gridSpan w:val="3"/>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kern w:val="0"/>
                <w:szCs w:val="21"/>
                <w:lang w:bidi="ar"/>
              </w:rPr>
            </w:pPr>
            <w:r>
              <w:rPr>
                <w:rFonts w:ascii="宋体" w:hAnsi="宋体"/>
                <w:kern w:val="0"/>
                <w:szCs w:val="21"/>
                <w:lang w:bidi="ar"/>
              </w:rPr>
              <w:t>区生态环境局</w:t>
            </w:r>
          </w:p>
          <w:p>
            <w:pPr>
              <w:widowControl/>
              <w:jc w:val="center"/>
              <w:textAlignment w:val="center"/>
              <w:rPr>
                <w:rFonts w:ascii="宋体" w:hAnsi="宋体"/>
                <w:kern w:val="0"/>
                <w:szCs w:val="21"/>
                <w:lang w:bidi="ar"/>
              </w:rPr>
            </w:pPr>
            <w:r>
              <w:rPr>
                <w:rFonts w:ascii="宋体" w:hAnsi="宋体"/>
                <w:kern w:val="0"/>
                <w:szCs w:val="21"/>
                <w:lang w:bidi="ar"/>
              </w:rPr>
              <w:t>公安朝阳分局</w:t>
            </w:r>
          </w:p>
          <w:p>
            <w:pPr>
              <w:widowControl/>
              <w:jc w:val="center"/>
              <w:textAlignment w:val="center"/>
              <w:rPr>
                <w:rFonts w:ascii="宋体" w:hAnsi="宋体"/>
                <w:kern w:val="0"/>
                <w:szCs w:val="21"/>
                <w:lang w:bidi="ar"/>
              </w:rPr>
            </w:pPr>
            <w:r>
              <w:rPr>
                <w:rFonts w:ascii="宋体" w:hAnsi="宋体"/>
                <w:kern w:val="0"/>
                <w:szCs w:val="21"/>
                <w:lang w:bidi="ar"/>
              </w:rPr>
              <w:t>区住房城乡建设委</w:t>
            </w:r>
          </w:p>
          <w:p>
            <w:pPr>
              <w:widowControl/>
              <w:jc w:val="center"/>
              <w:textAlignment w:val="center"/>
              <w:rPr>
                <w:rFonts w:ascii="宋体" w:hAnsi="宋体"/>
                <w:kern w:val="0"/>
                <w:szCs w:val="21"/>
                <w:lang w:bidi="ar"/>
              </w:rPr>
            </w:pPr>
            <w:r>
              <w:rPr>
                <w:rFonts w:ascii="宋体" w:hAnsi="宋体"/>
                <w:kern w:val="0"/>
                <w:szCs w:val="21"/>
                <w:lang w:bidi="ar"/>
              </w:rPr>
              <w:t>区城管委</w:t>
            </w:r>
          </w:p>
          <w:p>
            <w:pPr>
              <w:widowControl/>
              <w:jc w:val="center"/>
              <w:textAlignment w:val="center"/>
              <w:rPr>
                <w:rFonts w:ascii="宋体" w:hAnsi="宋体"/>
                <w:kern w:val="0"/>
                <w:szCs w:val="21"/>
                <w:lang w:bidi="ar"/>
              </w:rPr>
            </w:pPr>
            <w:r>
              <w:rPr>
                <w:rFonts w:ascii="宋体" w:hAnsi="宋体"/>
                <w:kern w:val="0"/>
                <w:szCs w:val="21"/>
                <w:lang w:bidi="ar"/>
              </w:rPr>
              <w:t>区融媒体中心</w:t>
            </w:r>
          </w:p>
        </w:tc>
        <w:tc>
          <w:tcPr>
            <w:tcW w:w="2085" w:type="dxa"/>
            <w:tcBorders>
              <w:top w:val="single" w:color="auto" w:sz="4" w:space="0"/>
              <w:left w:val="nil"/>
              <w:bottom w:val="single" w:color="auto" w:sz="4" w:space="0"/>
              <w:right w:val="single" w:color="auto" w:sz="4" w:space="0"/>
            </w:tcBorders>
            <w:vAlign w:val="center"/>
          </w:tcPr>
          <w:p>
            <w:pPr>
              <w:snapToGrid w:val="0"/>
              <w:spacing w:line="260" w:lineRule="exact"/>
              <w:ind w:right="-105" w:rightChars="-50"/>
              <w:jc w:val="center"/>
              <w:rPr>
                <w:rFonts w:ascii="宋体" w:hAnsi="宋体"/>
                <w:kern w:val="0"/>
                <w:szCs w:val="21"/>
              </w:rPr>
            </w:pPr>
            <w:r>
              <w:rPr>
                <w:rFonts w:ascii="宋体" w:hAnsi="宋体"/>
                <w:kern w:val="0"/>
                <w:szCs w:val="21"/>
              </w:rPr>
              <w:t>——</w:t>
            </w:r>
          </w:p>
        </w:tc>
      </w:tr>
    </w:tbl>
    <w:p>
      <w:pPr>
        <w:jc w:val="left"/>
      </w:pPr>
    </w:p>
    <w:sectPr>
      <w:headerReference r:id="rId3" w:type="default"/>
      <w:footerReference r:id="rId4" w:type="default"/>
      <w:footerReference r:id="rId5" w:type="even"/>
      <w:pgSz w:w="16838" w:h="11906" w:orient="landscape"/>
      <w:pgMar w:top="1021" w:right="1440" w:bottom="96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70"/>
        <w:tab w:val="clear" w:pos="4153"/>
        <w:tab w:val="clear" w:pos="8306"/>
      </w:tabs>
      <w:ind w:left="-424" w:leftChars="-202" w:right="-357" w:rightChars="-170"/>
      <w:jc w:val="center"/>
    </w:pPr>
    <w:r>
      <w:pict>
        <v:shape id="_x0000_s2049" o:spid="_x0000_s2049" o:spt="202" type="#_x0000_t202" style="position:absolute;left:0pt;margin-top:0pt;height:18.2pt;width:70.2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">
          <v:path/>
          <v:fill on="f" focussize="0,0"/>
          <v:stroke on="f" joinstyle="miter"/>
          <v:imagedata o:title=""/>
          <o:lock v:ext="edit"/>
          <v:textbox inset="0mm,0mm,0mm,0mm">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tab/>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24" w:leftChars="-202" w:right="-357" w:rightChars="-17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left="-424" w:leftChars="-202" w:right="-357" w:rightChars="-17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70638"/>
    <w:rsid w:val="00011A9B"/>
    <w:rsid w:val="00041CF3"/>
    <w:rsid w:val="0006701D"/>
    <w:rsid w:val="00080A9F"/>
    <w:rsid w:val="0008104C"/>
    <w:rsid w:val="000875DF"/>
    <w:rsid w:val="000A0D32"/>
    <w:rsid w:val="000B2BEA"/>
    <w:rsid w:val="000B2DB5"/>
    <w:rsid w:val="000D2575"/>
    <w:rsid w:val="000E462A"/>
    <w:rsid w:val="00115B63"/>
    <w:rsid w:val="00133BCB"/>
    <w:rsid w:val="00141D43"/>
    <w:rsid w:val="00147D06"/>
    <w:rsid w:val="001538DF"/>
    <w:rsid w:val="00155E9C"/>
    <w:rsid w:val="001770EE"/>
    <w:rsid w:val="00185235"/>
    <w:rsid w:val="00190D40"/>
    <w:rsid w:val="00192631"/>
    <w:rsid w:val="00195ACB"/>
    <w:rsid w:val="001B13D9"/>
    <w:rsid w:val="001B596F"/>
    <w:rsid w:val="001D178B"/>
    <w:rsid w:val="001D4B10"/>
    <w:rsid w:val="001F2D6C"/>
    <w:rsid w:val="00226779"/>
    <w:rsid w:val="00245570"/>
    <w:rsid w:val="0024660C"/>
    <w:rsid w:val="00276806"/>
    <w:rsid w:val="002820DA"/>
    <w:rsid w:val="002A4252"/>
    <w:rsid w:val="002A79CA"/>
    <w:rsid w:val="002C55CB"/>
    <w:rsid w:val="002C6E6F"/>
    <w:rsid w:val="002D280C"/>
    <w:rsid w:val="002E175D"/>
    <w:rsid w:val="002F2D3A"/>
    <w:rsid w:val="0031530F"/>
    <w:rsid w:val="003154E4"/>
    <w:rsid w:val="00316214"/>
    <w:rsid w:val="00342FAE"/>
    <w:rsid w:val="003475A0"/>
    <w:rsid w:val="0035472A"/>
    <w:rsid w:val="00356EED"/>
    <w:rsid w:val="003629EB"/>
    <w:rsid w:val="00367DE9"/>
    <w:rsid w:val="003845CD"/>
    <w:rsid w:val="00394674"/>
    <w:rsid w:val="003A7FE9"/>
    <w:rsid w:val="003B7668"/>
    <w:rsid w:val="00411094"/>
    <w:rsid w:val="0041579F"/>
    <w:rsid w:val="00417EDB"/>
    <w:rsid w:val="00421AE1"/>
    <w:rsid w:val="00424E76"/>
    <w:rsid w:val="004426C4"/>
    <w:rsid w:val="004A1D9C"/>
    <w:rsid w:val="004A2109"/>
    <w:rsid w:val="004E0C19"/>
    <w:rsid w:val="004E6B82"/>
    <w:rsid w:val="004F1F2A"/>
    <w:rsid w:val="005063CC"/>
    <w:rsid w:val="0051044D"/>
    <w:rsid w:val="00526299"/>
    <w:rsid w:val="00543686"/>
    <w:rsid w:val="005458A5"/>
    <w:rsid w:val="00551430"/>
    <w:rsid w:val="00596E79"/>
    <w:rsid w:val="005A5A21"/>
    <w:rsid w:val="005A6382"/>
    <w:rsid w:val="005C36E3"/>
    <w:rsid w:val="005C4C1C"/>
    <w:rsid w:val="005C5EFD"/>
    <w:rsid w:val="005F545E"/>
    <w:rsid w:val="00610576"/>
    <w:rsid w:val="00634557"/>
    <w:rsid w:val="00635B1A"/>
    <w:rsid w:val="00635F31"/>
    <w:rsid w:val="00655D1C"/>
    <w:rsid w:val="0067121A"/>
    <w:rsid w:val="006877D7"/>
    <w:rsid w:val="006C217C"/>
    <w:rsid w:val="006D49EC"/>
    <w:rsid w:val="006D5502"/>
    <w:rsid w:val="006E45A9"/>
    <w:rsid w:val="006F7F43"/>
    <w:rsid w:val="007025F4"/>
    <w:rsid w:val="00707EB3"/>
    <w:rsid w:val="00715EDE"/>
    <w:rsid w:val="007201E8"/>
    <w:rsid w:val="00730CD2"/>
    <w:rsid w:val="00734682"/>
    <w:rsid w:val="00740F50"/>
    <w:rsid w:val="00742437"/>
    <w:rsid w:val="007461D3"/>
    <w:rsid w:val="00763573"/>
    <w:rsid w:val="00766045"/>
    <w:rsid w:val="00770638"/>
    <w:rsid w:val="007810DC"/>
    <w:rsid w:val="00796FE5"/>
    <w:rsid w:val="007B715B"/>
    <w:rsid w:val="007C5C05"/>
    <w:rsid w:val="007C67FB"/>
    <w:rsid w:val="007D7C5C"/>
    <w:rsid w:val="007E6134"/>
    <w:rsid w:val="00826A72"/>
    <w:rsid w:val="008357A7"/>
    <w:rsid w:val="00873CF1"/>
    <w:rsid w:val="008A7328"/>
    <w:rsid w:val="008B5DA8"/>
    <w:rsid w:val="008C1D84"/>
    <w:rsid w:val="008D1033"/>
    <w:rsid w:val="008E25EC"/>
    <w:rsid w:val="00926FA6"/>
    <w:rsid w:val="00933B41"/>
    <w:rsid w:val="0094178F"/>
    <w:rsid w:val="00944E77"/>
    <w:rsid w:val="009541A0"/>
    <w:rsid w:val="0095633B"/>
    <w:rsid w:val="009B6269"/>
    <w:rsid w:val="009B6650"/>
    <w:rsid w:val="009E4E8C"/>
    <w:rsid w:val="00A006F2"/>
    <w:rsid w:val="00A052C0"/>
    <w:rsid w:val="00A26CAE"/>
    <w:rsid w:val="00A70AF0"/>
    <w:rsid w:val="00A94053"/>
    <w:rsid w:val="00AB02B0"/>
    <w:rsid w:val="00AC677C"/>
    <w:rsid w:val="00AD5740"/>
    <w:rsid w:val="00AE4671"/>
    <w:rsid w:val="00AF57DB"/>
    <w:rsid w:val="00B01E2C"/>
    <w:rsid w:val="00B10B59"/>
    <w:rsid w:val="00B156C7"/>
    <w:rsid w:val="00B252FF"/>
    <w:rsid w:val="00B25988"/>
    <w:rsid w:val="00B34486"/>
    <w:rsid w:val="00B416F7"/>
    <w:rsid w:val="00B47891"/>
    <w:rsid w:val="00B651A3"/>
    <w:rsid w:val="00B81AE6"/>
    <w:rsid w:val="00B84682"/>
    <w:rsid w:val="00B86FA6"/>
    <w:rsid w:val="00B94EED"/>
    <w:rsid w:val="00BB648E"/>
    <w:rsid w:val="00BB6638"/>
    <w:rsid w:val="00BE13BA"/>
    <w:rsid w:val="00BF28F9"/>
    <w:rsid w:val="00BF5219"/>
    <w:rsid w:val="00BF6550"/>
    <w:rsid w:val="00BF66AB"/>
    <w:rsid w:val="00BF755E"/>
    <w:rsid w:val="00BF7CD0"/>
    <w:rsid w:val="00C07299"/>
    <w:rsid w:val="00C2778F"/>
    <w:rsid w:val="00C31062"/>
    <w:rsid w:val="00C4012F"/>
    <w:rsid w:val="00C65D8E"/>
    <w:rsid w:val="00C74EF9"/>
    <w:rsid w:val="00CE0E98"/>
    <w:rsid w:val="00CE6534"/>
    <w:rsid w:val="00D05786"/>
    <w:rsid w:val="00D338A6"/>
    <w:rsid w:val="00D346A6"/>
    <w:rsid w:val="00D34B03"/>
    <w:rsid w:val="00D47F91"/>
    <w:rsid w:val="00D742D6"/>
    <w:rsid w:val="00D82DC7"/>
    <w:rsid w:val="00DB1F5A"/>
    <w:rsid w:val="00DE6D4A"/>
    <w:rsid w:val="00E466F4"/>
    <w:rsid w:val="00E62F42"/>
    <w:rsid w:val="00E83F74"/>
    <w:rsid w:val="00E86891"/>
    <w:rsid w:val="00E958DD"/>
    <w:rsid w:val="00EC3714"/>
    <w:rsid w:val="00EC452D"/>
    <w:rsid w:val="00EC7B07"/>
    <w:rsid w:val="00EE4B91"/>
    <w:rsid w:val="00EF22F1"/>
    <w:rsid w:val="00EF3937"/>
    <w:rsid w:val="00EF5234"/>
    <w:rsid w:val="00EF66D1"/>
    <w:rsid w:val="00F36947"/>
    <w:rsid w:val="00F44A2A"/>
    <w:rsid w:val="00F45E7A"/>
    <w:rsid w:val="00F668F1"/>
    <w:rsid w:val="00F93481"/>
    <w:rsid w:val="00F96093"/>
    <w:rsid w:val="00FA5173"/>
    <w:rsid w:val="00FA7137"/>
    <w:rsid w:val="00FD0D34"/>
    <w:rsid w:val="00FD5546"/>
    <w:rsid w:val="00FE0C04"/>
    <w:rsid w:val="736B0B9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8"/>
    <w:qFormat/>
    <w:uiPriority w:val="99"/>
    <w:pPr>
      <w:spacing w:after="120"/>
    </w:pPr>
  </w:style>
  <w:style w:type="paragraph" w:styleId="3">
    <w:name w:val="annotation subject"/>
    <w:basedOn w:val="4"/>
    <w:next w:val="4"/>
    <w:link w:val="24"/>
    <w:unhideWhenUsed/>
    <w:uiPriority w:val="99"/>
    <w:rPr>
      <w:b/>
      <w:bCs/>
    </w:rPr>
  </w:style>
  <w:style w:type="paragraph" w:styleId="4">
    <w:name w:val="annotation text"/>
    <w:basedOn w:val="1"/>
    <w:link w:val="23"/>
    <w:unhideWhenUsed/>
    <w:qFormat/>
    <w:uiPriority w:val="99"/>
    <w:pPr>
      <w:jc w:val="left"/>
    </w:pPr>
  </w:style>
  <w:style w:type="paragraph" w:styleId="5">
    <w:name w:val="Plain Text"/>
    <w:basedOn w:val="1"/>
    <w:link w:val="19"/>
    <w:qFormat/>
    <w:uiPriority w:val="99"/>
    <w:rPr>
      <w:rFonts w:ascii="宋体" w:hAnsi="Courier New"/>
    </w:rPr>
  </w:style>
  <w:style w:type="paragraph" w:styleId="6">
    <w:name w:val="Balloon Text"/>
    <w:basedOn w:val="1"/>
    <w:link w:val="26"/>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22"/>
      <w:lang w:bidi="mn-Mong-CN"/>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lang w:bidi="mn-Mong-CN"/>
    </w:rPr>
  </w:style>
  <w:style w:type="paragraph" w:styleId="9">
    <w:name w:val="HTML Preformatted"/>
    <w:basedOn w:val="1"/>
    <w:link w:val="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FollowedHyperlink"/>
    <w:basedOn w:val="11"/>
    <w:unhideWhenUsed/>
    <w:uiPriority w:val="99"/>
    <w:rPr>
      <w:color w:val="800080"/>
      <w:u w:val="single"/>
    </w:rPr>
  </w:style>
  <w:style w:type="character" w:styleId="13">
    <w:name w:val="Hyperlink"/>
    <w:basedOn w:val="11"/>
    <w:unhideWhenUsed/>
    <w:uiPriority w:val="99"/>
    <w:rPr>
      <w:color w:val="0000FF"/>
      <w:u w:val="single"/>
    </w:rPr>
  </w:style>
  <w:style w:type="character" w:styleId="14">
    <w:name w:val="annotation reference"/>
    <w:basedOn w:val="11"/>
    <w:unhideWhenUsed/>
    <w:uiPriority w:val="99"/>
    <w:rPr>
      <w:sz w:val="21"/>
      <w:szCs w:val="21"/>
    </w:rPr>
  </w:style>
  <w:style w:type="character" w:customStyle="1" w:styleId="16">
    <w:name w:val="页眉 Char"/>
    <w:basedOn w:val="11"/>
    <w:link w:val="8"/>
    <w:uiPriority w:val="99"/>
    <w:rPr>
      <w:sz w:val="18"/>
      <w:szCs w:val="22"/>
    </w:rPr>
  </w:style>
  <w:style w:type="character" w:customStyle="1" w:styleId="17">
    <w:name w:val="页脚 Char"/>
    <w:basedOn w:val="11"/>
    <w:link w:val="7"/>
    <w:uiPriority w:val="99"/>
    <w:rPr>
      <w:sz w:val="18"/>
      <w:szCs w:val="22"/>
    </w:rPr>
  </w:style>
  <w:style w:type="character" w:customStyle="1" w:styleId="18">
    <w:name w:val="正文文本 Char"/>
    <w:basedOn w:val="11"/>
    <w:link w:val="2"/>
    <w:qFormat/>
    <w:uiPriority w:val="99"/>
    <w:rPr>
      <w:rFonts w:ascii="Times New Roman" w:hAnsi="Times New Roman" w:eastAsia="宋体" w:cs="Times New Roman"/>
      <w:szCs w:val="24"/>
      <w:lang w:bidi="ar-SA"/>
    </w:rPr>
  </w:style>
  <w:style w:type="character" w:customStyle="1" w:styleId="19">
    <w:name w:val="纯文本 Char"/>
    <w:basedOn w:val="11"/>
    <w:link w:val="5"/>
    <w:qFormat/>
    <w:uiPriority w:val="99"/>
    <w:rPr>
      <w:rFonts w:ascii="宋体" w:hAnsi="Courier New" w:eastAsia="宋体" w:cs="Times New Roman"/>
      <w:szCs w:val="24"/>
      <w:lang w:bidi="ar-SA"/>
    </w:rPr>
  </w:style>
  <w:style w:type="character" w:customStyle="1" w:styleId="20">
    <w:name w:val="页脚 字符"/>
    <w:uiPriority w:val="0"/>
    <w:rPr>
      <w:rFonts w:ascii="Calibri" w:hAnsi="Calibri"/>
      <w:kern w:val="2"/>
      <w:sz w:val="18"/>
      <w:szCs w:val="18"/>
    </w:rPr>
  </w:style>
  <w:style w:type="character" w:customStyle="1" w:styleId="21">
    <w:name w:val="HTML 预设格式 Char"/>
    <w:basedOn w:val="11"/>
    <w:link w:val="9"/>
    <w:qFormat/>
    <w:uiPriority w:val="0"/>
    <w:rPr>
      <w:rFonts w:ascii="宋体" w:hAnsi="宋体" w:eastAsia="宋体" w:cs="宋体"/>
      <w:kern w:val="0"/>
      <w:sz w:val="24"/>
      <w:szCs w:val="24"/>
      <w:lang w:bidi="ar-SA"/>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批注文字 Char"/>
    <w:basedOn w:val="11"/>
    <w:link w:val="4"/>
    <w:semiHidden/>
    <w:uiPriority w:val="99"/>
    <w:rPr>
      <w:rFonts w:ascii="Times New Roman" w:hAnsi="Times New Roman" w:eastAsia="宋体" w:cs="Times New Roman"/>
      <w:szCs w:val="24"/>
      <w:lang w:bidi="ar-SA"/>
    </w:rPr>
  </w:style>
  <w:style w:type="character" w:customStyle="1" w:styleId="24">
    <w:name w:val="批注主题 Char"/>
    <w:basedOn w:val="23"/>
    <w:link w:val="3"/>
    <w:semiHidden/>
    <w:qFormat/>
    <w:uiPriority w:val="99"/>
    <w:rPr>
      <w:rFonts w:ascii="Times New Roman" w:hAnsi="Times New Roman" w:eastAsia="宋体" w:cs="Times New Roman"/>
      <w:b/>
      <w:bCs/>
      <w:szCs w:val="24"/>
      <w:lang w:bidi="ar-SA"/>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批注框文本 Char"/>
    <w:basedOn w:val="11"/>
    <w:link w:val="6"/>
    <w:semiHidden/>
    <w:uiPriority w:val="99"/>
    <w:rPr>
      <w:rFonts w:ascii="Times New Roman" w:hAnsi="Times New Roman" w:eastAsia="宋体" w:cs="Times New Roman"/>
      <w:sz w:val="18"/>
      <w:szCs w:val="18"/>
      <w:lang w:bidi="ar-SA"/>
    </w:rPr>
  </w:style>
  <w:style w:type="character" w:customStyle="1" w:styleId="27">
    <w:name w:val="font11"/>
    <w:uiPriority w:val="0"/>
    <w:rPr>
      <w:rFonts w:hint="eastAsia" w:ascii="仿宋_GB2312" w:eastAsia="仿宋_GB2312" w:cs="仿宋_GB2312"/>
      <w:color w:val="000000"/>
      <w:sz w:val="22"/>
      <w:szCs w:val="22"/>
      <w:u w:val="none"/>
    </w:rPr>
  </w:style>
  <w:style w:type="character" w:customStyle="1" w:styleId="28">
    <w:name w:val="font01"/>
    <w:qFormat/>
    <w:uiPriority w:val="0"/>
    <w:rPr>
      <w:rFonts w:hint="eastAsia" w:ascii="仿宋_GB2312" w:eastAsia="仿宋_GB2312" w:cs="仿宋_GB2312"/>
      <w:color w:val="000000"/>
      <w:sz w:val="22"/>
      <w:szCs w:val="22"/>
      <w:u w:val="none"/>
    </w:rPr>
  </w:style>
  <w:style w:type="character" w:customStyle="1" w:styleId="29">
    <w:name w:val="font81"/>
    <w:uiPriority w:val="0"/>
    <w:rPr>
      <w:rFonts w:ascii="仿宋_GB2312" w:eastAsia="仿宋_GB2312" w:cs="仿宋_GB2312"/>
      <w:color w:val="000000"/>
      <w:sz w:val="22"/>
      <w:szCs w:val="22"/>
      <w:u w:val="none"/>
    </w:rPr>
  </w:style>
  <w:style w:type="character" w:customStyle="1" w:styleId="30">
    <w:name w:val="font31"/>
    <w:uiPriority w:val="0"/>
    <w:rPr>
      <w:rFonts w:hint="default" w:ascii="Times New Roman" w:hAnsi="Times New Roman" w:cs="Times New Roman"/>
      <w:color w:val="000000"/>
      <w:sz w:val="22"/>
      <w:szCs w:val="22"/>
      <w:u w:val="none"/>
    </w:rPr>
  </w:style>
  <w:style w:type="character" w:customStyle="1" w:styleId="31">
    <w:name w:val="font61"/>
    <w:uiPriority w:val="0"/>
    <w:rPr>
      <w:rFonts w:hint="default" w:ascii="Times New Roman" w:hAnsi="Times New Roman" w:cs="Times New Roman"/>
      <w:color w:val="000000"/>
      <w:sz w:val="22"/>
      <w:szCs w:val="22"/>
      <w:u w:val="none"/>
    </w:rPr>
  </w:style>
  <w:style w:type="paragraph" w:customStyle="1" w:styleId="32">
    <w:name w:val="font5"/>
    <w:basedOn w:val="1"/>
    <w:uiPriority w:val="0"/>
    <w:pPr>
      <w:widowControl/>
      <w:spacing w:before="100" w:beforeAutospacing="1" w:after="100" w:afterAutospacing="1"/>
      <w:jc w:val="left"/>
    </w:pPr>
    <w:rPr>
      <w:rFonts w:ascii="宋体" w:hAnsi="宋体" w:cs="宋体"/>
      <w:kern w:val="0"/>
      <w:sz w:val="20"/>
      <w:szCs w:val="20"/>
      <w:lang w:bidi="mn-Mong-CN"/>
    </w:rPr>
  </w:style>
  <w:style w:type="paragraph" w:customStyle="1" w:styleId="33">
    <w:name w:val="font6"/>
    <w:basedOn w:val="1"/>
    <w:qFormat/>
    <w:uiPriority w:val="0"/>
    <w:pPr>
      <w:widowControl/>
      <w:spacing w:before="100" w:beforeAutospacing="1" w:after="100" w:afterAutospacing="1"/>
      <w:jc w:val="left"/>
    </w:pPr>
    <w:rPr>
      <w:rFonts w:ascii="宋体" w:hAnsi="宋体" w:cs="宋体"/>
      <w:color w:val="000000"/>
      <w:kern w:val="0"/>
      <w:sz w:val="20"/>
      <w:szCs w:val="20"/>
      <w:lang w:bidi="mn-Mong-CN"/>
    </w:rPr>
  </w:style>
  <w:style w:type="paragraph" w:customStyle="1" w:styleId="34">
    <w:name w:val="font7"/>
    <w:basedOn w:val="1"/>
    <w:uiPriority w:val="0"/>
    <w:pPr>
      <w:widowControl/>
      <w:spacing w:before="100" w:beforeAutospacing="1" w:after="100" w:afterAutospacing="1"/>
      <w:jc w:val="left"/>
    </w:pPr>
    <w:rPr>
      <w:rFonts w:ascii="宋体" w:hAnsi="宋体" w:cs="宋体"/>
      <w:color w:val="000000"/>
      <w:kern w:val="0"/>
      <w:sz w:val="20"/>
      <w:szCs w:val="20"/>
      <w:lang w:bidi="mn-Mong-CN"/>
    </w:rPr>
  </w:style>
  <w:style w:type="paragraph" w:customStyle="1" w:styleId="35">
    <w:name w:val="font8"/>
    <w:basedOn w:val="1"/>
    <w:uiPriority w:val="0"/>
    <w:pPr>
      <w:widowControl/>
      <w:spacing w:before="100" w:beforeAutospacing="1" w:after="100" w:afterAutospacing="1"/>
      <w:jc w:val="left"/>
    </w:pPr>
    <w:rPr>
      <w:rFonts w:ascii="宋体" w:hAnsi="宋体" w:cs="宋体"/>
      <w:b/>
      <w:bCs/>
      <w:color w:val="000000"/>
      <w:kern w:val="0"/>
      <w:sz w:val="20"/>
      <w:szCs w:val="20"/>
      <w:lang w:bidi="mn-Mong-CN"/>
    </w:rPr>
  </w:style>
  <w:style w:type="paragraph" w:customStyle="1" w:styleId="36">
    <w:name w:val="font9"/>
    <w:basedOn w:val="1"/>
    <w:uiPriority w:val="0"/>
    <w:pPr>
      <w:widowControl/>
      <w:spacing w:before="100" w:beforeAutospacing="1" w:after="100" w:afterAutospacing="1"/>
      <w:jc w:val="left"/>
    </w:pPr>
    <w:rPr>
      <w:color w:val="000000"/>
      <w:kern w:val="0"/>
      <w:sz w:val="20"/>
      <w:szCs w:val="20"/>
      <w:lang w:bidi="mn-Mong-CN"/>
    </w:rPr>
  </w:style>
  <w:style w:type="paragraph" w:customStyle="1" w:styleId="37">
    <w:name w:val="font10"/>
    <w:basedOn w:val="1"/>
    <w:uiPriority w:val="0"/>
    <w:pPr>
      <w:widowControl/>
      <w:spacing w:before="100" w:beforeAutospacing="1" w:after="100" w:afterAutospacing="1"/>
      <w:jc w:val="left"/>
    </w:pPr>
    <w:rPr>
      <w:color w:val="000000"/>
      <w:kern w:val="0"/>
      <w:sz w:val="20"/>
      <w:szCs w:val="20"/>
      <w:lang w:bidi="mn-Mong-CN"/>
    </w:rPr>
  </w:style>
  <w:style w:type="paragraph" w:customStyle="1" w:styleId="38">
    <w:name w:val="font12"/>
    <w:basedOn w:val="1"/>
    <w:qFormat/>
    <w:uiPriority w:val="0"/>
    <w:pPr>
      <w:widowControl/>
      <w:spacing w:before="100" w:beforeAutospacing="1" w:after="100" w:afterAutospacing="1"/>
      <w:jc w:val="left"/>
    </w:pPr>
    <w:rPr>
      <w:b/>
      <w:bCs/>
      <w:color w:val="000000"/>
      <w:kern w:val="0"/>
      <w:sz w:val="20"/>
      <w:szCs w:val="20"/>
      <w:lang w:bidi="mn-Mong-CN"/>
    </w:rPr>
  </w:style>
  <w:style w:type="paragraph" w:customStyle="1" w:styleId="39">
    <w:name w:val="font13"/>
    <w:basedOn w:val="1"/>
    <w:uiPriority w:val="0"/>
    <w:pPr>
      <w:widowControl/>
      <w:spacing w:before="100" w:beforeAutospacing="1" w:after="100" w:afterAutospacing="1"/>
      <w:jc w:val="left"/>
    </w:pPr>
    <w:rPr>
      <w:rFonts w:ascii="黑体" w:hAnsi="黑体" w:eastAsia="黑体" w:cs="宋体"/>
      <w:color w:val="000000"/>
      <w:kern w:val="0"/>
      <w:sz w:val="20"/>
      <w:szCs w:val="20"/>
      <w:lang w:bidi="mn-Mong-CN"/>
    </w:rPr>
  </w:style>
  <w:style w:type="paragraph" w:customStyle="1" w:styleId="40">
    <w:name w:val="font14"/>
    <w:basedOn w:val="1"/>
    <w:qFormat/>
    <w:uiPriority w:val="0"/>
    <w:pPr>
      <w:widowControl/>
      <w:spacing w:before="100" w:beforeAutospacing="1" w:after="100" w:afterAutospacing="1"/>
      <w:jc w:val="left"/>
    </w:pPr>
    <w:rPr>
      <w:rFonts w:ascii="宋体" w:hAnsi="宋体" w:cs="宋体"/>
      <w:color w:val="FF0000"/>
      <w:kern w:val="0"/>
      <w:sz w:val="20"/>
      <w:szCs w:val="20"/>
      <w:lang w:bidi="mn-Mong-CN"/>
    </w:rPr>
  </w:style>
  <w:style w:type="paragraph" w:customStyle="1" w:styleId="41">
    <w:name w:val="font15"/>
    <w:basedOn w:val="1"/>
    <w:uiPriority w:val="0"/>
    <w:pPr>
      <w:widowControl/>
      <w:spacing w:before="100" w:beforeAutospacing="1" w:after="100" w:afterAutospacing="1"/>
      <w:jc w:val="left"/>
    </w:pPr>
    <w:rPr>
      <w:color w:val="FF0000"/>
      <w:kern w:val="0"/>
      <w:sz w:val="20"/>
      <w:szCs w:val="20"/>
      <w:lang w:bidi="mn-Mong-CN"/>
    </w:rPr>
  </w:style>
  <w:style w:type="paragraph" w:customStyle="1" w:styleId="42">
    <w:name w:val="font16"/>
    <w:basedOn w:val="1"/>
    <w:uiPriority w:val="0"/>
    <w:pPr>
      <w:widowControl/>
      <w:spacing w:before="100" w:beforeAutospacing="1" w:after="100" w:afterAutospacing="1"/>
      <w:jc w:val="left"/>
    </w:pPr>
    <w:rPr>
      <w:color w:val="000000"/>
      <w:kern w:val="0"/>
      <w:sz w:val="20"/>
      <w:szCs w:val="20"/>
      <w:lang w:bidi="mn-Mong-CN"/>
    </w:rPr>
  </w:style>
  <w:style w:type="paragraph" w:customStyle="1" w:styleId="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lang w:bidi="mn-Mong-CN"/>
    </w:rPr>
  </w:style>
  <w:style w:type="paragraph" w:customStyle="1" w:styleId="4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lang w:bidi="mn-Mong-CN"/>
    </w:rPr>
  </w:style>
  <w:style w:type="paragraph" w:customStyle="1" w:styleId="45">
    <w:name w:val="xl67"/>
    <w:basedOn w:val="1"/>
    <w:uiPriority w:val="0"/>
    <w:pPr>
      <w:widowControl/>
      <w:spacing w:before="100" w:beforeAutospacing="1" w:after="100" w:afterAutospacing="1"/>
      <w:jc w:val="center"/>
      <w:textAlignment w:val="center"/>
    </w:pPr>
    <w:rPr>
      <w:kern w:val="0"/>
      <w:sz w:val="20"/>
      <w:szCs w:val="20"/>
      <w:lang w:bidi="mn-Mong-CN"/>
    </w:rPr>
  </w:style>
  <w:style w:type="paragraph" w:customStyle="1" w:styleId="46">
    <w:name w:val="xl68"/>
    <w:basedOn w:val="1"/>
    <w:qFormat/>
    <w:uiPriority w:val="0"/>
    <w:pPr>
      <w:widowControl/>
      <w:spacing w:before="100" w:beforeAutospacing="1" w:after="100" w:afterAutospacing="1"/>
      <w:jc w:val="left"/>
      <w:textAlignment w:val="center"/>
    </w:pPr>
    <w:rPr>
      <w:kern w:val="0"/>
      <w:sz w:val="20"/>
      <w:szCs w:val="20"/>
      <w:lang w:bidi="mn-Mong-CN"/>
    </w:rPr>
  </w:style>
  <w:style w:type="paragraph" w:customStyle="1" w:styleId="4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48">
    <w:name w:val="xl70"/>
    <w:basedOn w:val="1"/>
    <w:uiPriority w:val="0"/>
    <w:pPr>
      <w:widowControl/>
      <w:pBdr>
        <w:top w:val="single" w:color="auto" w:sz="4" w:space="0"/>
        <w:bottom w:val="single" w:color="auto" w:sz="4" w:space="0"/>
      </w:pBdr>
      <w:spacing w:before="100" w:beforeAutospacing="1" w:after="100" w:afterAutospacing="1"/>
      <w:jc w:val="center"/>
      <w:textAlignment w:val="center"/>
    </w:pPr>
    <w:rPr>
      <w:kern w:val="0"/>
      <w:sz w:val="20"/>
      <w:szCs w:val="20"/>
      <w:lang w:bidi="mn-Mong-CN"/>
    </w:rPr>
  </w:style>
  <w:style w:type="paragraph" w:customStyle="1" w:styleId="4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5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lang w:bidi="mn-Mong-CN"/>
    </w:rPr>
  </w:style>
  <w:style w:type="paragraph" w:customStyle="1" w:styleId="51">
    <w:name w:val="xl7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lang w:bidi="mn-Mong-CN"/>
    </w:rPr>
  </w:style>
  <w:style w:type="paragraph" w:customStyle="1" w:styleId="53">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kern w:val="0"/>
      <w:sz w:val="20"/>
      <w:szCs w:val="20"/>
      <w:lang w:bidi="mn-Mong-CN"/>
    </w:rPr>
  </w:style>
  <w:style w:type="paragraph" w:customStyle="1" w:styleId="54">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color w:val="000000"/>
      <w:kern w:val="0"/>
      <w:sz w:val="20"/>
      <w:szCs w:val="20"/>
      <w:lang w:bidi="mn-Mong-CN"/>
    </w:rPr>
  </w:style>
  <w:style w:type="paragraph" w:customStyle="1" w:styleId="5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5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57">
    <w:name w:val="xl79"/>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58">
    <w:name w:val="xl80"/>
    <w:basedOn w:val="1"/>
    <w:uiPriority w:val="0"/>
    <w:pPr>
      <w:widowControl/>
      <w:pBdr>
        <w:top w:val="single" w:color="auto" w:sz="4" w:space="0"/>
        <w:bottom w:val="single" w:color="auto" w:sz="4" w:space="0"/>
      </w:pBdr>
      <w:spacing w:before="100" w:beforeAutospacing="1" w:after="100" w:afterAutospacing="1"/>
      <w:jc w:val="left"/>
      <w:textAlignment w:val="center"/>
    </w:pPr>
    <w:rPr>
      <w:kern w:val="0"/>
      <w:sz w:val="20"/>
      <w:szCs w:val="20"/>
      <w:lang w:bidi="mn-Mong-CN"/>
    </w:rPr>
  </w:style>
  <w:style w:type="paragraph" w:customStyle="1" w:styleId="5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60">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kern w:val="0"/>
      <w:sz w:val="20"/>
      <w:szCs w:val="20"/>
      <w:lang w:bidi="mn-Mong-CN"/>
    </w:rPr>
  </w:style>
  <w:style w:type="paragraph" w:customStyle="1" w:styleId="61">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kern w:val="0"/>
      <w:sz w:val="20"/>
      <w:szCs w:val="20"/>
      <w:lang w:bidi="mn-Mong-CN"/>
    </w:rPr>
  </w:style>
  <w:style w:type="paragraph" w:customStyle="1" w:styleId="62">
    <w:name w:val="xl84"/>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6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kern w:val="0"/>
      <w:sz w:val="20"/>
      <w:szCs w:val="20"/>
      <w:lang w:bidi="mn-Mong-CN"/>
    </w:rPr>
  </w:style>
  <w:style w:type="paragraph" w:customStyle="1" w:styleId="64">
    <w:name w:val="xl86"/>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20"/>
      <w:szCs w:val="20"/>
      <w:lang w:bidi="mn-Mong-CN"/>
    </w:rPr>
  </w:style>
  <w:style w:type="paragraph" w:customStyle="1" w:styleId="65">
    <w:name w:val="xl87"/>
    <w:basedOn w:val="1"/>
    <w:uiPriority w:val="0"/>
    <w:pPr>
      <w:widowControl/>
      <w:pBdr>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6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kern w:val="0"/>
      <w:sz w:val="20"/>
      <w:szCs w:val="20"/>
      <w:lang w:bidi="mn-Mong-CN"/>
    </w:rPr>
  </w:style>
  <w:style w:type="paragraph" w:customStyle="1" w:styleId="67">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b/>
      <w:bCs/>
      <w:color w:val="000000"/>
      <w:kern w:val="0"/>
      <w:sz w:val="20"/>
      <w:szCs w:val="20"/>
      <w:lang w:bidi="mn-Mong-CN"/>
    </w:rPr>
  </w:style>
  <w:style w:type="paragraph" w:customStyle="1" w:styleId="6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lang w:bidi="mn-Mong-CN"/>
    </w:rPr>
  </w:style>
  <w:style w:type="paragraph" w:customStyle="1" w:styleId="69">
    <w:name w:val="xl91"/>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kern w:val="0"/>
      <w:sz w:val="20"/>
      <w:szCs w:val="20"/>
      <w:lang w:bidi="mn-Mong-CN"/>
    </w:rPr>
  </w:style>
  <w:style w:type="paragraph" w:customStyle="1" w:styleId="70">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71">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7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000000"/>
      <w:kern w:val="0"/>
      <w:sz w:val="20"/>
      <w:szCs w:val="20"/>
      <w:lang w:bidi="mn-Mong-CN"/>
    </w:rPr>
  </w:style>
  <w:style w:type="paragraph" w:customStyle="1" w:styleId="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lang w:bidi="mn-Mong-CN"/>
    </w:rPr>
  </w:style>
  <w:style w:type="paragraph" w:customStyle="1" w:styleId="74">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lang w:bidi="mn-Mong-CN"/>
    </w:rPr>
  </w:style>
  <w:style w:type="paragraph" w:customStyle="1" w:styleId="75">
    <w:name w:val="xl97"/>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0"/>
      <w:szCs w:val="20"/>
      <w:lang w:bidi="mn-Mong-CN"/>
    </w:rPr>
  </w:style>
  <w:style w:type="paragraph" w:customStyle="1" w:styleId="76">
    <w:name w:val="xl98"/>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20"/>
      <w:szCs w:val="20"/>
      <w:lang w:bidi="mn-Mong-CN"/>
    </w:rPr>
  </w:style>
  <w:style w:type="paragraph" w:customStyle="1" w:styleId="77">
    <w:name w:val="xl9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宋体" w:hAnsi="宋体" w:cs="宋体"/>
      <w:color w:val="000000"/>
      <w:kern w:val="0"/>
      <w:sz w:val="20"/>
      <w:szCs w:val="20"/>
      <w:lang w:bidi="mn-Mong-CN"/>
    </w:rPr>
  </w:style>
  <w:style w:type="paragraph" w:customStyle="1" w:styleId="78">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color w:val="000000"/>
      <w:kern w:val="0"/>
      <w:sz w:val="20"/>
      <w:szCs w:val="20"/>
      <w:lang w:bidi="mn-Mong-CN"/>
    </w:rPr>
  </w:style>
  <w:style w:type="paragraph" w:customStyle="1" w:styleId="7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20"/>
      <w:szCs w:val="20"/>
      <w:lang w:bidi="mn-Mong-CN"/>
    </w:rPr>
  </w:style>
  <w:style w:type="paragraph" w:customStyle="1" w:styleId="80">
    <w:name w:val="xl102"/>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8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82">
    <w:name w:val="xl104"/>
    <w:basedOn w:val="1"/>
    <w:uiPriority w:val="0"/>
    <w:pPr>
      <w:widowControl/>
      <w:pBdr>
        <w:top w:val="single" w:color="auto" w:sz="4" w:space="0"/>
        <w:right w:val="single" w:color="auto" w:sz="4" w:space="0"/>
      </w:pBdr>
      <w:spacing w:before="100" w:beforeAutospacing="1" w:after="100" w:afterAutospacing="1"/>
      <w:jc w:val="center"/>
      <w:textAlignment w:val="center"/>
    </w:pPr>
    <w:rPr>
      <w:kern w:val="0"/>
      <w:sz w:val="20"/>
      <w:szCs w:val="20"/>
      <w:lang w:bidi="mn-Mong-CN"/>
    </w:rPr>
  </w:style>
  <w:style w:type="paragraph" w:customStyle="1" w:styleId="83">
    <w:name w:val="xl105"/>
    <w:basedOn w:val="1"/>
    <w:qFormat/>
    <w:uiPriority w:val="0"/>
    <w:pPr>
      <w:widowControl/>
      <w:pBdr>
        <w:top w:val="single" w:color="auto" w:sz="4" w:space="0"/>
      </w:pBdr>
      <w:spacing w:before="100" w:beforeAutospacing="1" w:after="100" w:afterAutospacing="1"/>
      <w:jc w:val="center"/>
      <w:textAlignment w:val="center"/>
    </w:pPr>
    <w:rPr>
      <w:kern w:val="0"/>
      <w:sz w:val="20"/>
      <w:szCs w:val="20"/>
      <w:lang w:bidi="mn-Mong-CN"/>
    </w:rPr>
  </w:style>
  <w:style w:type="paragraph" w:customStyle="1" w:styleId="84">
    <w:name w:val="xl106"/>
    <w:basedOn w:val="1"/>
    <w:qFormat/>
    <w:uiPriority w:val="0"/>
    <w:pPr>
      <w:widowControl/>
      <w:pBdr>
        <w:bottom w:val="single" w:color="auto" w:sz="4" w:space="0"/>
      </w:pBdr>
      <w:spacing w:before="100" w:beforeAutospacing="1" w:after="100" w:afterAutospacing="1"/>
      <w:jc w:val="center"/>
      <w:textAlignment w:val="center"/>
    </w:pPr>
    <w:rPr>
      <w:kern w:val="0"/>
      <w:sz w:val="20"/>
      <w:szCs w:val="20"/>
      <w:lang w:bidi="mn-Mong-CN"/>
    </w:rPr>
  </w:style>
  <w:style w:type="paragraph" w:customStyle="1" w:styleId="85">
    <w:name w:val="xl107"/>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color w:val="000000"/>
      <w:kern w:val="0"/>
      <w:sz w:val="20"/>
      <w:szCs w:val="20"/>
      <w:lang w:bidi="mn-Mong-CN"/>
    </w:rPr>
  </w:style>
  <w:style w:type="paragraph" w:customStyle="1" w:styleId="86">
    <w:name w:val="xl108"/>
    <w:basedOn w:val="1"/>
    <w:qFormat/>
    <w:uiPriority w:val="0"/>
    <w:pPr>
      <w:widowControl/>
      <w:pBdr>
        <w:left w:val="single" w:color="auto" w:sz="4" w:space="0"/>
        <w:right w:val="single" w:color="auto" w:sz="4" w:space="0"/>
      </w:pBdr>
      <w:shd w:val="clear" w:color="000000" w:fill="FFFF00"/>
      <w:spacing w:before="100" w:beforeAutospacing="1" w:after="100" w:afterAutospacing="1"/>
      <w:jc w:val="left"/>
      <w:textAlignment w:val="center"/>
    </w:pPr>
    <w:rPr>
      <w:color w:val="000000"/>
      <w:kern w:val="0"/>
      <w:sz w:val="20"/>
      <w:szCs w:val="20"/>
      <w:lang w:bidi="mn-Mong-CN"/>
    </w:rPr>
  </w:style>
  <w:style w:type="paragraph" w:customStyle="1" w:styleId="87">
    <w:name w:val="xl109"/>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color w:val="000000"/>
      <w:kern w:val="0"/>
      <w:sz w:val="20"/>
      <w:szCs w:val="20"/>
      <w:lang w:bidi="mn-Mong-CN"/>
    </w:rPr>
  </w:style>
  <w:style w:type="paragraph" w:customStyle="1" w:styleId="88">
    <w:name w:val="xl110"/>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kern w:val="0"/>
      <w:sz w:val="20"/>
      <w:szCs w:val="20"/>
      <w:lang w:bidi="mn-Mong-CN"/>
    </w:rPr>
  </w:style>
  <w:style w:type="paragraph" w:customStyle="1" w:styleId="89">
    <w:name w:val="xl11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kern w:val="0"/>
      <w:sz w:val="20"/>
      <w:szCs w:val="20"/>
      <w:lang w:bidi="mn-Mong-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4708</Words>
  <Characters>26836</Characters>
  <Lines>223</Lines>
  <Paragraphs>62</Paragraphs>
  <TotalTime>0</TotalTime>
  <ScaleCrop>false</ScaleCrop>
  <LinksUpToDate>false</LinksUpToDate>
  <CharactersWithSpaces>31482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2025-01-16T04:40:00Z</dcterms:created>
  <dc:creator>朱晓光</dc:creator>
  <cp:lastModifiedBy>yangshuo</cp:lastModifiedBy>
  <cp:lastPrinted>2024-12-30T11:53:00Z</cp:lastPrinted>
  <dcterms:modified xsi:type="dcterms:W3CDTF">2025-01-26T06:53:19Z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