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firstLineChars="200"/>
        <w:rPr>
          <w:rFonts w:ascii="黑体" w:hAnsi="黑体" w:eastAsia="黑体" w:cs="黑体"/>
          <w:sz w:val="32"/>
          <w:szCs w:val="32"/>
        </w:rPr>
      </w:pPr>
    </w:p>
    <w:p>
      <w:pPr>
        <w:spacing w:line="560" w:lineRule="exact"/>
        <w:jc w:val="center"/>
        <w:rPr>
          <w:rFonts w:ascii="方正小标宋简体" w:eastAsia="方正小标宋简体"/>
          <w:sz w:val="36"/>
          <w:szCs w:val="36"/>
        </w:rPr>
      </w:pPr>
      <w:bookmarkStart w:id="0" w:name="_GoBack"/>
      <w:bookmarkEnd w:id="0"/>
      <w:r>
        <w:rPr>
          <w:rFonts w:hint="eastAsia" w:ascii="方正小标宋简体" w:eastAsia="方正小标宋简体"/>
          <w:sz w:val="36"/>
          <w:szCs w:val="36"/>
        </w:rPr>
        <w:t>部门整体绩效评价报告</w:t>
      </w:r>
    </w:p>
    <w:p>
      <w:pPr>
        <w:jc w:val="center"/>
        <w:rPr>
          <w:rFonts w:ascii="仿宋_GB2312"/>
          <w:szCs w:val="30"/>
        </w:rPr>
      </w:pP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北京市朝阳区第三医院，内设37个科室，为七个病区、康复科、心理科、病案科、中医精神科、药剂科、八里庄美沙酮、小关美沙酮、综合业务科、培训宣教科、社区防治科、社工科、采购中心、财务科、住院收费处、医务科、护理部、门诊办公室、审计科、行政办公室、党支部办公室、感控科、疾控科、医保物价办、绩效办公室、政研科教科、人事科、信息统计科、安保科、总务科、膳食科。</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北京市朝阳区第三医院是朝阳区二级精神病专科医院，为全区380多万人口提供精神卫生保健服务，承担着全区城乡范围内精神科常见病、多发病和较疑难病症的诊疗任务，是朝阳区精神疾病的预防、治疗、康复中心；同时承担着全区严重精神障碍管理治疗的技术指导、应急处置与宣传教育任务，以及朝阳区居民心理健康促进相关工作。</w:t>
      </w:r>
    </w:p>
    <w:p>
      <w:pPr>
        <w:numPr>
          <w:ilvl w:val="0"/>
          <w:numId w:val="1"/>
        </w:num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部门整体绩效目标设立情况</w:t>
      </w:r>
    </w:p>
    <w:p>
      <w:pPr>
        <w:numPr>
          <w:ilvl w:val="0"/>
          <w:numId w:val="0"/>
        </w:num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发展人才队伍建设，做好四个结合：中西医结合，躯体精神结合，医院社区结合，医疗公卫结合。发展五个特色学科：中医，老年，心理，康复，急重症。以医院质量控制和绩效考核分配两条主线</w:t>
      </w:r>
      <w:r>
        <w:rPr>
          <w:rFonts w:hint="eastAsia" w:ascii="楷体_GB2312" w:eastAsia="楷体_GB2312"/>
          <w:sz w:val="32"/>
          <w:szCs w:val="32"/>
          <w:lang w:val="en-US" w:eastAsia="zh-CN"/>
        </w:rPr>
        <w:t>,</w:t>
      </w:r>
      <w:r>
        <w:rPr>
          <w:rFonts w:hint="eastAsia" w:ascii="楷体_GB2312" w:eastAsia="楷体_GB2312"/>
          <w:sz w:val="32"/>
          <w:szCs w:val="32"/>
        </w:rPr>
        <w:t>提高医院运营能力。</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lang w:val="en-US" w:eastAsia="zh-CN"/>
        </w:rPr>
        <w:t>15213.22</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lang w:val="en-US" w:eastAsia="zh-CN"/>
        </w:rPr>
        <w:t>11686.18</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项目支出预算数</w:t>
      </w:r>
      <w:r>
        <w:rPr>
          <w:rFonts w:hint="eastAsia" w:ascii="仿宋_GB2312" w:hAnsi="宋体" w:eastAsia="仿宋_GB2312" w:cs="宋体"/>
          <w:color w:val="000000"/>
          <w:kern w:val="0"/>
          <w:sz w:val="32"/>
          <w:szCs w:val="32"/>
          <w:lang w:val="en-US" w:eastAsia="zh-CN"/>
        </w:rPr>
        <w:t>3527.04</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w:t>
      </w:r>
      <w:r>
        <w:rPr>
          <w:rFonts w:hint="eastAsia" w:ascii="仿宋_GB2312" w:hAnsi="宋体" w:eastAsia="仿宋_GB2312" w:cs="宋体"/>
          <w:color w:val="000000"/>
          <w:kern w:val="0"/>
          <w:sz w:val="32"/>
          <w:szCs w:val="32"/>
          <w:lang w:val="en-US" w:eastAsia="zh-CN"/>
        </w:rPr>
        <w:t>14718.67</w:t>
      </w:r>
      <w:r>
        <w:rPr>
          <w:rFonts w:ascii="仿宋_GB2312" w:hAnsi="宋体" w:eastAsia="仿宋_GB2312" w:cs="宋体"/>
          <w:color w:val="000000"/>
          <w:kern w:val="0"/>
          <w:sz w:val="32"/>
          <w:szCs w:val="32"/>
        </w:rPr>
        <w:t>万元，其中，基本支出</w:t>
      </w:r>
      <w:r>
        <w:rPr>
          <w:rFonts w:hint="eastAsia" w:ascii="仿宋_GB2312" w:hAnsi="宋体" w:eastAsia="仿宋_GB2312" w:cs="宋体"/>
          <w:color w:val="000000"/>
          <w:kern w:val="0"/>
          <w:sz w:val="32"/>
          <w:szCs w:val="32"/>
          <w:lang w:val="en-US" w:eastAsia="zh-CN"/>
        </w:rPr>
        <w:t>12515.50</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w:t>
      </w:r>
      <w:r>
        <w:rPr>
          <w:rFonts w:hint="eastAsia" w:ascii="仿宋_GB2312" w:hAnsi="宋体" w:eastAsia="仿宋_GB2312" w:cs="宋体"/>
          <w:color w:val="000000"/>
          <w:kern w:val="0"/>
          <w:sz w:val="32"/>
          <w:szCs w:val="32"/>
          <w:lang w:val="en-US" w:eastAsia="zh-CN"/>
        </w:rPr>
        <w:t>2075.77</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lang w:val="en-US" w:eastAsia="zh-CN"/>
        </w:rPr>
        <w:t>96.75%</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努力做好将</w:t>
      </w:r>
      <w:r>
        <w:rPr>
          <w:rFonts w:hint="eastAsia" w:ascii="仿宋_GB2312" w:hAnsi="宋体" w:eastAsia="仿宋_GB2312" w:cs="宋体"/>
          <w:color w:val="000000"/>
          <w:kern w:val="0"/>
          <w:sz w:val="32"/>
          <w:szCs w:val="32"/>
        </w:rPr>
        <w:t>中西医</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躯体精神</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医院社区</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医疗公卫</w:t>
      </w:r>
      <w:r>
        <w:rPr>
          <w:rFonts w:hint="eastAsia" w:ascii="仿宋_GB2312" w:hAnsi="宋体" w:eastAsia="仿宋_GB2312" w:cs="宋体"/>
          <w:color w:val="000000"/>
          <w:kern w:val="0"/>
          <w:sz w:val="32"/>
          <w:szCs w:val="32"/>
          <w:lang w:eastAsia="zh-CN"/>
        </w:rPr>
        <w:t>四方面相结合，持续</w:t>
      </w:r>
      <w:r>
        <w:rPr>
          <w:rFonts w:hint="eastAsia" w:ascii="仿宋_GB2312" w:hAnsi="宋体" w:eastAsia="仿宋_GB2312" w:cs="宋体"/>
          <w:color w:val="000000"/>
          <w:kern w:val="0"/>
          <w:sz w:val="32"/>
          <w:szCs w:val="32"/>
        </w:rPr>
        <w:t>发展中医</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老年</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心理</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康复</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急重症五个特色学科。</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仿宋" w:eastAsia="仿宋_GB2312" w:cs="仿宋"/>
          <w:bCs/>
          <w:kern w:val="2"/>
          <w:sz w:val="32"/>
          <w:szCs w:val="32"/>
          <w:lang w:val="en-US" w:eastAsia="zh-CN" w:bidi="ar-SA"/>
        </w:rPr>
        <w:t>截至2023年底，公共事务协管经费保障了协管专技人员58人，协管工勤人员13人的全年人员支出，能够保证所在预算单位正常运转，完成预算单位多项职能工作</w:t>
      </w:r>
      <w:r>
        <w:rPr>
          <w:rFonts w:hint="eastAsia" w:ascii="仿宋_GB2312" w:hAnsi="宋体" w:eastAsia="仿宋_GB2312" w:cs="宋体"/>
          <w:color w:val="000000"/>
          <w:kern w:val="0"/>
          <w:sz w:val="32"/>
          <w:szCs w:val="32"/>
        </w:rPr>
        <w:t>。</w:t>
      </w:r>
    </w:p>
    <w:p>
      <w:pPr>
        <w:numPr>
          <w:ilvl w:val="0"/>
          <w:numId w:val="2"/>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质量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按照项目任务要求及时间进度，制定资金使用计划，做到专款专用，不得挪作他用，各项经费单独核算，及时协调解决项目实施过程中的卡点、难点，合理加快项目实施，强化资金规范化管理，提升资金使用效益，切实做好项目管理、合同管理、内控管理、资产管理及账务处理等方面工作。涉及政府采购的，应当遵守政府采购相关规定，同时加快预算执行。</w:t>
      </w:r>
    </w:p>
    <w:p>
      <w:pPr>
        <w:numPr>
          <w:ilvl w:val="0"/>
          <w:numId w:val="2"/>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进度</w:t>
      </w:r>
    </w:p>
    <w:p>
      <w:pPr>
        <w:spacing w:line="600" w:lineRule="exact"/>
        <w:ind w:left="105" w:leftChars="50" w:firstLine="480" w:firstLineChars="150"/>
        <w:rPr>
          <w:rFonts w:hint="eastAsia" w:ascii="仿宋" w:hAnsi="仿宋" w:eastAsia="仿宋" w:cs="仿宋"/>
          <w:kern w:val="0"/>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bidi="ar-SA"/>
        </w:rPr>
        <w:t>针对专职精防医务人员、心理危机干预队伍、非精神科临床医务人员等，分级分类开展精神卫生卫生人才队伍建设。</w:t>
      </w:r>
      <w:r>
        <w:rPr>
          <w:rFonts w:hint="eastAsia" w:ascii="仿宋_GB2312" w:hAnsi="宋体" w:eastAsia="仿宋_GB2312" w:cs="宋体"/>
          <w:color w:val="000000"/>
          <w:kern w:val="0"/>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年累计开展精神卫生与心理健康专业培训</w:t>
      </w:r>
      <w:r>
        <w:rPr>
          <w:rFonts w:hint="default" w:ascii="仿宋_GB2312" w:hAnsi="仿宋_GB2312" w:eastAsia="仿宋_GB2312" w:cs="仿宋_GB2312"/>
          <w:color w:val="auto"/>
          <w:sz w:val="32"/>
          <w:szCs w:val="32"/>
          <w:highlight w:val="none"/>
          <w:lang w:val="en"/>
        </w:rPr>
        <w:t>10</w:t>
      </w:r>
      <w:r>
        <w:rPr>
          <w:rFonts w:hint="eastAsia" w:ascii="仿宋_GB2312" w:hAnsi="仿宋_GB2312" w:eastAsia="仿宋_GB2312" w:cs="仿宋_GB2312"/>
          <w:color w:val="auto"/>
          <w:sz w:val="32"/>
          <w:szCs w:val="32"/>
          <w:highlight w:val="none"/>
        </w:rPr>
        <w:t>次，参培人员共</w:t>
      </w:r>
      <w:r>
        <w:rPr>
          <w:rFonts w:hint="eastAsia" w:ascii="仿宋_GB2312" w:hAnsi="仿宋_GB2312" w:eastAsia="仿宋_GB2312" w:cs="仿宋_GB2312"/>
          <w:color w:val="auto"/>
          <w:sz w:val="32"/>
          <w:szCs w:val="32"/>
          <w:highlight w:val="none"/>
          <w:lang w:val="en-US" w:eastAsia="zh-CN"/>
        </w:rPr>
        <w:t>200</w:t>
      </w:r>
      <w:r>
        <w:rPr>
          <w:rFonts w:hint="eastAsia" w:ascii="仿宋_GB2312" w:hAnsi="仿宋_GB2312" w:eastAsia="仿宋_GB2312" w:cs="仿宋_GB2312"/>
          <w:color w:val="auto"/>
          <w:sz w:val="32"/>
          <w:szCs w:val="32"/>
          <w:highlight w:val="none"/>
        </w:rPr>
        <w:t>人次。</w:t>
      </w:r>
      <w:r>
        <w:rPr>
          <w:rFonts w:hint="eastAsia" w:eastAsia="仿宋_GB2312"/>
          <w:color w:val="auto"/>
          <w:sz w:val="32"/>
          <w:szCs w:val="32"/>
          <w:highlight w:val="none"/>
          <w:lang w:val="en-US" w:eastAsia="zh-CN"/>
        </w:rPr>
        <w:t>持续提升我区精神卫生人才队伍的心理健康服务能力</w:t>
      </w:r>
      <w:r>
        <w:rPr>
          <w:rFonts w:hint="eastAsia" w:ascii="仿宋_GB2312" w:eastAsia="仿宋_GB2312"/>
          <w:color w:val="auto"/>
          <w:sz w:val="32"/>
          <w:szCs w:val="32"/>
          <w:highlight w:val="none"/>
          <w:lang w:eastAsia="zh-CN"/>
        </w:rPr>
        <w:t>。</w:t>
      </w:r>
      <w:r>
        <w:rPr>
          <w:rFonts w:hint="eastAsia" w:ascii="仿宋" w:hAnsi="仿宋" w:eastAsia="仿宋" w:cs="仿宋"/>
          <w:kern w:val="0"/>
          <w:sz w:val="32"/>
          <w:szCs w:val="32"/>
          <w:highlight w:val="none"/>
          <w:lang w:val="en-US" w:eastAsia="zh-CN"/>
        </w:rPr>
        <w:t>利用“世界精神卫生日”等主题宣传日及各种宣传途径，在全区范围内开展精神卫生与心理健康科普线上及线下宣传活动。持续推进心理科普宣传基地建设工作，聘请三级综合医院精神心理科专家录制微课堂，在微信公众号上播出，提高居民对常见精神障碍的认识。</w:t>
      </w:r>
      <w:r>
        <w:rPr>
          <w:rFonts w:hint="eastAsia" w:ascii="仿宋_GB2312" w:hAnsi="宋体" w:eastAsia="仿宋_GB2312" w:cs="宋体"/>
          <w:color w:val="000000"/>
          <w:kern w:val="0"/>
          <w:sz w:val="32"/>
          <w:szCs w:val="32"/>
          <w:highlight w:val="none"/>
          <w:lang w:val="en-US" w:eastAsia="zh-CN"/>
        </w:rPr>
        <w:t xml:space="preserve"> </w:t>
      </w:r>
      <w:r>
        <w:rPr>
          <w:rFonts w:hint="eastAsia" w:ascii="仿宋_GB2312" w:hAnsi="宋体" w:eastAsia="仿宋_GB2312" w:cs="宋体"/>
          <w:color w:val="000000"/>
          <w:kern w:val="0"/>
          <w:sz w:val="32"/>
          <w:szCs w:val="32"/>
          <w:highlight w:val="none"/>
          <w:lang w:eastAsia="zh-CN"/>
        </w:rPr>
        <w:t>宣传覆盖朝阳区全部</w:t>
      </w:r>
      <w:r>
        <w:rPr>
          <w:rFonts w:hint="eastAsia" w:ascii="仿宋_GB2312" w:hAnsi="宋体" w:eastAsia="仿宋_GB2312" w:cs="宋体"/>
          <w:color w:val="000000"/>
          <w:kern w:val="0"/>
          <w:sz w:val="32"/>
          <w:szCs w:val="32"/>
          <w:highlight w:val="none"/>
          <w:lang w:val="en-US" w:eastAsia="zh-CN"/>
        </w:rPr>
        <w:t xml:space="preserve">43个街乡，覆盖率达100%； </w:t>
      </w:r>
    </w:p>
    <w:p>
      <w:pPr>
        <w:spacing w:line="600" w:lineRule="exact"/>
        <w:ind w:left="105" w:leftChars="50" w:firstLine="480" w:firstLineChars="150"/>
        <w:rPr>
          <w:rFonts w:hint="default" w:ascii="仿宋_GB2312" w:hAnsi="宋体" w:eastAsia="仿宋_GB2312" w:cs="宋体"/>
          <w:color w:val="000000"/>
          <w:kern w:val="0"/>
          <w:sz w:val="32"/>
          <w:szCs w:val="32"/>
          <w:highlight w:val="none"/>
          <w:lang w:val="en-US" w:eastAsia="zh-CN"/>
        </w:rPr>
      </w:pPr>
      <w:r>
        <w:rPr>
          <w:rFonts w:hint="eastAsia" w:ascii="仿宋" w:hAnsi="仿宋" w:eastAsia="仿宋" w:cs="仿宋"/>
          <w:kern w:val="0"/>
          <w:sz w:val="32"/>
          <w:szCs w:val="32"/>
          <w:highlight w:val="none"/>
          <w:lang w:val="en-US" w:eastAsia="zh-CN"/>
        </w:rPr>
        <w:t xml:space="preserve">截止12月31日，全年展出宣传栏321期，开展宣传活动549次，发放科普宣传材料53016份，受宣人数达96659人次；“朝阳心理健康”微信公众号全年推送科普文章193篇，总阅读量45287次。“朝阳心理健康”美篇号推送科普文章117篇，访问量253629次。 </w:t>
      </w:r>
    </w:p>
    <w:p>
      <w:pPr>
        <w:ind w:firstLine="640" w:firstLineChars="200"/>
        <w:rPr>
          <w:rFonts w:hint="default" w:ascii="仿宋" w:hAnsi="仿宋" w:eastAsia="仿宋" w:cs="仿宋"/>
          <w:color w:val="auto"/>
          <w:kern w:val="0"/>
          <w:sz w:val="32"/>
          <w:szCs w:val="32"/>
          <w:highlight w:val="none"/>
          <w:lang w:val="en-US" w:eastAsia="zh-CN"/>
        </w:rPr>
      </w:pPr>
      <w:r>
        <w:rPr>
          <w:rFonts w:hint="default" w:ascii="仿宋" w:hAnsi="仿宋" w:eastAsia="仿宋" w:cs="仿宋"/>
          <w:color w:val="auto"/>
          <w:kern w:val="0"/>
          <w:sz w:val="32"/>
          <w:szCs w:val="32"/>
          <w:highlight w:val="none"/>
          <w:lang w:val="en-US" w:eastAsia="zh-CN"/>
        </w:rPr>
        <w:t>2023年医事服务费补助患者6401人次，长效针剂补助患者415人次，免费服药补助患者7961人次。免费服药发放次数为4次/年，长效针剂补助标准为18191元/人。截止2023年12月31日，朝阳区精神分裂症服药率达到94.07%，在册患者规律服药率达到88.21%。</w:t>
      </w:r>
    </w:p>
    <w:p>
      <w:pPr>
        <w:numPr>
          <w:ilvl w:val="0"/>
          <w:numId w:val="2"/>
        </w:num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r>
        <w:rPr>
          <w:rFonts w:hint="eastAsia" w:ascii="仿宋_GB2312" w:hAnsi="宋体" w:eastAsia="仿宋_GB2312" w:cs="宋体"/>
          <w:color w:val="000000"/>
          <w:kern w:val="0"/>
          <w:sz w:val="32"/>
          <w:szCs w:val="32"/>
        </w:rPr>
        <w:t xml:space="preserve">    </w:t>
      </w:r>
    </w:p>
    <w:p>
      <w:pPr>
        <w:numPr>
          <w:ilvl w:val="0"/>
          <w:numId w:val="0"/>
        </w:numPr>
        <w:spacing w:line="600" w:lineRule="exac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仿宋_GB2312" w:hAnsi="宋体" w:eastAsia="仿宋_GB2312" w:cs="宋体"/>
          <w:color w:val="000000"/>
          <w:kern w:val="0"/>
          <w:sz w:val="32"/>
          <w:szCs w:val="32"/>
          <w:lang w:val="en-US" w:eastAsia="zh-CN"/>
        </w:rPr>
        <w:t xml:space="preserve">  </w:t>
      </w:r>
      <w:r>
        <w:rPr>
          <w:rFonts w:hint="eastAsia" w:ascii="仿宋_GB2312" w:hAnsi="仿宋" w:eastAsia="仿宋_GB2312" w:cs="仿宋"/>
          <w:bCs/>
          <w:sz w:val="32"/>
          <w:szCs w:val="32"/>
          <w:lang w:val="en-US" w:eastAsia="zh-CN"/>
        </w:rPr>
        <w:t>2023年全年基本支出成本12515.50万元，其中，人员支出成本8484.60万元，公用支出成本4030.90万元。</w:t>
      </w:r>
      <w:r>
        <w:rPr>
          <w:rFonts w:hint="eastAsia" w:ascii="仿宋_GB2312" w:hAnsi="宋体" w:eastAsia="仿宋_GB2312" w:cs="宋体"/>
          <w:color w:val="000000"/>
          <w:kern w:val="0"/>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cs="宋体"/>
          <w:color w:val="000000"/>
          <w:kern w:val="0"/>
          <w:sz w:val="32"/>
          <w:szCs w:val="32"/>
        </w:rPr>
      </w:pPr>
      <w:r>
        <w:rPr>
          <w:rFonts w:hint="eastAsia" w:ascii="仿宋_GB2312" w:hAnsi="仿宋" w:eastAsia="仿宋_GB2312" w:cs="仿宋"/>
          <w:bCs/>
          <w:kern w:val="2"/>
          <w:sz w:val="32"/>
          <w:szCs w:val="32"/>
          <w:lang w:val="en-US" w:eastAsia="zh-CN" w:bidi="ar-SA"/>
        </w:rPr>
        <w:t xml:space="preserve">各预算单位在预算执行过程中，能够遵守相关政策法规的要求，严格财政支出的成本控制，在执行中对偏差情况及时申报调整预算，提高了预算执行率，也进一步减少预算成本占用；下一步需要继续强化预算项目按计划及时完成了年初设定的目标任务，对于管理过程资料加强档案全过程的完整性，提高产出实际达成情况的可考核性。  </w:t>
      </w:r>
    </w:p>
    <w:p>
      <w:pPr>
        <w:numPr>
          <w:ilvl w:val="0"/>
          <w:numId w:val="0"/>
        </w:numPr>
        <w:spacing w:line="600" w:lineRule="exac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p>
    <w:p>
      <w:pPr>
        <w:spacing w:line="600" w:lineRule="exact"/>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.社会效益</w:t>
      </w:r>
    </w:p>
    <w:p>
      <w:pPr>
        <w:pStyle w:val="8"/>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outlineLvl w:val="9"/>
      </w:pPr>
      <w:r>
        <w:rPr>
          <w:rFonts w:hint="eastAsia" w:ascii="仿宋" w:hAnsi="仿宋" w:eastAsia="仿宋" w:cs="仿宋"/>
          <w:color w:val="000000"/>
          <w:kern w:val="0"/>
          <w:sz w:val="32"/>
          <w:szCs w:val="32"/>
        </w:rPr>
        <w:t>社会</w:t>
      </w:r>
      <w:r>
        <w:rPr>
          <w:rFonts w:hint="eastAsia" w:ascii="仿宋" w:hAnsi="仿宋" w:eastAsia="仿宋" w:cs="仿宋"/>
        </w:rPr>
        <w:t>健康教育及社区宣传工作</w:t>
      </w:r>
      <w:r>
        <w:rPr>
          <w:rFonts w:hint="eastAsia" w:ascii="仿宋" w:hAnsi="仿宋" w:eastAsia="仿宋" w:cs="仿宋"/>
          <w:lang w:eastAsia="zh-CN"/>
        </w:rPr>
        <w:t>，开展世界睡眠日、世界精神卫生日等主题日宣传活动</w:t>
      </w:r>
      <w:r>
        <w:rPr>
          <w:rFonts w:hint="eastAsia" w:ascii="仿宋" w:hAnsi="仿宋" w:eastAsia="仿宋" w:cs="仿宋"/>
          <w:lang w:val="en-US" w:eastAsia="zh-CN"/>
        </w:rPr>
        <w:t>2</w:t>
      </w:r>
      <w:r>
        <w:rPr>
          <w:rFonts w:hint="eastAsia" w:ascii="仿宋" w:hAnsi="仿宋" w:eastAsia="仿宋" w:cs="仿宋"/>
          <w:lang w:eastAsia="zh-CN"/>
        </w:rPr>
        <w:t>次，制作健康教育宣传栏6期。在朝阳区周边社区为中老年居民开展心理健康义诊</w:t>
      </w:r>
      <w:r>
        <w:rPr>
          <w:rFonts w:hint="eastAsia" w:ascii="仿宋" w:hAnsi="仿宋" w:eastAsia="仿宋" w:cs="仿宋"/>
          <w:lang w:val="en-US" w:eastAsia="zh-CN"/>
        </w:rPr>
        <w:t>11</w:t>
      </w:r>
      <w:r>
        <w:rPr>
          <w:rFonts w:hint="eastAsia" w:ascii="仿宋" w:hAnsi="仿宋" w:eastAsia="仿宋" w:cs="仿宋"/>
          <w:lang w:eastAsia="zh-CN"/>
        </w:rPr>
        <w:t>场，共服务群众</w:t>
      </w:r>
      <w:r>
        <w:rPr>
          <w:rFonts w:hint="eastAsia" w:ascii="仿宋" w:hAnsi="仿宋" w:eastAsia="仿宋" w:cs="仿宋"/>
          <w:lang w:val="en-US" w:eastAsia="zh-CN"/>
        </w:rPr>
        <w:t>800余</w:t>
      </w:r>
      <w:r>
        <w:rPr>
          <w:rFonts w:hint="eastAsia" w:ascii="仿宋" w:hAnsi="仿宋" w:eastAsia="仿宋" w:cs="仿宋"/>
          <w:lang w:eastAsia="zh-CN"/>
        </w:rPr>
        <w:t>人；为管庄地区某部队开展心理义诊及健康讲座1场，共服务官兵2000人左右；为两所小学师生提供心理健康讲座和义诊，共服务</w:t>
      </w:r>
      <w:r>
        <w:rPr>
          <w:rFonts w:hint="eastAsia" w:ascii="仿宋" w:hAnsi="仿宋" w:eastAsia="仿宋" w:cs="仿宋"/>
          <w:lang w:val="en-US" w:eastAsia="zh-CN"/>
        </w:rPr>
        <w:t>1000余人。</w:t>
      </w:r>
      <w:r>
        <w:rPr>
          <w:rFonts w:hint="eastAsia" w:ascii="仿宋" w:hAnsi="仿宋" w:eastAsia="仿宋" w:cs="仿宋"/>
          <w:lang w:eastAsia="zh-CN"/>
        </w:rPr>
        <w:t>为朝阳区卫健委、医保局、急救中心、双桥医院、南磨房社区等机构职工开展团体减压讲座，共有</w:t>
      </w:r>
      <w:r>
        <w:rPr>
          <w:rFonts w:hint="eastAsia" w:ascii="仿宋" w:hAnsi="仿宋" w:eastAsia="仿宋" w:cs="仿宋"/>
          <w:lang w:val="en-US" w:eastAsia="zh-CN"/>
        </w:rPr>
        <w:t>500</w:t>
      </w:r>
      <w:r>
        <w:rPr>
          <w:rFonts w:hint="eastAsia" w:ascii="仿宋" w:hAnsi="仿宋" w:eastAsia="仿宋" w:cs="仿宋"/>
          <w:lang w:eastAsia="zh-CN"/>
        </w:rPr>
        <w:t>人参与活动。系列活动和义诊得到了群众的一致好评，普及了心理健康意识和理念。</w:t>
      </w:r>
    </w:p>
    <w:p>
      <w:pPr>
        <w:numPr>
          <w:ilvl w:val="0"/>
          <w:numId w:val="3"/>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服务对象</w:t>
      </w:r>
      <w:r>
        <w:rPr>
          <w:rFonts w:ascii="仿宋_GB2312" w:hAnsi="宋体" w:eastAsia="仿宋_GB2312" w:cs="宋体"/>
          <w:color w:val="000000"/>
          <w:kern w:val="0"/>
          <w:sz w:val="32"/>
          <w:szCs w:val="32"/>
        </w:rPr>
        <w:t>满意度</w:t>
      </w:r>
    </w:p>
    <w:p>
      <w:pPr>
        <w:pStyle w:val="8"/>
        <w:keepNext w:val="0"/>
        <w:keepLines w:val="0"/>
        <w:pageBreakBefore w:val="0"/>
        <w:widowControl w:val="0"/>
        <w:numPr>
          <w:ilvl w:val="0"/>
          <w:numId w:val="0"/>
        </w:numPr>
        <w:kinsoku/>
        <w:wordWrap/>
        <w:overflowPunct/>
        <w:topLinePunct w:val="0"/>
        <w:autoSpaceDE/>
        <w:autoSpaceDN/>
        <w:bidi w:val="0"/>
        <w:adjustRightInd/>
        <w:snapToGrid/>
        <w:ind w:leftChars="100" w:firstLine="640" w:firstLineChars="200"/>
        <w:textAlignment w:val="auto"/>
        <w:rPr>
          <w:rFonts w:hint="eastAsia" w:ascii="仿宋" w:hAnsi="仿宋" w:eastAsia="仿宋" w:cs="仿宋"/>
        </w:rPr>
      </w:pPr>
      <w:r>
        <w:rPr>
          <w:rFonts w:hint="eastAsia" w:ascii="仿宋" w:hAnsi="仿宋" w:eastAsia="仿宋" w:cs="仿宋"/>
          <w:kern w:val="2"/>
          <w:sz w:val="32"/>
          <w:szCs w:val="32"/>
          <w:highlight w:val="none"/>
          <w:lang w:val="en-US" w:eastAsia="zh-CN" w:bidi="ar-SA"/>
        </w:rPr>
        <w:t>截止2023年底，严重精神障碍患者病情稳定率达到99.33%，慰问患者家庭满意度达94.6%。</w:t>
      </w:r>
      <w:r>
        <w:rPr>
          <w:rFonts w:hint="eastAsia" w:ascii="仿宋" w:hAnsi="仿宋" w:eastAsia="仿宋" w:cs="仿宋"/>
        </w:rPr>
        <w:t>通过“朝阳心理健康”微信公众号定期推送情绪管理、心理健康知识。</w:t>
      </w:r>
      <w:r>
        <w:rPr>
          <w:rFonts w:hint="eastAsia" w:ascii="仿宋" w:hAnsi="仿宋" w:eastAsia="仿宋" w:cs="仿宋"/>
          <w:lang w:eastAsia="zh-CN"/>
        </w:rPr>
        <w:t>心理援助</w:t>
      </w:r>
      <w:r>
        <w:rPr>
          <w:rFonts w:hint="eastAsia" w:ascii="仿宋" w:hAnsi="仿宋" w:eastAsia="仿宋" w:cs="仿宋"/>
        </w:rPr>
        <w:t>热线</w:t>
      </w:r>
      <w:r>
        <w:rPr>
          <w:rFonts w:hint="eastAsia" w:ascii="仿宋" w:hAnsi="仿宋" w:eastAsia="仿宋" w:cs="仿宋"/>
          <w:lang w:eastAsia="zh-CN"/>
        </w:rPr>
        <w:t>，值守热线286天，累积接听电话200余通，开展热线心理干预75余通。</w:t>
      </w:r>
      <w:r>
        <w:rPr>
          <w:rFonts w:hint="eastAsia" w:ascii="仿宋_GB2312" w:hAnsi="仿宋" w:eastAsia="仿宋_GB2312" w:cs="仿宋"/>
          <w:bCs/>
          <w:kern w:val="2"/>
          <w:sz w:val="32"/>
          <w:szCs w:val="32"/>
          <w:lang w:val="en-US" w:eastAsia="zh-CN" w:bidi="ar-SA"/>
        </w:rPr>
        <w:t>针对</w:t>
      </w:r>
      <w:r>
        <w:rPr>
          <w:rFonts w:hint="eastAsia" w:ascii="仿宋_GB2312" w:eastAsia="仿宋_GB2312" w:cs="仿宋"/>
          <w:bCs/>
          <w:kern w:val="2"/>
          <w:sz w:val="32"/>
          <w:szCs w:val="32"/>
          <w:lang w:val="en-US" w:eastAsia="zh-CN" w:bidi="ar-SA"/>
        </w:rPr>
        <w:t>以上</w:t>
      </w:r>
      <w:r>
        <w:rPr>
          <w:rFonts w:hint="eastAsia" w:ascii="仿宋_GB2312" w:hAnsi="仿宋" w:eastAsia="仿宋_GB2312" w:cs="仿宋"/>
          <w:bCs/>
          <w:kern w:val="2"/>
          <w:sz w:val="32"/>
          <w:szCs w:val="32"/>
          <w:lang w:val="en-US" w:eastAsia="zh-CN" w:bidi="ar-SA"/>
        </w:rPr>
        <w:t>项目开展了满意度调查，服务对象对该项目的实施过程满意度较高。</w:t>
      </w:r>
    </w:p>
    <w:p>
      <w:pPr>
        <w:keepNext w:val="0"/>
        <w:keepLines w:val="0"/>
        <w:pageBreakBefore w:val="0"/>
        <w:widowControl w:val="0"/>
        <w:kinsoku/>
        <w:wordWrap/>
        <w:overflowPunct/>
        <w:topLinePunct w:val="0"/>
        <w:autoSpaceDE/>
        <w:autoSpaceDN/>
        <w:bidi w:val="0"/>
        <w:adjustRightInd/>
        <w:snapToGrid/>
        <w:spacing w:line="600" w:lineRule="exact"/>
        <w:ind w:left="105" w:leftChars="50" w:firstLine="640" w:firstLineChars="200"/>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pStyle w:val="8"/>
        <w:rPr>
          <w:rFonts w:hint="eastAsia" w:ascii="仿宋" w:hAnsi="仿宋" w:eastAsia="仿宋" w:cs="仿宋"/>
        </w:rPr>
      </w:pPr>
      <w:r>
        <w:rPr>
          <w:rFonts w:hint="eastAsia" w:ascii="仿宋" w:hAnsi="仿宋" w:eastAsia="仿宋" w:cs="仿宋"/>
          <w:color w:val="000000"/>
          <w:kern w:val="0"/>
          <w:sz w:val="32"/>
          <w:szCs w:val="32"/>
          <w:lang w:eastAsia="zh-CN"/>
        </w:rPr>
        <w:t>建立健全各项相关制度并严格依照制度执行，严禁</w:t>
      </w:r>
      <w:r>
        <w:rPr>
          <w:rFonts w:hint="eastAsia" w:ascii="仿宋" w:hAnsi="仿宋" w:eastAsia="仿宋" w:cs="仿宋"/>
          <w:color w:val="000000"/>
          <w:kern w:val="0"/>
          <w:sz w:val="32"/>
          <w:szCs w:val="32"/>
        </w:rPr>
        <w:t>利用虚假票据、编造虚假合同</w:t>
      </w:r>
      <w:r>
        <w:rPr>
          <w:rFonts w:hint="eastAsia" w:ascii="仿宋" w:hAnsi="仿宋" w:eastAsia="仿宋" w:cs="仿宋"/>
          <w:color w:val="000000"/>
          <w:kern w:val="0"/>
          <w:sz w:val="32"/>
          <w:szCs w:val="32"/>
          <w:lang w:eastAsia="zh-CN"/>
        </w:rPr>
        <w:t>虚列预算支出，保证资金的安全性。以政府会计制度为基础，</w:t>
      </w:r>
      <w:r>
        <w:rPr>
          <w:rFonts w:hint="eastAsia" w:ascii="仿宋" w:hAnsi="仿宋" w:eastAsia="仿宋" w:cs="仿宋"/>
          <w:color w:val="000000"/>
          <w:kern w:val="0"/>
          <w:sz w:val="32"/>
          <w:szCs w:val="32"/>
        </w:rPr>
        <w:t>对</w:t>
      </w:r>
      <w:r>
        <w:rPr>
          <w:rFonts w:hint="eastAsia" w:ascii="仿宋" w:hAnsi="仿宋" w:eastAsia="仿宋" w:cs="仿宋"/>
          <w:color w:val="000000"/>
          <w:kern w:val="0"/>
          <w:sz w:val="32"/>
          <w:szCs w:val="32"/>
          <w:lang w:eastAsia="zh-CN"/>
        </w:rPr>
        <w:t>各项资金</w:t>
      </w:r>
      <w:r>
        <w:rPr>
          <w:rFonts w:hint="eastAsia" w:ascii="仿宋" w:hAnsi="仿宋" w:eastAsia="仿宋" w:cs="仿宋"/>
          <w:color w:val="000000"/>
          <w:kern w:val="0"/>
          <w:sz w:val="32"/>
          <w:szCs w:val="32"/>
        </w:rPr>
        <w:t>单独核算</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无明确预算的</w:t>
      </w:r>
      <w:r>
        <w:rPr>
          <w:rFonts w:hint="eastAsia" w:ascii="仿宋" w:hAnsi="仿宋" w:eastAsia="仿宋" w:cs="仿宋"/>
          <w:color w:val="000000"/>
          <w:kern w:val="0"/>
          <w:sz w:val="32"/>
          <w:szCs w:val="32"/>
          <w:lang w:eastAsia="zh-CN"/>
        </w:rPr>
        <w:t>，且无预算调整的不得</w:t>
      </w:r>
      <w:r>
        <w:rPr>
          <w:rFonts w:hint="eastAsia" w:ascii="仿宋" w:hAnsi="仿宋" w:eastAsia="仿宋" w:cs="仿宋"/>
          <w:color w:val="000000"/>
          <w:kern w:val="0"/>
          <w:sz w:val="32"/>
          <w:szCs w:val="32"/>
        </w:rPr>
        <w:t>执行</w:t>
      </w:r>
      <w:r>
        <w:rPr>
          <w:rFonts w:hint="eastAsia" w:ascii="仿宋" w:hAnsi="仿宋" w:eastAsia="仿宋" w:cs="仿宋"/>
          <w:color w:val="000000"/>
          <w:kern w:val="0"/>
          <w:sz w:val="32"/>
          <w:szCs w:val="32"/>
          <w:lang w:eastAsia="zh-CN"/>
        </w:rPr>
        <w:t>。</w:t>
      </w:r>
    </w:p>
    <w:p>
      <w:pPr>
        <w:numPr>
          <w:ilvl w:val="0"/>
          <w:numId w:val="0"/>
        </w:num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资金使用合规性</w:t>
      </w:r>
      <w:r>
        <w:rPr>
          <w:rFonts w:ascii="仿宋_GB2312" w:hAnsi="宋体" w:eastAsia="仿宋_GB2312" w:cs="宋体"/>
          <w:color w:val="000000"/>
          <w:kern w:val="0"/>
          <w:sz w:val="32"/>
          <w:szCs w:val="32"/>
        </w:rPr>
        <w:t>和安全性</w:t>
      </w:r>
    </w:p>
    <w:p>
      <w:pPr>
        <w:pStyle w:val="2"/>
        <w:ind w:firstLine="560"/>
      </w:pPr>
      <w:r>
        <w:rPr>
          <w:rFonts w:hint="eastAsia" w:ascii="仿宋_GB2312" w:hAnsi="仿宋" w:eastAsia="仿宋_GB2312" w:cs="仿宋"/>
          <w:bCs/>
          <w:kern w:val="2"/>
          <w:sz w:val="32"/>
          <w:szCs w:val="32"/>
          <w:lang w:val="en-US" w:eastAsia="zh-CN" w:bidi="ar-SA"/>
        </w:rPr>
        <w:t>在2023年部门预算管理中，项目能够将厉行节约与部门预算管理相结合，从严从紧编制预算，严格控制“三公经费”等一般性支出，通过加大执行环节控制，提高预算资金使用的合规性和安全性，采取的方式方法有：一是严格按照部门预算批复执行，坚持统筹兼顾、指标控制、从严考核的原则，紧紧围绕部门发展需要确定基本支出和项目支出预算，严格执行专项资金管理制度，不挪用和挤占项目资金，确保资金使用安全。对属于政府采购项目的支出，严格履行政府采购程序，确保资金使用的安全性和合规性。</w:t>
      </w:r>
    </w:p>
    <w:p>
      <w:pPr>
        <w:numPr>
          <w:ilvl w:val="0"/>
          <w:numId w:val="3"/>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在内控制度建设的基础上，结合预算执行中发现的问题，能够进一步完善财务管理制度。同时，加强会计核算基本工作，保证会计资料准确、完整，部门基础信息管理较好。预算资金的使用与相关的预算财务管理制度相符，同时，符合国家财经法规和财务管理制度规定，以及有关专项资金管理办法的规定。根据财政局关于做好部门预决算公开的相关要求，应将预算信息及时公开，本部门及所属事业单位均及时并完整的向社会公开部门的预决算信息。</w:t>
      </w:r>
    </w:p>
    <w:p>
      <w:pPr>
        <w:pStyle w:val="2"/>
        <w:numPr>
          <w:ilvl w:val="0"/>
          <w:numId w:val="0"/>
        </w:numPr>
      </w:pPr>
    </w:p>
    <w:p>
      <w:pPr>
        <w:numPr>
          <w:ilvl w:val="0"/>
          <w:numId w:val="1"/>
        </w:numPr>
        <w:spacing w:line="600" w:lineRule="exact"/>
        <w:ind w:left="0" w:leftChars="0" w:firstLine="640" w:firstLineChars="200"/>
        <w:rPr>
          <w:rFonts w:hint="eastAsia" w:ascii="楷体_GB2312" w:eastAsia="楷体_GB2312"/>
          <w:sz w:val="32"/>
          <w:szCs w:val="32"/>
        </w:rPr>
      </w:pPr>
      <w:r>
        <w:rPr>
          <w:rFonts w:hint="eastAsia" w:ascii="楷体_GB2312" w:eastAsia="楷体_GB2312"/>
          <w:sz w:val="32"/>
          <w:szCs w:val="32"/>
        </w:rPr>
        <w:t>资产管理</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pPr>
      <w:r>
        <w:rPr>
          <w:rFonts w:hint="eastAsia" w:ascii="仿宋_GB2312" w:hAnsi="仿宋" w:eastAsia="仿宋_GB2312" w:cs="仿宋"/>
          <w:bCs/>
          <w:kern w:val="2"/>
          <w:sz w:val="32"/>
          <w:szCs w:val="32"/>
          <w:lang w:val="en-US" w:eastAsia="zh-CN" w:bidi="ar-SA"/>
        </w:rPr>
        <w:t>在资产管理工作中，按时完成部门资产动态系统的年度报告工作，严格按照资产配置标准配置资产，对不能正常使用并达到最高使用年限的资产进行报废处置。管理方式上认真落实资产管理制度，确保每项资产都要“责任到人”；资产管理人变更及时变更管理库中的信息，办理交接手续，落实新的接任人</w:t>
      </w:r>
    </w:p>
    <w:p>
      <w:pPr>
        <w:numPr>
          <w:ilvl w:val="0"/>
          <w:numId w:val="1"/>
        </w:numPr>
        <w:spacing w:line="600" w:lineRule="exact"/>
        <w:ind w:left="0" w:leftChars="0" w:firstLine="640" w:firstLineChars="200"/>
        <w:rPr>
          <w:rFonts w:ascii="楷体_GB2312" w:eastAsia="楷体_GB2312"/>
          <w:sz w:val="32"/>
          <w:szCs w:val="32"/>
        </w:rPr>
      </w:pPr>
      <w:r>
        <w:rPr>
          <w:rFonts w:hint="eastAsia" w:ascii="楷体_GB2312" w:eastAsia="楷体_GB2312"/>
          <w:sz w:val="32"/>
          <w:szCs w:val="32"/>
        </w:rPr>
        <w:t>绩效</w:t>
      </w:r>
      <w:r>
        <w:rPr>
          <w:rFonts w:ascii="楷体_GB2312" w:eastAsia="楷体_GB2312"/>
          <w:sz w:val="32"/>
          <w:szCs w:val="32"/>
        </w:rPr>
        <w:t>管理</w:t>
      </w:r>
    </w:p>
    <w:p>
      <w:pPr>
        <w:pStyle w:val="8"/>
        <w:keepNext w:val="0"/>
        <w:keepLines w:val="0"/>
        <w:pageBreakBefore w:val="0"/>
        <w:widowControl w:val="0"/>
        <w:kinsoku/>
        <w:wordWrap/>
        <w:overflowPunct/>
        <w:topLinePunct w:val="0"/>
        <w:autoSpaceDE/>
        <w:autoSpaceDN/>
        <w:bidi w:val="0"/>
        <w:adjustRightInd/>
        <w:snapToGrid/>
        <w:ind w:left="113" w:firstLine="640" w:firstLineChars="200"/>
        <w:textAlignment w:val="auto"/>
        <w:rPr>
          <w:rFonts w:hint="eastAsia" w:ascii="仿宋" w:hAnsi="仿宋" w:eastAsia="仿宋" w:cs="仿宋"/>
        </w:rPr>
      </w:pPr>
      <w:r>
        <w:rPr>
          <w:rFonts w:hint="eastAsia" w:ascii="仿宋" w:hAnsi="仿宋" w:eastAsia="仿宋" w:cs="仿宋"/>
          <w:sz w:val="32"/>
          <w:szCs w:val="32"/>
          <w:lang w:eastAsia="zh-CN"/>
        </w:rPr>
        <w:t>将部门整体预算纳入绩效管理，对重点项目从绩效申报——绩效跟踪——绩效自评全流程管理。</w:t>
      </w:r>
    </w:p>
    <w:p>
      <w:pPr>
        <w:pStyle w:val="2"/>
        <w:numPr>
          <w:ilvl w:val="0"/>
          <w:numId w:val="0"/>
        </w:numPr>
      </w:pPr>
    </w:p>
    <w:p>
      <w:pPr>
        <w:numPr>
          <w:ilvl w:val="0"/>
          <w:numId w:val="1"/>
        </w:numPr>
        <w:spacing w:line="600" w:lineRule="exact"/>
        <w:ind w:left="0" w:leftChars="0" w:firstLine="640" w:firstLineChars="200"/>
        <w:rPr>
          <w:rFonts w:hint="eastAsia" w:ascii="楷体_GB2312" w:eastAsia="楷体_GB2312"/>
          <w:sz w:val="32"/>
          <w:szCs w:val="32"/>
        </w:rPr>
      </w:pPr>
      <w:r>
        <w:rPr>
          <w:rFonts w:hint="eastAsia" w:ascii="楷体_GB2312" w:eastAsia="楷体_GB2312"/>
          <w:sz w:val="32"/>
          <w:szCs w:val="32"/>
        </w:rPr>
        <w:t>结转结余率</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200" w:firstLine="640" w:firstLineChars="200"/>
        <w:textAlignment w:val="auto"/>
      </w:pPr>
      <w:r>
        <w:rPr>
          <w:rFonts w:hint="eastAsia" w:ascii="仿宋_GB2312" w:hAnsi="仿宋" w:eastAsia="仿宋_GB2312" w:cs="仿宋"/>
          <w:bCs/>
          <w:kern w:val="2"/>
          <w:sz w:val="32"/>
          <w:szCs w:val="32"/>
          <w:lang w:val="en-US" w:eastAsia="zh-CN" w:bidi="ar-SA"/>
        </w:rPr>
        <w:t>2023年度年末结转和结余财政性资金99.41万元，均以上缴财政。</w:t>
      </w:r>
    </w:p>
    <w:p>
      <w:pPr>
        <w:numPr>
          <w:ilvl w:val="0"/>
          <w:numId w:val="1"/>
        </w:numPr>
        <w:spacing w:line="600" w:lineRule="exact"/>
        <w:ind w:left="0" w:leftChars="0" w:firstLine="640" w:firstLineChars="200"/>
        <w:rPr>
          <w:rFonts w:ascii="楷体_GB2312" w:eastAsia="楷体_GB2312"/>
          <w:sz w:val="32"/>
          <w:szCs w:val="32"/>
        </w:rPr>
      </w:pPr>
      <w:r>
        <w:rPr>
          <w:rFonts w:hint="eastAsia" w:ascii="楷体_GB2312" w:eastAsia="楷体_GB2312"/>
          <w:sz w:val="32"/>
          <w:szCs w:val="32"/>
        </w:rPr>
        <w:t>部门</w:t>
      </w:r>
      <w:r>
        <w:rPr>
          <w:rFonts w:ascii="楷体_GB2312" w:eastAsia="楷体_GB2312"/>
          <w:sz w:val="32"/>
          <w:szCs w:val="32"/>
        </w:rPr>
        <w:t>预决算差异率</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200" w:firstLine="640" w:firstLineChars="200"/>
        <w:textAlignment w:val="auto"/>
      </w:pPr>
      <w:r>
        <w:rPr>
          <w:rFonts w:hint="eastAsia" w:ascii="仿宋_GB2312" w:hAnsi="仿宋" w:eastAsia="仿宋_GB2312" w:cs="仿宋"/>
          <w:bCs/>
          <w:kern w:val="2"/>
          <w:sz w:val="32"/>
          <w:szCs w:val="32"/>
          <w:lang w:val="en-US" w:eastAsia="zh-CN" w:bidi="ar-SA"/>
        </w:rPr>
        <w:t>我单位严格依照预算执行，2023年度部门预决算差异率3.25%。</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pStyle w:val="2"/>
        <w:rPr>
          <w:rFonts w:hint="default"/>
          <w:lang w:val="en-US"/>
        </w:rPr>
      </w:pPr>
      <w:r>
        <w:rPr>
          <w:rFonts w:hint="eastAsia" w:ascii="仿宋_GB2312" w:hAnsi="仿宋" w:eastAsia="仿宋_GB2312" w:cs="仿宋"/>
          <w:bCs/>
          <w:kern w:val="2"/>
          <w:sz w:val="32"/>
          <w:szCs w:val="32"/>
          <w:lang w:val="en-US" w:eastAsia="zh-CN" w:bidi="ar-SA"/>
        </w:rPr>
        <w:t>在充分了解项目情况的基础上，逐一对预算项目资料进行核实。按照绩效评价指标体系中的指标考核点和评价重点，及时与项目负责人沟通、指导补充完善资料。</w:t>
      </w:r>
      <w:r>
        <w:rPr>
          <w:rFonts w:hint="eastAsia" w:ascii="仿宋" w:hAnsi="仿宋" w:eastAsia="仿宋" w:cs="仿宋"/>
          <w:sz w:val="32"/>
          <w:szCs w:val="32"/>
        </w:rPr>
        <w:t>因</w:t>
      </w:r>
      <w:r>
        <w:rPr>
          <w:rFonts w:hint="eastAsia" w:ascii="仿宋" w:hAnsi="仿宋" w:eastAsia="仿宋" w:cs="仿宋"/>
          <w:sz w:val="32"/>
          <w:szCs w:val="32"/>
          <w:lang w:eastAsia="zh-CN"/>
        </w:rPr>
        <w:t>同伴项目中</w:t>
      </w:r>
      <w:r>
        <w:rPr>
          <w:rFonts w:hint="eastAsia" w:ascii="仿宋" w:hAnsi="仿宋" w:eastAsia="仿宋" w:cs="仿宋"/>
          <w:sz w:val="32"/>
          <w:szCs w:val="32"/>
        </w:rPr>
        <w:t>民政</w:t>
      </w:r>
      <w:r>
        <w:rPr>
          <w:rFonts w:hint="eastAsia" w:ascii="仿宋" w:hAnsi="仿宋" w:eastAsia="仿宋" w:cs="仿宋"/>
          <w:sz w:val="32"/>
          <w:szCs w:val="32"/>
          <w:lang w:val="en-US" w:eastAsia="zh-CN"/>
        </w:rPr>
        <w:t>和</w:t>
      </w:r>
      <w:r>
        <w:rPr>
          <w:rFonts w:hint="eastAsia" w:ascii="仿宋" w:hAnsi="仿宋" w:eastAsia="仿宋" w:cs="仿宋"/>
          <w:sz w:val="32"/>
          <w:szCs w:val="32"/>
        </w:rPr>
        <w:t>残联未</w:t>
      </w:r>
      <w:r>
        <w:rPr>
          <w:rFonts w:hint="eastAsia" w:ascii="仿宋" w:hAnsi="仿宋" w:eastAsia="仿宋" w:cs="仿宋"/>
          <w:sz w:val="32"/>
          <w:szCs w:val="32"/>
          <w:lang w:val="en-US" w:eastAsia="zh-CN"/>
        </w:rPr>
        <w:t>本年度未</w:t>
      </w:r>
      <w:r>
        <w:rPr>
          <w:rFonts w:hint="eastAsia" w:ascii="仿宋" w:hAnsi="仿宋" w:eastAsia="仿宋" w:cs="仿宋"/>
          <w:sz w:val="32"/>
          <w:szCs w:val="32"/>
        </w:rPr>
        <w:t>牵头开展此项工作，导致社区缺乏相关经费，同伴小组开展减少</w:t>
      </w:r>
      <w:r>
        <w:rPr>
          <w:rFonts w:hint="eastAsia" w:ascii="仿宋" w:hAnsi="仿宋" w:eastAsia="仿宋" w:cs="仿宋"/>
          <w:sz w:val="32"/>
          <w:szCs w:val="32"/>
          <w:lang w:eastAsia="zh-CN"/>
        </w:rPr>
        <w:t>，</w:t>
      </w:r>
      <w:r>
        <w:rPr>
          <w:rFonts w:hint="eastAsia" w:ascii="仿宋" w:hAnsi="仿宋" w:eastAsia="仿宋" w:cs="仿宋"/>
          <w:color w:val="000000"/>
          <w:sz w:val="32"/>
          <w:szCs w:val="32"/>
          <w:lang w:eastAsia="zh-CN"/>
        </w:rPr>
        <w:t>时效指标未</w:t>
      </w:r>
      <w:r>
        <w:rPr>
          <w:rFonts w:hint="eastAsia" w:ascii="仿宋" w:hAnsi="仿宋" w:eastAsia="仿宋" w:cs="仿宋"/>
          <w:color w:val="000000"/>
          <w:sz w:val="32"/>
          <w:szCs w:val="32"/>
        </w:rPr>
        <w:t>完成</w:t>
      </w:r>
      <w:r>
        <w:rPr>
          <w:rFonts w:hint="eastAsia" w:ascii="仿宋" w:hAnsi="仿宋" w:eastAsia="仿宋" w:cs="仿宋"/>
          <w:color w:val="000000"/>
          <w:sz w:val="32"/>
          <w:szCs w:val="32"/>
          <w:lang w:eastAsia="zh-CN"/>
        </w:rPr>
        <w:t>相应减分，绩效评价得分</w:t>
      </w:r>
      <w:r>
        <w:rPr>
          <w:rFonts w:hint="eastAsia" w:ascii="仿宋" w:hAnsi="仿宋" w:eastAsia="仿宋" w:cs="仿宋"/>
          <w:color w:val="000000"/>
          <w:sz w:val="32"/>
          <w:szCs w:val="32"/>
          <w:lang w:val="en-US" w:eastAsia="zh-CN"/>
        </w:rPr>
        <w:t>98分。</w:t>
      </w:r>
    </w:p>
    <w:p>
      <w:pPr>
        <w:numPr>
          <w:ilvl w:val="0"/>
          <w:numId w:val="4"/>
        </w:num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因民政</w:t>
      </w:r>
      <w:r>
        <w:rPr>
          <w:rFonts w:hint="eastAsia" w:ascii="仿宋" w:hAnsi="仿宋" w:eastAsia="仿宋" w:cs="仿宋"/>
          <w:sz w:val="32"/>
          <w:szCs w:val="32"/>
          <w:lang w:val="en-US" w:eastAsia="zh-CN"/>
        </w:rPr>
        <w:t>和</w:t>
      </w:r>
      <w:r>
        <w:rPr>
          <w:rFonts w:hint="eastAsia" w:ascii="仿宋" w:hAnsi="仿宋" w:eastAsia="仿宋" w:cs="仿宋"/>
          <w:sz w:val="32"/>
          <w:szCs w:val="32"/>
        </w:rPr>
        <w:t>残联</w:t>
      </w:r>
      <w:r>
        <w:rPr>
          <w:rFonts w:hint="eastAsia" w:ascii="仿宋" w:hAnsi="仿宋" w:eastAsia="仿宋" w:cs="仿宋"/>
          <w:sz w:val="32"/>
          <w:szCs w:val="32"/>
          <w:lang w:val="en-US" w:eastAsia="zh-CN"/>
        </w:rPr>
        <w:t>本年度未</w:t>
      </w:r>
      <w:r>
        <w:rPr>
          <w:rFonts w:hint="eastAsia" w:ascii="仿宋" w:hAnsi="仿宋" w:eastAsia="仿宋" w:cs="仿宋"/>
          <w:sz w:val="32"/>
          <w:szCs w:val="32"/>
        </w:rPr>
        <w:t>牵头开展</w:t>
      </w:r>
      <w:r>
        <w:rPr>
          <w:rFonts w:hint="eastAsia" w:ascii="仿宋" w:hAnsi="仿宋" w:eastAsia="仿宋" w:cs="仿宋"/>
          <w:sz w:val="32"/>
          <w:szCs w:val="32"/>
          <w:lang w:eastAsia="zh-CN"/>
        </w:rPr>
        <w:t>精神障碍患者同伴支持社区康复服务</w:t>
      </w:r>
      <w:r>
        <w:rPr>
          <w:rFonts w:hint="eastAsia" w:ascii="仿宋" w:hAnsi="仿宋" w:eastAsia="仿宋" w:cs="仿宋"/>
          <w:sz w:val="32"/>
          <w:szCs w:val="32"/>
        </w:rPr>
        <w:t>工作，导致社区缺乏相关经费，同伴小组开展减少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受益人数减少。经与区民政和残联沟通，2024年精神障碍社区康复同伴支持相关经费会落实。</w:t>
      </w:r>
    </w:p>
    <w:p>
      <w:pPr>
        <w:pStyle w:val="2"/>
        <w:rPr>
          <w:rFonts w:hint="eastAsia"/>
          <w:lang w:val="en-US" w:eastAsia="zh-CN"/>
        </w:rPr>
      </w:pPr>
      <w:r>
        <w:rPr>
          <w:rFonts w:hint="eastAsia" w:ascii="仿宋" w:hAnsi="仿宋" w:eastAsia="仿宋" w:cs="仿宋"/>
          <w:sz w:val="32"/>
          <w:szCs w:val="32"/>
          <w:lang w:eastAsia="zh-CN"/>
        </w:rPr>
        <w:t>严重精神障碍患者治疗服务—</w:t>
      </w:r>
      <w:r>
        <w:rPr>
          <w:rFonts w:hint="eastAsia" w:ascii="仿宋" w:hAnsi="仿宋" w:eastAsia="仿宋" w:cs="仿宋"/>
          <w:color w:val="000000" w:themeColor="text1"/>
          <w:sz w:val="32"/>
          <w:szCs w:val="32"/>
          <w:lang w:val="en-US" w:eastAsia="zh-CN"/>
          <w14:textFill>
            <w14:solidFill>
              <w14:schemeClr w14:val="tx1"/>
            </w14:solidFill>
          </w14:textFill>
        </w:rPr>
        <w:t>长效针剂补助患者人次数年度指标值≥80人次，实际完成值415人次，偏离较大。下一步将细化年初指标制定，避免实际偏离过大的情况出现。</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科学合理设置绩效指标，各类指标值要与实际工作相结合，与该专项资金完成的任务量相匹配。结合多种来源经费的规律和特点，做好经费申请和执行的前瞻性工作，对于确因客观原因造成的经费结余情况，及时履行规范的预算调整程序，减少项目资金结余，提升财政资金使用效率。在预算执行过程中科学预判年度经费需求，合理准确编制项目预算，提高预算执行刚性约束。</w:t>
      </w:r>
    </w:p>
    <w:p>
      <w:r>
        <w:rPr>
          <w:rFonts w:hint="eastAsia" w:ascii="方正小标宋简体" w:eastAsia="方正小标宋简体"/>
          <w:sz w:val="36"/>
          <w:szCs w:val="36"/>
        </w:rPr>
        <w:t xml:space="preserve"> </w:t>
      </w: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C9B56C"/>
    <w:multiLevelType w:val="singleLevel"/>
    <w:tmpl w:val="82C9B56C"/>
    <w:lvl w:ilvl="0" w:tentative="0">
      <w:start w:val="2"/>
      <w:numFmt w:val="decimal"/>
      <w:lvlText w:val="%1."/>
      <w:lvlJc w:val="left"/>
      <w:pPr>
        <w:tabs>
          <w:tab w:val="left" w:pos="312"/>
        </w:tabs>
      </w:pPr>
    </w:lvl>
  </w:abstractNum>
  <w:abstractNum w:abstractNumId="1">
    <w:nsid w:val="849E0BE7"/>
    <w:multiLevelType w:val="singleLevel"/>
    <w:tmpl w:val="849E0BE7"/>
    <w:lvl w:ilvl="0" w:tentative="0">
      <w:start w:val="2"/>
      <w:numFmt w:val="chineseCounting"/>
      <w:suff w:val="nothing"/>
      <w:lvlText w:val="（%1）"/>
      <w:lvlJc w:val="left"/>
      <w:rPr>
        <w:rFonts w:hint="eastAsia"/>
      </w:rPr>
    </w:lvl>
  </w:abstractNum>
  <w:abstractNum w:abstractNumId="2">
    <w:nsid w:val="65B538D8"/>
    <w:multiLevelType w:val="singleLevel"/>
    <w:tmpl w:val="65B538D8"/>
    <w:lvl w:ilvl="0" w:tentative="0">
      <w:start w:val="2"/>
      <w:numFmt w:val="decimal"/>
      <w:lvlText w:val="%1."/>
      <w:lvlJc w:val="left"/>
      <w:pPr>
        <w:tabs>
          <w:tab w:val="left" w:pos="312"/>
        </w:tabs>
      </w:pPr>
    </w:lvl>
  </w:abstractNum>
  <w:abstractNum w:abstractNumId="3">
    <w:nsid w:val="6A6CC44F"/>
    <w:multiLevelType w:val="singleLevel"/>
    <w:tmpl w:val="6A6CC44F"/>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1D39DF"/>
    <w:rsid w:val="001C7834"/>
    <w:rsid w:val="0023434C"/>
    <w:rsid w:val="00465181"/>
    <w:rsid w:val="0057202C"/>
    <w:rsid w:val="005E3946"/>
    <w:rsid w:val="0060746B"/>
    <w:rsid w:val="00826643"/>
    <w:rsid w:val="00954F6E"/>
    <w:rsid w:val="00B03B70"/>
    <w:rsid w:val="00CF07EE"/>
    <w:rsid w:val="00E617B2"/>
    <w:rsid w:val="00F42C33"/>
    <w:rsid w:val="167C15E5"/>
    <w:rsid w:val="2E0219B2"/>
    <w:rsid w:val="30D558AA"/>
    <w:rsid w:val="421033BF"/>
    <w:rsid w:val="540A4630"/>
    <w:rsid w:val="5B1D39DF"/>
    <w:rsid w:val="693F50EF"/>
    <w:rsid w:val="6E0E5CF7"/>
    <w:rsid w:val="749E42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Body Text"/>
    <w:basedOn w:val="1"/>
    <w:qFormat/>
    <w:uiPriority w:val="1"/>
    <w:pPr>
      <w:spacing w:before="48"/>
      <w:ind w:left="111"/>
    </w:pPr>
    <w:rPr>
      <w:rFonts w:ascii="仿宋" w:hAnsi="仿宋" w:eastAsia="仿宋"/>
      <w:sz w:val="32"/>
      <w:szCs w:val="32"/>
    </w:rPr>
  </w:style>
  <w:style w:type="paragraph" w:styleId="4">
    <w:name w:val="Body Text Indent"/>
    <w:basedOn w:val="1"/>
    <w:unhideWhenUsed/>
    <w:qFormat/>
    <w:uiPriority w:val="99"/>
    <w:pPr>
      <w:ind w:firstLine="720"/>
    </w:pPr>
    <w:rPr>
      <w:rFonts w:ascii="Calibri" w:hAnsi="Calibri" w:eastAsia="仿宋_GB2312" w:cs="Times New Roman"/>
      <w:sz w:val="36"/>
      <w:szCs w:val="24"/>
    </w:rPr>
  </w:style>
  <w:style w:type="paragraph" w:styleId="5">
    <w:name w:val="Balloon Text"/>
    <w:basedOn w:val="1"/>
    <w:link w:val="13"/>
    <w:semiHidden/>
    <w:unhideWhenUsed/>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First Indent"/>
    <w:basedOn w:val="3"/>
    <w:qFormat/>
    <w:uiPriority w:val="0"/>
    <w:pPr>
      <w:ind w:firstLine="420" w:firstLineChars="100"/>
    </w:pPr>
  </w:style>
  <w:style w:type="paragraph" w:styleId="9">
    <w:name w:val="Body Text First Indent 2"/>
    <w:basedOn w:val="4"/>
    <w:qFormat/>
    <w:uiPriority w:val="99"/>
    <w:pPr>
      <w:tabs>
        <w:tab w:val="left" w:pos="5580"/>
      </w:tabs>
      <w:spacing w:after="120" w:line="240" w:lineRule="auto"/>
      <w:ind w:left="420" w:leftChars="200" w:firstLine="420" w:firstLineChars="200"/>
    </w:pPr>
    <w:rPr>
      <w:sz w:val="21"/>
      <w:szCs w:val="20"/>
    </w:rPr>
  </w:style>
  <w:style w:type="character" w:customStyle="1" w:styleId="12">
    <w:name w:val="页眉 字符"/>
    <w:basedOn w:val="11"/>
    <w:link w:val="7"/>
    <w:qFormat/>
    <w:uiPriority w:val="0"/>
    <w:rPr>
      <w:rFonts w:ascii="Times New Roman" w:hAnsi="Times New Roman" w:eastAsia="宋体" w:cs="Times New Roman"/>
      <w:kern w:val="2"/>
      <w:sz w:val="18"/>
      <w:szCs w:val="18"/>
    </w:rPr>
  </w:style>
  <w:style w:type="character" w:customStyle="1" w:styleId="13">
    <w:name w:val="批注框文本 字符"/>
    <w:basedOn w:val="11"/>
    <w:link w:val="5"/>
    <w:semiHidden/>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78</Words>
  <Characters>448</Characters>
  <Lines>3</Lines>
  <Paragraphs>1</Paragraphs>
  <TotalTime>28</TotalTime>
  <ScaleCrop>false</ScaleCrop>
  <LinksUpToDate>false</LinksUpToDate>
  <CharactersWithSpaces>525</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2024-01-18T03:00:00Z</dcterms:created>
  <dc:creator>Administrator</dc:creator>
  <cp:lastModifiedBy>Administrator</cp:lastModifiedBy>
  <cp:lastPrinted>2024-02-27T01:50:00Z</cp:lastPrinted>
  <dcterms:modified xsi:type="dcterms:W3CDTF">2024-08-22T07:53:48Z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213E0C02DDA14F6DBDC2D7102511ADB2</vt:lpwstr>
  </property>
</Properties>
</file>