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center"/>
        <w:rPr>
          <w:color w:val="404040"/>
        </w:rPr>
      </w:pPr>
      <w:r>
        <w:rPr>
          <w:rFonts w:ascii="微软雅黑" w:hAnsi="微软雅黑" w:eastAsia="微软雅黑" w:cs="微软雅黑"/>
          <w:color w:val="404040"/>
          <w:sz w:val="24"/>
          <w:szCs w:val="24"/>
          <w:shd w:val="clear" w:fill="FFFFFF"/>
        </w:rPr>
        <w:t>酒仙桥街道202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</w:t>
      </w:r>
      <w:r>
        <w:rPr>
          <w:rFonts w:ascii="微软雅黑" w:hAnsi="微软雅黑" w:eastAsia="微软雅黑" w:cs="微软雅黑"/>
          <w:color w:val="404040"/>
          <w:sz w:val="24"/>
          <w:szCs w:val="2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按照《北京市行政执法公示办法》和《朝阳区行政执法公示办法》的相关规定，酒仙桥街道将202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年度行政执法情况报告如下：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一、执法主体名称和数量情况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执法主体名称：北京市朝阳区人民政府酒仙桥街道办事处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二、执法岗位设置及执法人员在岗情况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按照科室职责分工设置了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个执法岗位，分别是A岗2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个，B岗0个。在岗人员2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人。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三、执法力量投入情况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取得执法资格证的人员有21人，目前在编在岗2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人，执法力量占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84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%。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四、政务服务事项的办理情况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街道政务服务中心2021年共办理61项业务，涉及民生保障、住房保障、社会保障等，政务中心设立对外综合窗口6个，专业窗口1个，全年社保业务量11658件，住保业务量3079件，民生保障业务量9887件，全年共24624件。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五、执法检查计划执行情况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酒仙桥街道综合行政执法队严格执行202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年度执法检查计划，根据区城管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局的工作要求，开展各类专项工作检查，疫情防控常态化检查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1018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条，垃圾分类检查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1685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条，燃气安全检查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708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条，共录入执法检查共计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6243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条。出动执法人员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13000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余人次，执法车辆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6500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余台次，发放宣传资料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3000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余份。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六、行政处罚案件的办理情况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酒仙桥街道共执行一般程序处罚案件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182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起。罚款共计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141300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七、行政强制案件的办理情况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无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八、投诉、举报案件的受理和分类办理情况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2020年共受理“接诉即办”即12345举报件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>2482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  <w:t>件，内容主要涉及无照经营、地桩地锁以及违法建设等问题。响应率100%，对群众举报做到快速受理、及时回复，力争提高解决率及群众满意度。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A3572"/>
    <w:rsid w:val="5C3D3222"/>
    <w:rsid w:val="5FB820F4"/>
    <w:rsid w:val="7B7C791E"/>
    <w:rsid w:val="7D5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0404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4040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2022-01-16T07:20:00Z</dcterms:created>
  <dc:creator>ZH.L</dc:creator>
  <cp:lastModifiedBy>自斟自酌</cp:lastModifiedBy>
  <dcterms:modified xsi:type="dcterms:W3CDTF">2022-01-27T01:40:08Z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D6105F95715E445393EEDE0221B17F8A</vt:lpwstr>
  </property>
</Properties>
</file>