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420" w:type="dxa"/>
        <w:tblInd w:w="93" w:type="dxa"/>
        <w:shd w:val="clear" w:color="auto" w:fill="auto"/>
        <w:tblLayout w:type="autofit"/>
        <w:tblCellMar>
          <w:top w:w="0" w:type="dxa"/>
          <w:left w:w="0" w:type="dxa"/>
          <w:bottom w:w="0" w:type="dxa"/>
          <w:right w:w="0" w:type="dxa"/>
        </w:tblCellMar>
      </w:tblPr>
      <w:tblGrid>
        <w:gridCol w:w="1364"/>
        <w:gridCol w:w="983"/>
        <w:gridCol w:w="2450"/>
        <w:gridCol w:w="2403"/>
        <w:gridCol w:w="4769"/>
        <w:gridCol w:w="1828"/>
        <w:gridCol w:w="1602"/>
        <w:gridCol w:w="21"/>
      </w:tblGrid>
      <w:tr>
        <w:tblPrEx>
          <w:shd w:val="clear" w:color="auto" w:fill="auto"/>
          <w:tblCellMar>
            <w:top w:w="0" w:type="dxa"/>
            <w:left w:w="0" w:type="dxa"/>
            <w:bottom w:w="0" w:type="dxa"/>
            <w:right w:w="0" w:type="dxa"/>
          </w:tblCellMar>
        </w:tblPrEx>
        <w:trPr>
          <w:trHeight w:val="570" w:hRule="atLeast"/>
        </w:trPr>
        <w:tc>
          <w:tcPr>
            <w:tcW w:w="15420" w:type="dxa"/>
            <w:gridSpan w:val="7"/>
            <w:tcBorders>
              <w:top w:val="nil"/>
              <w:left w:val="nil"/>
              <w:bottom w:val="single" w:color="auto" w:sz="8" w:space="0"/>
              <w:right w:val="nil"/>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ascii="Calibri" w:hAnsi="Calibri" w:cs="Calibri"/>
                <w:sz w:val="21"/>
                <w:szCs w:val="21"/>
              </w:rPr>
            </w:pPr>
            <w:r>
              <w:rPr>
                <w:rFonts w:hint="eastAsia" w:ascii="宋体" w:hAnsi="宋体" w:eastAsia="宋体" w:cs="宋体"/>
                <w:b/>
                <w:color w:val="000000"/>
                <w:sz w:val="44"/>
                <w:szCs w:val="44"/>
              </w:rPr>
              <w:t>北京市朝阳区崔各庄乡政府信息主动公开全清单</w:t>
            </w:r>
          </w:p>
        </w:tc>
        <w:tc>
          <w:tcPr>
            <w:tcW w:w="0" w:type="auto"/>
            <w:shd w:val="clear" w:color="auto" w:fill="auto"/>
            <w:vAlign w:val="center"/>
          </w:tcPr>
          <w:p>
            <w:pPr>
              <w:rPr>
                <w:rFonts w:hint="eastAsia" w:ascii="Arial" w:hAnsi="Arial" w:cs="Arial"/>
                <w:sz w:val="18"/>
                <w:szCs w:val="18"/>
              </w:rPr>
            </w:pPr>
          </w:p>
        </w:tc>
      </w:tr>
      <w:tr>
        <w:tblPrEx>
          <w:shd w:val="clear" w:color="auto" w:fill="auto"/>
          <w:tblCellMar>
            <w:top w:w="0" w:type="dxa"/>
            <w:left w:w="0" w:type="dxa"/>
            <w:bottom w:w="0" w:type="dxa"/>
            <w:right w:w="0" w:type="dxa"/>
          </w:tblCellMar>
        </w:tblPrEx>
        <w:trPr>
          <w:trHeight w:val="390" w:hRule="atLeast"/>
        </w:trPr>
        <w:tc>
          <w:tcPr>
            <w:tcW w:w="1367" w:type="dxa"/>
            <w:vMerge w:val="restart"/>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黑体" w:hAnsi="宋体" w:eastAsia="黑体" w:cs="黑体"/>
                <w:b/>
                <w:color w:val="000000"/>
                <w:sz w:val="24"/>
                <w:szCs w:val="24"/>
              </w:rPr>
              <w:t>序号</w:t>
            </w:r>
          </w:p>
        </w:tc>
        <w:tc>
          <w:tcPr>
            <w:tcW w:w="984"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2"/>
                <w:szCs w:val="22"/>
              </w:rPr>
              <w:t>具体职责</w:t>
            </w:r>
          </w:p>
        </w:tc>
        <w:tc>
          <w:tcPr>
            <w:tcW w:w="2450"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2"/>
                <w:szCs w:val="22"/>
              </w:rPr>
              <w:t>业务事项</w:t>
            </w:r>
          </w:p>
        </w:tc>
        <w:tc>
          <w:tcPr>
            <w:tcW w:w="2407"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2"/>
                <w:szCs w:val="22"/>
              </w:rPr>
              <w:t>信息类别</w:t>
            </w:r>
          </w:p>
        </w:tc>
        <w:tc>
          <w:tcPr>
            <w:tcW w:w="4775"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2"/>
                <w:szCs w:val="22"/>
              </w:rPr>
              <w:t>内容标准</w:t>
            </w:r>
          </w:p>
        </w:tc>
        <w:tc>
          <w:tcPr>
            <w:tcW w:w="1832"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2"/>
                <w:szCs w:val="22"/>
              </w:rPr>
              <w:t>公开时限</w:t>
            </w:r>
          </w:p>
        </w:tc>
        <w:tc>
          <w:tcPr>
            <w:tcW w:w="1605" w:type="dxa"/>
            <w:vMerge w:val="restart"/>
            <w:tcBorders>
              <w:top w:val="nil"/>
              <w:left w:val="nil"/>
              <w:bottom w:val="single" w:color="auto" w:sz="8" w:space="0"/>
              <w:right w:val="single" w:color="auto" w:sz="8" w:space="0"/>
            </w:tcBorders>
            <w:shd w:val="clear" w:color="auto" w:fill="D9D9D9"/>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color w:val="000000"/>
                <w:sz w:val="22"/>
                <w:szCs w:val="22"/>
              </w:rPr>
              <w:t>公开形式</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960" w:hRule="atLeast"/>
        </w:trPr>
        <w:tc>
          <w:tcPr>
            <w:tcW w:w="1367" w:type="dxa"/>
            <w:vMerge w:val="continue"/>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default" w:ascii="Arial" w:hAnsi="Arial" w:cs="Arial"/>
                <w:sz w:val="18"/>
                <w:szCs w:val="18"/>
              </w:rPr>
            </w:pPr>
          </w:p>
        </w:tc>
        <w:tc>
          <w:tcPr>
            <w:tcW w:w="984"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rPr>
                <w:rFonts w:hint="default" w:ascii="Arial" w:hAnsi="Arial" w:cs="Arial"/>
                <w:sz w:val="18"/>
                <w:szCs w:val="18"/>
              </w:rPr>
            </w:pPr>
          </w:p>
        </w:tc>
        <w:tc>
          <w:tcPr>
            <w:tcW w:w="2450"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rPr>
                <w:rFonts w:hint="default" w:ascii="Arial" w:hAnsi="Arial" w:cs="Arial"/>
                <w:sz w:val="18"/>
                <w:szCs w:val="18"/>
              </w:rPr>
            </w:pPr>
          </w:p>
        </w:tc>
        <w:tc>
          <w:tcPr>
            <w:tcW w:w="2407"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rPr>
                <w:rFonts w:hint="default" w:ascii="Arial" w:hAnsi="Arial" w:cs="Arial"/>
                <w:sz w:val="18"/>
                <w:szCs w:val="18"/>
              </w:rPr>
            </w:pPr>
          </w:p>
        </w:tc>
        <w:tc>
          <w:tcPr>
            <w:tcW w:w="4775"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rPr>
                <w:rFonts w:hint="default" w:ascii="Arial" w:hAnsi="Arial" w:cs="Arial"/>
                <w:sz w:val="18"/>
                <w:szCs w:val="18"/>
              </w:rPr>
            </w:pPr>
          </w:p>
        </w:tc>
        <w:tc>
          <w:tcPr>
            <w:tcW w:w="1832"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rPr>
                <w:rFonts w:hint="default" w:ascii="Arial" w:hAnsi="Arial" w:cs="Arial"/>
                <w:sz w:val="18"/>
                <w:szCs w:val="18"/>
              </w:rPr>
            </w:pPr>
          </w:p>
        </w:tc>
        <w:tc>
          <w:tcPr>
            <w:tcW w:w="1605" w:type="dxa"/>
            <w:vMerge w:val="continue"/>
            <w:tcBorders>
              <w:top w:val="nil"/>
              <w:left w:val="nil"/>
              <w:bottom w:val="single" w:color="auto" w:sz="8" w:space="0"/>
              <w:right w:val="single" w:color="auto" w:sz="8" w:space="0"/>
            </w:tcBorders>
            <w:shd w:val="clear" w:color="auto" w:fill="D9D9D9"/>
            <w:tcMar>
              <w:left w:w="108" w:type="dxa"/>
              <w:right w:w="108" w:type="dxa"/>
            </w:tcMar>
            <w:vAlign w:val="center"/>
          </w:tcPr>
          <w:p>
            <w:pPr>
              <w:rPr>
                <w:rFonts w:hint="default" w:ascii="Arial" w:hAnsi="Arial" w:cs="Arial"/>
                <w:sz w:val="18"/>
                <w:szCs w:val="18"/>
              </w:rPr>
            </w:pP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296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仿宋" w:hAnsi="仿宋" w:eastAsia="仿宋" w:cs="仿宋"/>
                <w:sz w:val="22"/>
                <w:szCs w:val="22"/>
              </w:rPr>
              <w:t>1</w:t>
            </w:r>
          </w:p>
        </w:tc>
        <w:tc>
          <w:tcPr>
            <w:tcW w:w="9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yellow"/>
              </w:rPr>
            </w:pPr>
            <w:r>
              <w:rPr>
                <w:rFonts w:hint="eastAsia" w:ascii="仿宋" w:hAnsi="仿宋" w:eastAsia="仿宋" w:cs="仿宋"/>
                <w:color w:val="auto"/>
                <w:sz w:val="22"/>
                <w:szCs w:val="22"/>
                <w:highlight w:val="yellow"/>
              </w:rPr>
              <w:t>配合参与地区突发事件应对工作；应急相关工作的协调联络</w:t>
            </w:r>
          </w:p>
        </w:tc>
        <w:tc>
          <w:tcPr>
            <w:tcW w:w="24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yellow"/>
              </w:rPr>
            </w:pPr>
            <w:r>
              <w:rPr>
                <w:rFonts w:hint="eastAsia" w:ascii="仿宋" w:hAnsi="仿宋" w:eastAsia="仿宋" w:cs="仿宋"/>
                <w:color w:val="auto"/>
                <w:sz w:val="22"/>
                <w:szCs w:val="22"/>
                <w:highlight w:val="yellow"/>
              </w:rPr>
              <w:t>自然灾害、事故灾难、公共卫生和社会安全等重大突发事件的事态发展和处置情况、应对措施</w:t>
            </w: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yellow"/>
              </w:rPr>
            </w:pPr>
            <w:r>
              <w:rPr>
                <w:rFonts w:hint="eastAsia" w:ascii="仿宋" w:hAnsi="仿宋" w:eastAsia="仿宋" w:cs="仿宋"/>
                <w:color w:val="auto"/>
                <w:sz w:val="22"/>
                <w:szCs w:val="22"/>
                <w:highlight w:val="yellow"/>
              </w:rPr>
              <w:t>处置情况报告；应对措施</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yellow"/>
              </w:rPr>
            </w:pPr>
            <w:r>
              <w:rPr>
                <w:rFonts w:hint="eastAsia" w:ascii="仿宋" w:hAnsi="仿宋" w:eastAsia="仿宋" w:cs="仿宋"/>
                <w:color w:val="auto"/>
                <w:sz w:val="22"/>
                <w:szCs w:val="22"/>
                <w:highlight w:val="yellow"/>
              </w:rPr>
              <w:t>核实情况</w:t>
            </w:r>
            <w:r>
              <w:rPr>
                <w:rFonts w:hint="eastAsia" w:ascii="仿宋" w:hAnsi="仿宋" w:eastAsia="仿宋" w:cs="仿宋"/>
                <w:color w:val="auto"/>
                <w:sz w:val="22"/>
                <w:szCs w:val="22"/>
                <w:highlight w:val="yellow"/>
              </w:rPr>
              <w:br w:type="textWrapping"/>
            </w:r>
            <w:r>
              <w:rPr>
                <w:rFonts w:hint="eastAsia" w:ascii="仿宋" w:hAnsi="仿宋" w:eastAsia="仿宋" w:cs="仿宋"/>
                <w:color w:val="auto"/>
                <w:sz w:val="22"/>
                <w:szCs w:val="22"/>
                <w:highlight w:val="yellow"/>
              </w:rPr>
              <w:t>事态发展</w:t>
            </w:r>
            <w:r>
              <w:rPr>
                <w:rFonts w:hint="eastAsia" w:ascii="仿宋" w:hAnsi="仿宋" w:eastAsia="仿宋" w:cs="仿宋"/>
                <w:color w:val="auto"/>
                <w:sz w:val="22"/>
                <w:szCs w:val="22"/>
                <w:highlight w:val="yellow"/>
              </w:rPr>
              <w:br w:type="textWrapping"/>
            </w:r>
            <w:r>
              <w:rPr>
                <w:rFonts w:hint="eastAsia" w:ascii="仿宋" w:hAnsi="仿宋" w:eastAsia="仿宋" w:cs="仿宋"/>
                <w:color w:val="auto"/>
                <w:sz w:val="22"/>
                <w:szCs w:val="22"/>
                <w:highlight w:val="yellow"/>
              </w:rPr>
              <w:t>处置情况</w:t>
            </w:r>
            <w:r>
              <w:rPr>
                <w:rFonts w:hint="eastAsia" w:ascii="仿宋" w:hAnsi="仿宋" w:eastAsia="仿宋" w:cs="仿宋"/>
                <w:color w:val="auto"/>
                <w:sz w:val="22"/>
                <w:szCs w:val="22"/>
                <w:highlight w:val="yellow"/>
              </w:rPr>
              <w:br w:type="textWrapping"/>
            </w:r>
            <w:r>
              <w:rPr>
                <w:rFonts w:hint="eastAsia" w:ascii="仿宋" w:hAnsi="仿宋" w:eastAsia="仿宋" w:cs="仿宋"/>
                <w:color w:val="auto"/>
                <w:sz w:val="22"/>
                <w:szCs w:val="22"/>
                <w:highlight w:val="yellow"/>
              </w:rPr>
              <w:t>工作进展</w:t>
            </w:r>
            <w:r>
              <w:rPr>
                <w:rFonts w:hint="eastAsia" w:ascii="仿宋" w:hAnsi="仿宋" w:eastAsia="仿宋" w:cs="仿宋"/>
                <w:color w:val="auto"/>
                <w:sz w:val="22"/>
                <w:szCs w:val="22"/>
                <w:highlight w:val="yellow"/>
              </w:rPr>
              <w:br w:type="textWrapping"/>
            </w:r>
            <w:r>
              <w:rPr>
                <w:rFonts w:hint="eastAsia" w:ascii="仿宋" w:hAnsi="仿宋" w:eastAsia="仿宋" w:cs="仿宋"/>
                <w:color w:val="auto"/>
                <w:sz w:val="22"/>
                <w:szCs w:val="22"/>
                <w:highlight w:val="yellow"/>
              </w:rPr>
              <w:t>应对措施等</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yellow"/>
              </w:rPr>
            </w:pPr>
            <w:r>
              <w:rPr>
                <w:rFonts w:hint="eastAsia" w:ascii="仿宋" w:hAnsi="仿宋" w:eastAsia="仿宋" w:cs="仿宋"/>
                <w:color w:val="auto"/>
                <w:sz w:val="22"/>
                <w:szCs w:val="22"/>
                <w:highlight w:val="yellow"/>
              </w:rPr>
              <w:t>15个工作日内公开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yellow"/>
              </w:rPr>
            </w:pPr>
            <w:r>
              <w:rPr>
                <w:rFonts w:hint="eastAsia" w:ascii="仿宋" w:hAnsi="仿宋" w:eastAsia="仿宋" w:cs="仿宋"/>
                <w:color w:val="auto"/>
                <w:sz w:val="22"/>
                <w:szCs w:val="22"/>
                <w:highlight w:val="yellow"/>
              </w:rPr>
              <w:t>政府网站</w:t>
            </w:r>
            <w:r>
              <w:rPr>
                <w:rFonts w:hint="eastAsia" w:ascii="仿宋" w:hAnsi="仿宋" w:eastAsia="仿宋" w:cs="仿宋"/>
                <w:color w:val="auto"/>
                <w:sz w:val="22"/>
                <w:szCs w:val="22"/>
                <w:highlight w:val="yellow"/>
              </w:rPr>
              <w:br w:type="textWrapping"/>
            </w:r>
            <w:r>
              <w:rPr>
                <w:rFonts w:hint="eastAsia" w:ascii="仿宋" w:hAnsi="仿宋" w:eastAsia="仿宋" w:cs="仿宋"/>
                <w:color w:val="auto"/>
                <w:sz w:val="22"/>
                <w:szCs w:val="22"/>
                <w:highlight w:val="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99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w:t>
            </w:r>
          </w:p>
        </w:tc>
        <w:tc>
          <w:tcPr>
            <w:tcW w:w="98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负责信息公开</w:t>
            </w:r>
          </w:p>
        </w:tc>
        <w:tc>
          <w:tcPr>
            <w:tcW w:w="245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组织编制制度与报告；维护与更新政府信息等日常工作</w:t>
            </w: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崔各庄乡政府信息公开指南等制度</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受理机构；具体程序；救济途径</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15个工作日内公开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政府网站</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14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w:t>
            </w:r>
          </w:p>
        </w:tc>
        <w:tc>
          <w:tcPr>
            <w:tcW w:w="98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highlight w:val="yellow"/>
              </w:rPr>
            </w:pPr>
          </w:p>
        </w:tc>
        <w:tc>
          <w:tcPr>
            <w:tcW w:w="245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highlight w:val="yellow"/>
              </w:rPr>
            </w:pP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政府信息公开年报</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主动公开、依申请公开情况；行政复议与诉讼情况；政府信息公开情况统计表</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按年度公开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政府网站</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专题公开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33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w:t>
            </w:r>
          </w:p>
        </w:tc>
        <w:tc>
          <w:tcPr>
            <w:tcW w:w="98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highlight w:val="yellow"/>
              </w:rPr>
            </w:pPr>
          </w:p>
        </w:tc>
        <w:tc>
          <w:tcPr>
            <w:tcW w:w="245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highlight w:val="yellow"/>
              </w:rPr>
            </w:pP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基本信息</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机构名称</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联系方式</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咨询服务</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监督投诉</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程序标准</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15个工作日内公开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政府网站</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专题公开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18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w:t>
            </w:r>
          </w:p>
        </w:tc>
        <w:tc>
          <w:tcPr>
            <w:tcW w:w="98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highlight w:val="yellow"/>
              </w:rPr>
            </w:pPr>
          </w:p>
        </w:tc>
        <w:tc>
          <w:tcPr>
            <w:tcW w:w="245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highlight w:val="yellow"/>
              </w:rPr>
            </w:pP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法定职责</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依据职责调整情况确定的最新法定职责</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15个工作日内公开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政府网站</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专题公开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6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6</w:t>
            </w:r>
          </w:p>
        </w:tc>
        <w:tc>
          <w:tcPr>
            <w:tcW w:w="98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rPr>
            </w:pPr>
          </w:p>
        </w:tc>
        <w:tc>
          <w:tcPr>
            <w:tcW w:w="245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rPr>
            </w:pP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领导简历</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基本信息</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个人基本信息</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工作分工</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标准工作照</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（近期1寸彩色浅底免冠照片）</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15个工作日内公开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政府网站</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专题公开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42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7</w:t>
            </w:r>
          </w:p>
        </w:tc>
        <w:tc>
          <w:tcPr>
            <w:tcW w:w="98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rPr>
            </w:pPr>
          </w:p>
        </w:tc>
        <w:tc>
          <w:tcPr>
            <w:tcW w:w="245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rPr>
            </w:pP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内设机构</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内设机构名称</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职　　责</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联系方式</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办公电话</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传　　真</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15个工作日内公开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政府网站</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专题公开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14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8</w:t>
            </w:r>
          </w:p>
        </w:tc>
        <w:tc>
          <w:tcPr>
            <w:tcW w:w="98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rPr>
            </w:pPr>
          </w:p>
        </w:tc>
        <w:tc>
          <w:tcPr>
            <w:tcW w:w="245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rPr>
            </w:pP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所属机构</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单位名称</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单位类别</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单位职责</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联系方式</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15个工作日内公开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政府网站</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专题公开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88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9</w:t>
            </w:r>
          </w:p>
        </w:tc>
        <w:tc>
          <w:tcPr>
            <w:tcW w:w="98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rPr>
            </w:pPr>
          </w:p>
        </w:tc>
        <w:tc>
          <w:tcPr>
            <w:tcW w:w="245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cs="Arial"/>
                <w:sz w:val="18"/>
                <w:szCs w:val="18"/>
              </w:rPr>
            </w:pP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方针政策</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制文机关、文号</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文件全文</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15个工作日内公开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yellow"/>
              </w:rPr>
            </w:pPr>
            <w:r>
              <w:rPr>
                <w:rFonts w:hint="eastAsia" w:ascii="仿宋" w:hAnsi="仿宋" w:eastAsia="仿宋" w:cs="仿宋"/>
                <w:sz w:val="22"/>
                <w:szCs w:val="22"/>
                <w:highlight w:val="yellow"/>
              </w:rPr>
              <w:t>政府网站</w:t>
            </w:r>
            <w:r>
              <w:rPr>
                <w:rFonts w:hint="eastAsia" w:ascii="仿宋" w:hAnsi="仿宋" w:eastAsia="仿宋" w:cs="仿宋"/>
                <w:sz w:val="22"/>
                <w:szCs w:val="22"/>
                <w:highlight w:val="yellow"/>
              </w:rPr>
              <w:br w:type="textWrapping"/>
            </w:r>
            <w:r>
              <w:rPr>
                <w:rFonts w:hint="eastAsia" w:ascii="仿宋" w:hAnsi="仿宋" w:eastAsia="仿宋" w:cs="仿宋"/>
                <w:sz w:val="22"/>
                <w:szCs w:val="22"/>
                <w:highlight w:val="yellow"/>
              </w:rPr>
              <w:t>专题公开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216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10</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green"/>
              </w:rPr>
            </w:pPr>
            <w:r>
              <w:rPr>
                <w:rFonts w:hint="eastAsia" w:ascii="仿宋" w:hAnsi="仿宋" w:eastAsia="仿宋" w:cs="仿宋"/>
                <w:sz w:val="22"/>
                <w:szCs w:val="22"/>
                <w:highlight w:val="green"/>
              </w:rPr>
              <w:t>负责财政预算、决算和收支管理工作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green"/>
              </w:rPr>
            </w:pPr>
            <w:r>
              <w:rPr>
                <w:rFonts w:hint="eastAsia" w:ascii="仿宋" w:hAnsi="仿宋" w:eastAsia="仿宋" w:cs="仿宋"/>
                <w:sz w:val="22"/>
                <w:szCs w:val="22"/>
                <w:highlight w:val="green"/>
              </w:rPr>
              <w:t>编制崔各庄乡政府财政预决算报告</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green"/>
              </w:rPr>
            </w:pPr>
            <w:r>
              <w:rPr>
                <w:rFonts w:hint="eastAsia" w:ascii="仿宋" w:hAnsi="仿宋" w:eastAsia="仿宋" w:cs="仿宋"/>
                <w:sz w:val="22"/>
                <w:szCs w:val="22"/>
                <w:highlight w:val="green"/>
              </w:rPr>
              <w:t>预决算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green"/>
              </w:rPr>
            </w:pPr>
            <w:r>
              <w:rPr>
                <w:rFonts w:hint="eastAsia" w:ascii="仿宋" w:hAnsi="仿宋" w:eastAsia="仿宋" w:cs="仿宋"/>
                <w:sz w:val="22"/>
                <w:szCs w:val="22"/>
                <w:highlight w:val="green"/>
              </w:rPr>
              <w:t>重点公开教育、医疗卫生、社会保障和就业、住房保障、涉及农补贴等民生支出情况。</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green"/>
              </w:rPr>
            </w:pPr>
            <w:r>
              <w:rPr>
                <w:rFonts w:hint="eastAsia" w:ascii="仿宋" w:hAnsi="仿宋" w:eastAsia="仿宋" w:cs="仿宋"/>
                <w:sz w:val="22"/>
                <w:szCs w:val="22"/>
                <w:highlight w:val="green"/>
              </w:rPr>
              <w:t>按年度公开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green"/>
              </w:rPr>
            </w:pPr>
            <w:r>
              <w:rPr>
                <w:rFonts w:hint="eastAsia" w:ascii="仿宋" w:hAnsi="仿宋" w:eastAsia="仿宋" w:cs="仿宋"/>
                <w:sz w:val="22"/>
                <w:szCs w:val="22"/>
                <w:highlight w:val="green"/>
              </w:rPr>
              <w:t>政府网站</w:t>
            </w:r>
            <w:r>
              <w:rPr>
                <w:rFonts w:hint="eastAsia" w:ascii="仿宋" w:hAnsi="仿宋" w:eastAsia="仿宋" w:cs="仿宋"/>
                <w:sz w:val="22"/>
                <w:szCs w:val="22"/>
                <w:highlight w:val="green"/>
              </w:rPr>
              <w:br w:type="textWrapping"/>
            </w:r>
            <w:r>
              <w:rPr>
                <w:rFonts w:hint="eastAsia" w:ascii="仿宋" w:hAnsi="仿宋" w:eastAsia="仿宋" w:cs="仿宋"/>
                <w:sz w:val="22"/>
                <w:szCs w:val="22"/>
                <w:highlight w:val="gree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11</w:t>
            </w:r>
          </w:p>
        </w:tc>
        <w:tc>
          <w:tcPr>
            <w:tcW w:w="98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主要负责失业人员的动态管理与服务</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失业保险</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待遇发放</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失业保险</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待遇发放</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12</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用人单位办理就业登记</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用人单位办理就业登记办事指南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13</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个人办理就业登记</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个人办理就业登记</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14</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个人办理失业登记</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个人办理失业登记办事指南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15</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城镇登记失业人员申领自采暖补贴</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城镇登记失业人员申领自采暖补贴办事指南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16</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“零就业家庭”认定</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“零就业家庭”认定</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17</w:t>
            </w:r>
          </w:p>
        </w:tc>
        <w:tc>
          <w:tcPr>
            <w:tcW w:w="98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失业人员优惠政策相关工作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个体工商户申请小额担保贷款财政贴息</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个体工商户申请小额担保贷款财政贴息办事指南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18</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城镇就业困难人员自谋职业（自主创业）申请社会保险补贴</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城镇就业困难人员自谋职业（自主创业）申请社会保险补贴办事指南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19</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城镇就业困难人员灵活就业申请社会保险补贴</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城镇就业困难人员灵活就业申请社会保险补贴办事指南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20</w:t>
            </w:r>
          </w:p>
        </w:tc>
        <w:tc>
          <w:tcPr>
            <w:tcW w:w="98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退休人员社会化管理与服务</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社区管理退休人员领取社会保险（障）待遇资格认证</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社区管理退休人员领取社会保险（障）待遇资格认证办理指南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21</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退休人员纳入自管组织和互助服务组织</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退休人员纳入自管组织和互助服务组织办理指南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22</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社区管理退休人员申请住宅清洁能源分户自采暖补贴</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社区管理退休人员申请住宅清洁能源分户自采暖补贴办事指南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23</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非公有制用人单位退休人员实行社会化管理</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非公有制用人单位退休人员实行社会化管理办事指南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24</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cyan"/>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乡社会保障事务所管理的失业人员办理退休后实行社会化管理</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乡社会保障事务所管理的失业人员办理退休后实行社会化管理办事指南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223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25</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农村劳动力及外来务工人员的就业管理与服务工作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“纯农就业家庭”认定</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“纯农就业家庭”认定办事指南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26</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城乡居民医疗保险工作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城镇居民参加医疗保险</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城镇居民参加医疗保险办事指南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27</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城乡居民最低生活保障事物性工作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城乡低保人员药费报销</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城乡低保人员药费报销办事指南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8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28</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超转人员管理工作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超转人员药费报销</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超转人员药费报销办事指南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71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29</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社会保险代办工作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农村劳动力缴纳社会保险</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农村劳动力缴纳社会保险办事指南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30</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优抚对象审核及费用发放等工作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eastAsia="仿宋" w:cs="Calibri"/>
                <w:sz w:val="21"/>
                <w:szCs w:val="21"/>
                <w:highlight w:val="magenta"/>
                <w:lang w:val="en-US" w:eastAsia="zh-CN"/>
              </w:rPr>
            </w:pPr>
            <w:r>
              <w:rPr>
                <w:rFonts w:hint="eastAsia" w:ascii="仿宋" w:hAnsi="仿宋" w:eastAsia="仿宋" w:cs="仿宋"/>
                <w:sz w:val="22"/>
                <w:szCs w:val="22"/>
                <w:highlight w:val="magenta"/>
              </w:rPr>
              <w:t>优抚药费报销</w:t>
            </w:r>
            <w:r>
              <w:rPr>
                <w:rFonts w:hint="eastAsia" w:ascii="仿宋" w:hAnsi="仿宋" w:eastAsia="仿宋" w:cs="仿宋"/>
                <w:sz w:val="22"/>
                <w:szCs w:val="22"/>
                <w:highlight w:val="magenta"/>
                <w:lang w:val="en-US" w:eastAsia="zh-CN"/>
              </w:rPr>
              <w:t>(民政）</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优抚药费报销办事指南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【申请条件】</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【办理材料】</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【办理地点】</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【办理时间】</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【联系电话】</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政府网站</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74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31</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劳动人事争议调解中心</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Calibri" w:hAnsi="Calibri" w:eastAsia="仿宋" w:cs="Calibri"/>
                <w:sz w:val="21"/>
                <w:szCs w:val="21"/>
                <w:highlight w:val="magenta"/>
                <w:lang w:eastAsia="zh-CN"/>
              </w:rPr>
            </w:pPr>
            <w:r>
              <w:rPr>
                <w:rFonts w:hint="eastAsia" w:ascii="仿宋" w:hAnsi="仿宋" w:eastAsia="仿宋" w:cs="仿宋"/>
                <w:sz w:val="22"/>
                <w:szCs w:val="22"/>
                <w:highlight w:val="magenta"/>
              </w:rPr>
              <w:t>劳动争议调解</w:t>
            </w:r>
            <w:r>
              <w:rPr>
                <w:rFonts w:hint="eastAsia" w:ascii="仿宋" w:hAnsi="仿宋" w:eastAsia="仿宋" w:cs="仿宋"/>
                <w:sz w:val="22"/>
                <w:szCs w:val="22"/>
                <w:highlight w:val="magenta"/>
                <w:lang w:eastAsia="zh-CN"/>
              </w:rPr>
              <w:t>（民政）</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劳动争议调解工作流程</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【申请条件】</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【办理材料】</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【办理地点】</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【办理时间】</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【联系电话】</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magenta"/>
              </w:rPr>
            </w:pPr>
            <w:r>
              <w:rPr>
                <w:rFonts w:hint="eastAsia" w:ascii="仿宋" w:hAnsi="仿宋" w:eastAsia="仿宋" w:cs="仿宋"/>
                <w:sz w:val="22"/>
                <w:szCs w:val="22"/>
                <w:highlight w:val="magenta"/>
              </w:rPr>
              <w:t>政府网站</w:t>
            </w:r>
            <w:r>
              <w:rPr>
                <w:rFonts w:hint="eastAsia" w:ascii="仿宋" w:hAnsi="仿宋" w:eastAsia="仿宋" w:cs="仿宋"/>
                <w:sz w:val="22"/>
                <w:szCs w:val="22"/>
                <w:highlight w:val="magenta"/>
              </w:rPr>
              <w:br w:type="textWrapping"/>
            </w:r>
            <w:r>
              <w:rPr>
                <w:rFonts w:hint="eastAsia" w:ascii="仿宋" w:hAnsi="仿宋" w:eastAsia="仿宋" w:cs="仿宋"/>
                <w:sz w:val="22"/>
                <w:szCs w:val="22"/>
                <w:highlight w:val="magenta"/>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2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32</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社会保障卡服务网点</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社保卡补办</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社保卡补办办事指南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8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33</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朝阳区临时救助受理窗口</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受理临时救助事项</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临时救助工作流程</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90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34</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朝阳区社会公益性就业组织管理</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社会公益性就业组织招聘就困人员</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社会公益性就业组织招聘就困人员办事指南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【申请条件】</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【办理材料】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【办理地点】</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【办理时间】</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【联系电话】</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【办理流程】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cyan"/>
              </w:rPr>
            </w:pPr>
            <w:r>
              <w:rPr>
                <w:rFonts w:hint="eastAsia" w:ascii="仿宋" w:hAnsi="仿宋" w:eastAsia="仿宋" w:cs="仿宋"/>
                <w:sz w:val="22"/>
                <w:szCs w:val="22"/>
                <w:highlight w:val="cyan"/>
              </w:rPr>
              <w:t>政府网站</w:t>
            </w:r>
            <w:r>
              <w:rPr>
                <w:rFonts w:hint="eastAsia" w:ascii="仿宋" w:hAnsi="仿宋" w:eastAsia="仿宋" w:cs="仿宋"/>
                <w:sz w:val="22"/>
                <w:szCs w:val="22"/>
                <w:highlight w:val="cyan"/>
              </w:rPr>
              <w:br w:type="textWrapping"/>
            </w:r>
            <w:r>
              <w:rPr>
                <w:rFonts w:hint="eastAsia" w:ascii="仿宋" w:hAnsi="仿宋" w:eastAsia="仿宋" w:cs="仿宋"/>
                <w:sz w:val="22"/>
                <w:szCs w:val="22"/>
                <w:highlight w:val="cyan"/>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8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35</w:t>
            </w:r>
          </w:p>
        </w:tc>
        <w:tc>
          <w:tcPr>
            <w:tcW w:w="98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负责计生业务管理服务</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Yellow"/>
              </w:rPr>
            </w:pPr>
            <w:r>
              <w:rPr>
                <w:rFonts w:hint="eastAsia" w:ascii="仿宋" w:hAnsi="仿宋" w:eastAsia="仿宋" w:cs="仿宋"/>
                <w:sz w:val="22"/>
                <w:szCs w:val="22"/>
                <w:highlight w:val="darkYellow"/>
              </w:rPr>
              <w:t>生育登记办理（户籍人口）</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生育登记办理（户籍人口）办理指南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办理依据；对象范围；办理方式；办理时限；提交材料；受理部门详细资料；特殊规定</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个工作日内公开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602"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36</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darkYellow"/>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Yellow"/>
              </w:rPr>
            </w:pPr>
            <w:r>
              <w:rPr>
                <w:rFonts w:hint="eastAsia" w:ascii="仿宋" w:hAnsi="仿宋" w:eastAsia="仿宋" w:cs="仿宋"/>
                <w:sz w:val="22"/>
                <w:szCs w:val="22"/>
                <w:highlight w:val="darkYellow"/>
              </w:rPr>
              <w:t>再生育确认办理（户籍人口）</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再生育确认办理（户籍人口）办理指南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办理依据；对象范围；办理方式；办理时限；提交材料；受理部门详细资料；特殊规定</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个工作日内公开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201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37</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darkYellow"/>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Yellow"/>
              </w:rPr>
            </w:pPr>
            <w:r>
              <w:rPr>
                <w:rFonts w:hint="eastAsia" w:ascii="仿宋" w:hAnsi="仿宋" w:eastAsia="仿宋" w:cs="仿宋"/>
                <w:sz w:val="22"/>
                <w:szCs w:val="22"/>
                <w:highlight w:val="darkYellow"/>
              </w:rPr>
              <w:t>生育服务登记办理（流动人口）</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生育服务登记办理（流动人口）办理指南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办理依据；对象范围；办理方式；办理时限；提交材料；受理部门详细资料；特殊规定</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个工作日内公开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222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38</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darkYellow"/>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Yellow"/>
              </w:rPr>
            </w:pPr>
            <w:r>
              <w:rPr>
                <w:rFonts w:hint="eastAsia" w:ascii="仿宋" w:hAnsi="仿宋" w:eastAsia="仿宋" w:cs="仿宋"/>
                <w:sz w:val="22"/>
                <w:szCs w:val="22"/>
                <w:highlight w:val="darkYellow"/>
              </w:rPr>
              <w:t>再生育服务登记办理（流动人口）</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再生育服务登记办理（流动人口）办理指南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办理依据；对象范围；办理方式；办理时限；提交材料；受理部门详细资料；特殊规定</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个工作日内公开</w:t>
            </w:r>
            <w:bookmarkStart w:id="0" w:name="_GoBack"/>
            <w:bookmarkEnd w:id="0"/>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222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39</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darkYellow"/>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Yellow"/>
              </w:rPr>
            </w:pPr>
            <w:r>
              <w:rPr>
                <w:rFonts w:hint="eastAsia" w:ascii="仿宋" w:hAnsi="仿宋" w:eastAsia="仿宋" w:cs="仿宋"/>
                <w:sz w:val="22"/>
                <w:szCs w:val="22"/>
                <w:highlight w:val="darkYellow"/>
              </w:rPr>
              <w:t>独生子女父母奖励费发放</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独生子女父母奖励费发放办事指南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办理依据；对象范围；办理方式；办理时限；提交材料；受理部门详细资料；特殊规定</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按半年度公开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74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40</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darkYellow"/>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Yellow"/>
              </w:rPr>
            </w:pPr>
            <w:r>
              <w:rPr>
                <w:rFonts w:hint="eastAsia" w:ascii="仿宋" w:hAnsi="仿宋" w:eastAsia="仿宋" w:cs="仿宋"/>
                <w:sz w:val="22"/>
                <w:szCs w:val="22"/>
                <w:highlight w:val="darkYellow"/>
              </w:rPr>
              <w:t>独生子女父母一次性奖励费发放</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独生子女父母一次性奖励费发放指南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办理依据；对象范围；办理方式；办理时限；提交材料；受理部门详细资料；特殊规定</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按季度公开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99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41</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darkYellow"/>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Yellow"/>
              </w:rPr>
            </w:pPr>
            <w:r>
              <w:rPr>
                <w:rFonts w:hint="eastAsia" w:ascii="仿宋" w:hAnsi="仿宋" w:eastAsia="仿宋" w:cs="仿宋"/>
                <w:sz w:val="22"/>
                <w:szCs w:val="22"/>
                <w:highlight w:val="darkYellow"/>
              </w:rPr>
              <w:t>独生子女伤残家庭特别扶助办理</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独生子女伤残家庭特别扶助办理指南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办理依据；对象范围；办理方式；办理时限；提交材料；受理部门详细资料；特殊规定</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按年度公开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201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42</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darkYellow"/>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Yellow"/>
              </w:rPr>
            </w:pPr>
            <w:r>
              <w:rPr>
                <w:rFonts w:hint="eastAsia" w:ascii="仿宋" w:hAnsi="仿宋" w:eastAsia="仿宋" w:cs="仿宋"/>
                <w:sz w:val="22"/>
                <w:szCs w:val="22"/>
                <w:highlight w:val="darkYellow"/>
              </w:rPr>
              <w:t>独生子女家庭特别扶助办理</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独生子女家庭特别扶助办理指南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办理依据；对象范围；办理方式；办理时限；提交材料；受理部门详细资料；特殊规定</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按年度公开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54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43</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darkYellow"/>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Yellow"/>
              </w:rPr>
            </w:pPr>
            <w:r>
              <w:rPr>
                <w:rFonts w:hint="eastAsia" w:ascii="仿宋" w:hAnsi="仿宋" w:eastAsia="仿宋" w:cs="仿宋"/>
                <w:sz w:val="22"/>
                <w:szCs w:val="22"/>
                <w:highlight w:val="darkYellow"/>
              </w:rPr>
              <w:t>农村部分计划生育家庭奖励扶助办理</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农村部分计划生育家庭奖励扶助办理指南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办理依据；对象范围；办理方式；办理时限；提交材料；受理部门详细资料；特殊规定</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按年度公开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81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44</w:t>
            </w:r>
          </w:p>
        </w:tc>
        <w:tc>
          <w:tcPr>
            <w:tcW w:w="9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负责人口和计划生育的政策宣传</w:t>
            </w:r>
          </w:p>
        </w:tc>
        <w:tc>
          <w:tcPr>
            <w:tcW w:w="24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政策宣传工作</w:t>
            </w: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农村部分计划生育家庭奖励扶助制度</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奖励扶助对象确认</w:t>
            </w:r>
          </w:p>
        </w:tc>
        <w:tc>
          <w:tcPr>
            <w:tcW w:w="18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按年度公开</w:t>
            </w:r>
          </w:p>
        </w:tc>
        <w:tc>
          <w:tcPr>
            <w:tcW w:w="1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在政务公开栏及对象所在村民小组张榜公示。</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81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45</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推进义务教育工作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非本市户籍适龄儿童接受义务教育证明材料审核</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非本市户籍适龄儿童接受义务教育证明材料审核指南</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办理条件；办理流程图；审批（审核）标准；是否收费；办理结果；法定期限；承诺期限</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按年度公开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乡政务公开栏</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91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46</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负责创卫工作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政策宣传工作</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北京市控制吸烟条例</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政策解读</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Yellow"/>
              </w:rPr>
            </w:pPr>
            <w:r>
              <w:rPr>
                <w:rFonts w:hint="eastAsia" w:ascii="仿宋" w:hAnsi="仿宋" w:eastAsia="仿宋" w:cs="仿宋"/>
                <w:sz w:val="22"/>
                <w:szCs w:val="22"/>
                <w:highlight w:val="darkYellow"/>
              </w:rPr>
              <w:t>政府网站</w:t>
            </w:r>
            <w:r>
              <w:rPr>
                <w:rFonts w:hint="eastAsia" w:ascii="仿宋" w:hAnsi="仿宋" w:eastAsia="仿宋" w:cs="仿宋"/>
                <w:sz w:val="22"/>
                <w:szCs w:val="22"/>
                <w:highlight w:val="darkYellow"/>
              </w:rPr>
              <w:br w:type="textWrapping"/>
            </w:r>
            <w:r>
              <w:rPr>
                <w:rFonts w:hint="eastAsia" w:ascii="仿宋" w:hAnsi="仿宋" w:eastAsia="仿宋" w:cs="仿宋"/>
                <w:sz w:val="22"/>
                <w:szCs w:val="22"/>
                <w:highlight w:val="darkYellow"/>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274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47</w:t>
            </w:r>
          </w:p>
        </w:tc>
        <w:tc>
          <w:tcPr>
            <w:tcW w:w="98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负责承担土地承包管理、农村集体资产管理、农村集体经济合作社管理、农业产业化经营管理、农民负担监督管理、农村财务管理方面的服务性、事务性工作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财务情况</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公开表</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村集体年终决算；年度预算；利润分配；土地利用情况；项目开发建设计划；债权债务（单位、个人）；专项收支。</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按年度公开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公开栏</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241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48</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color w:val="auto"/>
                <w:sz w:val="18"/>
                <w:szCs w:val="18"/>
                <w:highlight w:val="darkGray"/>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财务情况、土地出租（承包）、房屋出租等情况</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公开表</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村集体经济组织土地出租（承包）；房屋出租；资产负债；财务收支；资产处置；招待费、差旅费及车辆费。</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按季度公开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公开栏</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74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49</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color w:val="auto"/>
                <w:sz w:val="18"/>
                <w:szCs w:val="18"/>
                <w:highlight w:val="darkGray"/>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答疑</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财务公开答疑安排</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财务公开答疑安排</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公开之日起10个工作日内</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color w:val="auto"/>
                <w:sz w:val="21"/>
                <w:szCs w:val="21"/>
                <w:highlight w:val="darkGray"/>
              </w:rPr>
            </w:pPr>
            <w:r>
              <w:rPr>
                <w:rFonts w:hint="eastAsia" w:ascii="仿宋" w:hAnsi="仿宋" w:eastAsia="仿宋" w:cs="仿宋"/>
                <w:color w:val="auto"/>
                <w:sz w:val="22"/>
                <w:szCs w:val="22"/>
                <w:highlight w:val="darkGray"/>
              </w:rPr>
              <w:t>公开栏</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4140" w:hRule="atLeast"/>
        </w:trPr>
        <w:tc>
          <w:tcPr>
            <w:tcW w:w="13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50</w:t>
            </w:r>
          </w:p>
        </w:tc>
        <w:tc>
          <w:tcPr>
            <w:tcW w:w="98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lightGray"/>
              </w:rPr>
            </w:pPr>
            <w:r>
              <w:rPr>
                <w:rFonts w:hint="eastAsia" w:ascii="仿宋" w:hAnsi="仿宋" w:eastAsia="仿宋" w:cs="仿宋"/>
                <w:sz w:val="22"/>
                <w:szCs w:val="22"/>
                <w:highlight w:val="lightGray"/>
              </w:rPr>
              <w:t>负责本地区信访接待工作，协调处理信访突发事件；负责本地区人民内部矛盾纠纷排查和调处化解工作；负责维稳、反恐防暴；负责收集信息、重大事项风险评估、舆情收集整理、重大事件敏感时期重点人员管控。</w:t>
            </w:r>
          </w:p>
        </w:tc>
        <w:tc>
          <w:tcPr>
            <w:tcW w:w="24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lightGray"/>
              </w:rPr>
            </w:pPr>
            <w:r>
              <w:rPr>
                <w:rFonts w:hint="eastAsia" w:ascii="仿宋" w:hAnsi="仿宋" w:eastAsia="仿宋" w:cs="仿宋"/>
                <w:sz w:val="22"/>
                <w:szCs w:val="22"/>
                <w:highlight w:val="lightGray"/>
              </w:rPr>
              <w:t>信访宣传工作</w:t>
            </w: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lightGray"/>
              </w:rPr>
            </w:pPr>
            <w:r>
              <w:rPr>
                <w:rFonts w:hint="eastAsia" w:ascii="仿宋" w:hAnsi="仿宋" w:eastAsia="仿宋" w:cs="仿宋"/>
                <w:sz w:val="22"/>
                <w:szCs w:val="22"/>
                <w:highlight w:val="lightGray"/>
              </w:rPr>
              <w:t>政策宣传</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lightGray"/>
              </w:rPr>
            </w:pPr>
            <w:r>
              <w:rPr>
                <w:rFonts w:hint="eastAsia" w:ascii="仿宋" w:hAnsi="仿宋" w:eastAsia="仿宋" w:cs="仿宋"/>
                <w:sz w:val="22"/>
                <w:szCs w:val="22"/>
                <w:highlight w:val="lightGray"/>
              </w:rPr>
              <w:t>《北京市信访条例》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lightGray"/>
              </w:rPr>
            </w:pPr>
            <w:r>
              <w:rPr>
                <w:rFonts w:hint="eastAsia" w:ascii="仿宋" w:hAnsi="仿宋" w:eastAsia="仿宋" w:cs="仿宋"/>
                <w:sz w:val="22"/>
                <w:szCs w:val="22"/>
                <w:highlight w:val="lightGray"/>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lightGray"/>
              </w:rPr>
            </w:pPr>
            <w:r>
              <w:rPr>
                <w:rFonts w:hint="eastAsia" w:ascii="仿宋" w:hAnsi="仿宋" w:eastAsia="仿宋" w:cs="仿宋"/>
                <w:sz w:val="22"/>
                <w:szCs w:val="22"/>
                <w:highlight w:val="lightGray"/>
              </w:rPr>
              <w:t>政府网站</w:t>
            </w:r>
            <w:r>
              <w:rPr>
                <w:rFonts w:hint="eastAsia" w:ascii="仿宋" w:hAnsi="仿宋" w:eastAsia="仿宋" w:cs="仿宋"/>
                <w:sz w:val="22"/>
                <w:szCs w:val="22"/>
                <w:highlight w:val="lightGray"/>
              </w:rPr>
              <w:br w:type="textWrapping"/>
            </w:r>
            <w:r>
              <w:rPr>
                <w:rFonts w:hint="eastAsia" w:ascii="仿宋" w:hAnsi="仿宋" w:eastAsia="仿宋" w:cs="仿宋"/>
                <w:sz w:val="22"/>
                <w:szCs w:val="22"/>
                <w:highlight w:val="lightGray"/>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4620" w:hRule="atLeast"/>
        </w:trPr>
        <w:tc>
          <w:tcPr>
            <w:tcW w:w="13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51</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highlight w:val="lightGray"/>
              </w:rPr>
            </w:pPr>
          </w:p>
        </w:tc>
        <w:tc>
          <w:tcPr>
            <w:tcW w:w="24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lightGray"/>
              </w:rPr>
            </w:pPr>
            <w:r>
              <w:rPr>
                <w:rFonts w:hint="eastAsia" w:ascii="仿宋" w:hAnsi="仿宋" w:eastAsia="仿宋" w:cs="仿宋"/>
                <w:sz w:val="22"/>
                <w:szCs w:val="22"/>
                <w:highlight w:val="lightGray"/>
              </w:rPr>
              <w:t>信访日常服务工作</w:t>
            </w:r>
          </w:p>
        </w:tc>
        <w:tc>
          <w:tcPr>
            <w:tcW w:w="240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lightGray"/>
              </w:rPr>
            </w:pPr>
            <w:r>
              <w:rPr>
                <w:rFonts w:hint="eastAsia" w:ascii="仿宋" w:hAnsi="仿宋" w:eastAsia="仿宋" w:cs="仿宋"/>
                <w:sz w:val="22"/>
                <w:szCs w:val="22"/>
                <w:highlight w:val="lightGray"/>
              </w:rPr>
              <w:t>基本信息</w:t>
            </w:r>
          </w:p>
        </w:tc>
        <w:tc>
          <w:tcPr>
            <w:tcW w:w="47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lightGray"/>
              </w:rPr>
            </w:pPr>
            <w:r>
              <w:rPr>
                <w:rFonts w:hint="eastAsia" w:ascii="仿宋" w:hAnsi="仿宋" w:eastAsia="仿宋" w:cs="仿宋"/>
                <w:sz w:val="22"/>
                <w:szCs w:val="22"/>
                <w:highlight w:val="lightGray"/>
              </w:rPr>
              <w:t>办公地址：北京市朝阳区崔各庄乡人民政府信访办公室  电话：010-84304005            邮政编码:100015</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lightGray"/>
              </w:rPr>
            </w:pPr>
            <w:r>
              <w:rPr>
                <w:rFonts w:hint="eastAsia" w:ascii="仿宋" w:hAnsi="仿宋" w:eastAsia="仿宋" w:cs="仿宋"/>
                <w:sz w:val="22"/>
                <w:szCs w:val="22"/>
                <w:highlight w:val="lightGray"/>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lightGray"/>
              </w:rPr>
            </w:pPr>
            <w:r>
              <w:rPr>
                <w:rFonts w:hint="eastAsia" w:ascii="仿宋" w:hAnsi="仿宋" w:eastAsia="仿宋" w:cs="仿宋"/>
                <w:sz w:val="22"/>
                <w:szCs w:val="22"/>
                <w:highlight w:val="lightGray"/>
              </w:rPr>
              <w:t>政府网站</w:t>
            </w:r>
            <w:r>
              <w:rPr>
                <w:rFonts w:hint="eastAsia" w:ascii="仿宋" w:hAnsi="仿宋" w:eastAsia="仿宋" w:cs="仿宋"/>
                <w:sz w:val="22"/>
                <w:szCs w:val="22"/>
                <w:highlight w:val="lightGray"/>
              </w:rPr>
              <w:br w:type="textWrapping"/>
            </w:r>
            <w:r>
              <w:rPr>
                <w:rFonts w:hint="eastAsia" w:ascii="仿宋" w:hAnsi="仿宋" w:eastAsia="仿宋" w:cs="仿宋"/>
                <w:sz w:val="22"/>
                <w:szCs w:val="22"/>
                <w:highlight w:val="lightGray"/>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825" w:hRule="atLeast"/>
        </w:trPr>
        <w:tc>
          <w:tcPr>
            <w:tcW w:w="13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52</w:t>
            </w:r>
          </w:p>
        </w:tc>
        <w:tc>
          <w:tcPr>
            <w:tcW w:w="98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负责地区群众文体事业</w:t>
            </w:r>
          </w:p>
        </w:tc>
        <w:tc>
          <w:tcPr>
            <w:tcW w:w="24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组织群众参与文化体育活动，繁荣群众文化体育事业；协助开展本地区文化体系建设工作</w:t>
            </w:r>
          </w:p>
        </w:tc>
        <w:tc>
          <w:tcPr>
            <w:tcW w:w="240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制定文化体育活动计划、方案等</w:t>
            </w:r>
          </w:p>
        </w:tc>
        <w:tc>
          <w:tcPr>
            <w:tcW w:w="47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过程性文字、图片、视频等材料</w:t>
            </w:r>
          </w:p>
        </w:tc>
        <w:tc>
          <w:tcPr>
            <w:tcW w:w="183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7个工作日内公开</w:t>
            </w:r>
          </w:p>
        </w:tc>
        <w:tc>
          <w:tcPr>
            <w:tcW w:w="160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政府网站常规公开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065" w:hRule="atLeast"/>
        </w:trPr>
        <w:tc>
          <w:tcPr>
            <w:tcW w:w="13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53</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rPr>
            </w:pPr>
          </w:p>
        </w:tc>
        <w:tc>
          <w:tcPr>
            <w:tcW w:w="24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rPr>
            </w:pPr>
          </w:p>
        </w:tc>
        <w:tc>
          <w:tcPr>
            <w:tcW w:w="240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rPr>
            </w:pPr>
          </w:p>
        </w:tc>
        <w:tc>
          <w:tcPr>
            <w:tcW w:w="47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rPr>
            </w:pPr>
          </w:p>
        </w:tc>
        <w:tc>
          <w:tcPr>
            <w:tcW w:w="183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rPr>
            </w:pPr>
          </w:p>
        </w:tc>
        <w:tc>
          <w:tcPr>
            <w:tcW w:w="160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rPr>
            </w:pP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441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54</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贯彻落实上级关于禁止和查处违法建设的相关工作要求、部署，组织开展本地区禁止和查处违法建设工作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组织拆除违法建设</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信息报道</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拆违宣传</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政府网站常规公开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645"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55</w:t>
            </w:r>
          </w:p>
        </w:tc>
        <w:tc>
          <w:tcPr>
            <w:tcW w:w="98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环境保护</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制定地区年度环保工作方案</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工作方案</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工作方案</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按年度公开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政府网站</w:t>
            </w:r>
            <w:r>
              <w:rPr>
                <w:rFonts w:hint="eastAsia" w:ascii="仿宋" w:hAnsi="仿宋" w:eastAsia="仿宋" w:cs="仿宋"/>
                <w:sz w:val="22"/>
                <w:szCs w:val="22"/>
              </w:rPr>
              <w:br w:type="textWrapping"/>
            </w:r>
            <w:r>
              <w:rPr>
                <w:rFonts w:hint="eastAsia" w:ascii="仿宋" w:hAnsi="仿宋" w:eastAsia="仿宋" w:cs="仿宋"/>
                <w:sz w:val="22"/>
                <w:szCs w:val="22"/>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54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56</w:t>
            </w:r>
          </w:p>
        </w:tc>
        <w:tc>
          <w:tcPr>
            <w:tcW w:w="98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Arial" w:hAnsi="Arial" w:cs="Arial"/>
                <w:sz w:val="18"/>
                <w:szCs w:val="18"/>
              </w:rPr>
            </w:pP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空气重污染天气预警及对企业工地的检查管理</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预警信息</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预警信息</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政府网站</w:t>
            </w:r>
            <w:r>
              <w:rPr>
                <w:rFonts w:hint="eastAsia" w:ascii="仿宋" w:hAnsi="仿宋" w:eastAsia="仿宋" w:cs="仿宋"/>
                <w:sz w:val="22"/>
                <w:szCs w:val="22"/>
              </w:rPr>
              <w:br w:type="textWrapping"/>
            </w:r>
            <w:r>
              <w:rPr>
                <w:rFonts w:hint="eastAsia" w:ascii="仿宋" w:hAnsi="仿宋" w:eastAsia="仿宋" w:cs="仿宋"/>
                <w:sz w:val="22"/>
                <w:szCs w:val="22"/>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81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57</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法治宣传教育工作</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编制地区普法五年规划</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法治宣传教育五年规划</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标题、正文、时间</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政府网站</w:t>
            </w:r>
            <w:r>
              <w:rPr>
                <w:rFonts w:hint="eastAsia" w:ascii="仿宋" w:hAnsi="仿宋" w:eastAsia="仿宋" w:cs="仿宋"/>
                <w:sz w:val="22"/>
                <w:szCs w:val="22"/>
                <w:highlight w:val="darkRed"/>
              </w:rPr>
              <w:br w:type="textWrapping"/>
            </w:r>
            <w:r>
              <w:rPr>
                <w:rFonts w:hint="eastAsia" w:ascii="仿宋" w:hAnsi="仿宋" w:eastAsia="仿宋" w:cs="仿宋"/>
                <w:sz w:val="22"/>
                <w:szCs w:val="22"/>
                <w:highlight w:val="darkRed"/>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035" w:hRule="atLeast"/>
        </w:trPr>
        <w:tc>
          <w:tcPr>
            <w:tcW w:w="13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58</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法律服务</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highlight w:val="darkRed"/>
              </w:rPr>
            </w:pPr>
            <w:r>
              <w:rPr>
                <w:rFonts w:hint="eastAsia" w:ascii="仿宋" w:hAnsi="仿宋" w:eastAsia="仿宋" w:cs="仿宋"/>
                <w:sz w:val="22"/>
                <w:szCs w:val="22"/>
                <w:highlight w:val="darkRed"/>
              </w:rPr>
              <w:t>指导管理基层法律服务</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公益法律服务内容</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公益律师信息公示</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法律服务室办公场所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440" w:hRule="atLeast"/>
        </w:trPr>
        <w:tc>
          <w:tcPr>
            <w:tcW w:w="13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59</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指导、管理人民调解工作</w:t>
            </w:r>
          </w:p>
        </w:tc>
        <w:tc>
          <w:tcPr>
            <w:tcW w:w="24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highlight w:val="darkRed"/>
              </w:rPr>
            </w:pPr>
            <w:r>
              <w:rPr>
                <w:rFonts w:hint="eastAsia" w:ascii="仿宋" w:hAnsi="仿宋" w:eastAsia="仿宋" w:cs="仿宋"/>
                <w:sz w:val="22"/>
                <w:szCs w:val="22"/>
                <w:highlight w:val="darkRed"/>
              </w:rPr>
              <w:t>指导、管理人民调解工作</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人民调解工作制度</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【民间纠纷受理范围】【纠纷当事人的权利和义务】【人民调解员的工作原则和纪律】</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人民调解委员会办公场所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560" w:hRule="atLeast"/>
        </w:trPr>
        <w:tc>
          <w:tcPr>
            <w:tcW w:w="136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60</w:t>
            </w:r>
          </w:p>
        </w:tc>
        <w:tc>
          <w:tcPr>
            <w:tcW w:w="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法律援助初审</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法律援助初审</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法律援助初审流程</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【法律援助初审程序】【法律援助事项范围】【申请法律援助应当提交的材料】</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highlight w:val="darkRed"/>
              </w:rPr>
            </w:pPr>
            <w:r>
              <w:rPr>
                <w:rFonts w:hint="eastAsia" w:ascii="仿宋" w:hAnsi="仿宋" w:eastAsia="仿宋" w:cs="仿宋"/>
                <w:sz w:val="22"/>
                <w:szCs w:val="22"/>
                <w:highlight w:val="darkRed"/>
              </w:rPr>
              <w:t>政府网站</w:t>
            </w:r>
            <w:r>
              <w:rPr>
                <w:rFonts w:hint="eastAsia" w:ascii="仿宋" w:hAnsi="仿宋" w:eastAsia="仿宋" w:cs="仿宋"/>
                <w:sz w:val="22"/>
                <w:szCs w:val="22"/>
                <w:highlight w:val="darkRed"/>
              </w:rPr>
              <w:br w:type="textWrapping"/>
            </w:r>
            <w:r>
              <w:rPr>
                <w:rFonts w:hint="eastAsia" w:ascii="仿宋" w:hAnsi="仿宋" w:eastAsia="仿宋" w:cs="仿宋"/>
                <w:sz w:val="22"/>
                <w:szCs w:val="22"/>
                <w:highlight w:val="darkRed"/>
              </w:rPr>
              <w:t>常规公开</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1710" w:hRule="atLeast"/>
        </w:trPr>
        <w:tc>
          <w:tcPr>
            <w:tcW w:w="1367"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61</w:t>
            </w:r>
          </w:p>
        </w:tc>
        <w:tc>
          <w:tcPr>
            <w:tcW w:w="984"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群众安全感</w:t>
            </w:r>
          </w:p>
        </w:tc>
        <w:tc>
          <w:tcPr>
            <w:tcW w:w="2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协调相关部门开展工作，组织联合执法。开展入户走访及形式多样的宣传活动。全力提升物技防水平。</w:t>
            </w:r>
          </w:p>
        </w:tc>
        <w:tc>
          <w:tcPr>
            <w:tcW w:w="2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宣传信息</w:t>
            </w:r>
          </w:p>
        </w:tc>
        <w:tc>
          <w:tcPr>
            <w:tcW w:w="47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宣传材料</w:t>
            </w:r>
            <w:r>
              <w:rPr>
                <w:rFonts w:hint="eastAsia" w:ascii="仿宋" w:hAnsi="仿宋" w:eastAsia="仿宋" w:cs="仿宋"/>
                <w:sz w:val="22"/>
                <w:szCs w:val="22"/>
              </w:rPr>
              <w:br w:type="textWrapping"/>
            </w:r>
            <w:r>
              <w:rPr>
                <w:rFonts w:hint="eastAsia" w:ascii="仿宋" w:hAnsi="仿宋" w:eastAsia="仿宋" w:cs="仿宋"/>
                <w:sz w:val="22"/>
                <w:szCs w:val="22"/>
              </w:rPr>
              <w:t>活动时间</w:t>
            </w:r>
            <w:r>
              <w:rPr>
                <w:rFonts w:hint="eastAsia" w:ascii="仿宋" w:hAnsi="仿宋" w:eastAsia="仿宋" w:cs="仿宋"/>
                <w:sz w:val="22"/>
                <w:szCs w:val="22"/>
              </w:rPr>
              <w:br w:type="textWrapping"/>
            </w:r>
            <w:r>
              <w:rPr>
                <w:rFonts w:hint="eastAsia" w:ascii="仿宋" w:hAnsi="仿宋" w:eastAsia="仿宋" w:cs="仿宋"/>
                <w:sz w:val="22"/>
                <w:szCs w:val="22"/>
              </w:rPr>
              <w:t>具体事项</w:t>
            </w:r>
          </w:p>
        </w:tc>
        <w:tc>
          <w:tcPr>
            <w:tcW w:w="18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实时公开</w:t>
            </w:r>
          </w:p>
        </w:tc>
        <w:tc>
          <w:tcPr>
            <w:tcW w:w="1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政府常规网站</w:t>
            </w:r>
          </w:p>
        </w:tc>
        <w:tc>
          <w:tcPr>
            <w:tcW w:w="0" w:type="auto"/>
            <w:shd w:val="clear" w:color="auto" w:fill="auto"/>
            <w:vAlign w:val="center"/>
          </w:tcPr>
          <w:p>
            <w:pPr>
              <w:rPr>
                <w:rFonts w:hint="default" w:ascii="Arial" w:hAnsi="Arial" w:cs="Arial"/>
                <w:sz w:val="18"/>
                <w:szCs w:val="18"/>
              </w:rPr>
            </w:pPr>
          </w:p>
        </w:tc>
      </w:tr>
      <w:tr>
        <w:tblPrEx>
          <w:shd w:val="clear" w:color="auto" w:fill="auto"/>
          <w:tblCellMar>
            <w:top w:w="0" w:type="dxa"/>
            <w:left w:w="0" w:type="dxa"/>
            <w:bottom w:w="0" w:type="dxa"/>
            <w:right w:w="0" w:type="dxa"/>
          </w:tblCellMar>
        </w:tblPrEx>
        <w:trPr>
          <w:trHeight w:val="3630" w:hRule="atLeast"/>
        </w:trPr>
        <w:tc>
          <w:tcPr>
            <w:tcW w:w="1367"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62</w:t>
            </w:r>
          </w:p>
        </w:tc>
        <w:tc>
          <w:tcPr>
            <w:tcW w:w="984"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负责组织地区安全生产检查和专项整治工作，确保地区安全生产有序</w:t>
            </w:r>
          </w:p>
        </w:tc>
        <w:tc>
          <w:tcPr>
            <w:tcW w:w="2450"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负责宣传安全生产、消防安全等方面的法律法规</w:t>
            </w:r>
          </w:p>
        </w:tc>
        <w:tc>
          <w:tcPr>
            <w:tcW w:w="2407"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宣传安全生产法律法规信息</w:t>
            </w:r>
          </w:p>
        </w:tc>
        <w:tc>
          <w:tcPr>
            <w:tcW w:w="4775"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主动公开、依区安监局相关文件要求实时公开</w:t>
            </w:r>
          </w:p>
        </w:tc>
        <w:tc>
          <w:tcPr>
            <w:tcW w:w="1832"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实时公开</w:t>
            </w:r>
          </w:p>
        </w:tc>
        <w:tc>
          <w:tcPr>
            <w:tcW w:w="1605"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崔各庄安监微信公众号</w:t>
            </w:r>
          </w:p>
        </w:tc>
        <w:tc>
          <w:tcPr>
            <w:tcW w:w="0" w:type="auto"/>
            <w:tcBorders>
              <w:bottom w:val="single" w:color="auto" w:sz="4" w:space="0"/>
            </w:tcBorders>
            <w:shd w:val="clear" w:color="auto" w:fill="auto"/>
            <w:vAlign w:val="center"/>
          </w:tcPr>
          <w:p>
            <w:pPr>
              <w:rPr>
                <w:rFonts w:hint="default" w:ascii="Arial" w:hAnsi="Arial" w:cs="Arial"/>
                <w:sz w:val="18"/>
                <w:szCs w:val="18"/>
              </w:rPr>
            </w:pPr>
          </w:p>
        </w:tc>
      </w:tr>
      <w:tr>
        <w:tblPrEx>
          <w:tblCellMar>
            <w:top w:w="0" w:type="dxa"/>
            <w:left w:w="0" w:type="dxa"/>
            <w:bottom w:w="0" w:type="dxa"/>
            <w:right w:w="0" w:type="dxa"/>
          </w:tblCellMar>
        </w:tblPrEx>
        <w:trPr>
          <w:trHeight w:val="1602" w:hRule="atLeast"/>
        </w:trPr>
        <w:tc>
          <w:tcPr>
            <w:tcW w:w="1367" w:type="dxa"/>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63</w:t>
            </w:r>
          </w:p>
        </w:tc>
        <w:tc>
          <w:tcPr>
            <w:tcW w:w="98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规划制定</w:t>
            </w:r>
          </w:p>
        </w:tc>
        <w:tc>
          <w:tcPr>
            <w:tcW w:w="24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制定并落实土地利用总体规划</w:t>
            </w:r>
          </w:p>
        </w:tc>
        <w:tc>
          <w:tcPr>
            <w:tcW w:w="2407"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乡级土地利用总体规划</w:t>
            </w:r>
          </w:p>
        </w:tc>
        <w:tc>
          <w:tcPr>
            <w:tcW w:w="477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【批准文号】</w:t>
            </w:r>
            <w:r>
              <w:rPr>
                <w:rFonts w:hint="eastAsia" w:ascii="仿宋" w:hAnsi="仿宋" w:eastAsia="仿宋" w:cs="仿宋"/>
                <w:sz w:val="22"/>
                <w:szCs w:val="22"/>
              </w:rPr>
              <w:br w:type="textWrapping"/>
            </w:r>
            <w:r>
              <w:rPr>
                <w:rFonts w:hint="eastAsia" w:ascii="仿宋" w:hAnsi="仿宋" w:eastAsia="仿宋" w:cs="仿宋"/>
                <w:sz w:val="22"/>
                <w:szCs w:val="22"/>
              </w:rPr>
              <w:t>【规划指标】</w:t>
            </w:r>
            <w:r>
              <w:rPr>
                <w:rFonts w:hint="eastAsia" w:ascii="仿宋" w:hAnsi="仿宋" w:eastAsia="仿宋" w:cs="仿宋"/>
                <w:sz w:val="22"/>
                <w:szCs w:val="22"/>
              </w:rPr>
              <w:br w:type="textWrapping"/>
            </w:r>
            <w:r>
              <w:rPr>
                <w:rFonts w:hint="eastAsia" w:ascii="仿宋" w:hAnsi="仿宋" w:eastAsia="仿宋" w:cs="仿宋"/>
                <w:sz w:val="22"/>
                <w:szCs w:val="22"/>
              </w:rPr>
              <w:t>【规划期限】</w:t>
            </w:r>
            <w:r>
              <w:rPr>
                <w:rFonts w:hint="eastAsia" w:ascii="仿宋" w:hAnsi="仿宋" w:eastAsia="仿宋" w:cs="仿宋"/>
                <w:sz w:val="22"/>
                <w:szCs w:val="22"/>
              </w:rPr>
              <w:br w:type="textWrapping"/>
            </w:r>
            <w:r>
              <w:rPr>
                <w:rFonts w:hint="eastAsia" w:ascii="仿宋" w:hAnsi="仿宋" w:eastAsia="仿宋" w:cs="仿宋"/>
                <w:sz w:val="22"/>
                <w:szCs w:val="22"/>
              </w:rPr>
              <w:t>【规划范围】</w:t>
            </w:r>
            <w:r>
              <w:rPr>
                <w:rFonts w:hint="eastAsia" w:ascii="仿宋" w:hAnsi="仿宋" w:eastAsia="仿宋" w:cs="仿宋"/>
                <w:sz w:val="22"/>
                <w:szCs w:val="22"/>
              </w:rPr>
              <w:br w:type="textWrapping"/>
            </w:r>
            <w:r>
              <w:rPr>
                <w:rFonts w:hint="eastAsia" w:ascii="仿宋" w:hAnsi="仿宋" w:eastAsia="仿宋" w:cs="仿宋"/>
                <w:sz w:val="22"/>
                <w:szCs w:val="22"/>
              </w:rPr>
              <w:t>【土地利用总体规划图】</w:t>
            </w:r>
            <w:r>
              <w:rPr>
                <w:rFonts w:hint="eastAsia" w:ascii="仿宋" w:hAnsi="仿宋" w:eastAsia="仿宋" w:cs="仿宋"/>
                <w:sz w:val="22"/>
                <w:szCs w:val="22"/>
              </w:rPr>
              <w:br w:type="textWrapping"/>
            </w:r>
            <w:r>
              <w:rPr>
                <w:rFonts w:hint="eastAsia" w:ascii="仿宋" w:hAnsi="仿宋" w:eastAsia="仿宋" w:cs="仿宋"/>
                <w:sz w:val="22"/>
                <w:szCs w:val="22"/>
              </w:rPr>
              <w:t>【批准机关】</w:t>
            </w:r>
            <w:r>
              <w:rPr>
                <w:rFonts w:hint="eastAsia" w:ascii="仿宋" w:hAnsi="仿宋" w:eastAsia="仿宋" w:cs="仿宋"/>
                <w:sz w:val="22"/>
                <w:szCs w:val="22"/>
              </w:rPr>
              <w:br w:type="textWrapping"/>
            </w:r>
            <w:r>
              <w:rPr>
                <w:rFonts w:hint="eastAsia" w:ascii="仿宋" w:hAnsi="仿宋" w:eastAsia="仿宋" w:cs="仿宋"/>
                <w:sz w:val="22"/>
                <w:szCs w:val="22"/>
              </w:rPr>
              <w:t>【批准日期】</w:t>
            </w:r>
          </w:p>
        </w:tc>
        <w:tc>
          <w:tcPr>
            <w:tcW w:w="183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按年度公开</w:t>
            </w:r>
          </w:p>
        </w:tc>
        <w:tc>
          <w:tcPr>
            <w:tcW w:w="1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政府网站</w:t>
            </w:r>
            <w:r>
              <w:rPr>
                <w:rFonts w:hint="eastAsia" w:ascii="仿宋" w:hAnsi="仿宋" w:eastAsia="仿宋" w:cs="仿宋"/>
                <w:sz w:val="22"/>
                <w:szCs w:val="22"/>
              </w:rPr>
              <w:br w:type="textWrapping"/>
            </w:r>
            <w:r>
              <w:rPr>
                <w:rFonts w:hint="eastAsia" w:ascii="仿宋" w:hAnsi="仿宋" w:eastAsia="仿宋" w:cs="仿宋"/>
                <w:sz w:val="22"/>
                <w:szCs w:val="22"/>
              </w:rPr>
              <w:t>常规公开</w:t>
            </w:r>
          </w:p>
        </w:tc>
        <w:tc>
          <w:tcPr>
            <w:tcW w:w="0" w:type="auto"/>
            <w:tcBorders>
              <w:top w:val="single" w:color="auto" w:sz="4" w:space="0"/>
              <w:right w:val="single" w:color="auto" w:sz="4" w:space="0"/>
            </w:tcBorders>
            <w:shd w:val="clear" w:color="auto" w:fill="auto"/>
            <w:vAlign w:val="center"/>
          </w:tcPr>
          <w:p>
            <w:pPr>
              <w:rPr>
                <w:rFonts w:hint="default" w:ascii="Arial" w:hAnsi="Arial" w:cs="Arial"/>
                <w:sz w:val="18"/>
                <w:szCs w:val="18"/>
              </w:rPr>
            </w:pPr>
          </w:p>
        </w:tc>
      </w:tr>
      <w:tr>
        <w:tblPrEx>
          <w:tblCellMar>
            <w:top w:w="0" w:type="dxa"/>
            <w:left w:w="0" w:type="dxa"/>
            <w:bottom w:w="0" w:type="dxa"/>
            <w:right w:w="0" w:type="dxa"/>
          </w:tblCellMar>
        </w:tblPrEx>
        <w:trPr>
          <w:trHeight w:val="1620" w:hRule="atLeast"/>
        </w:trPr>
        <w:tc>
          <w:tcPr>
            <w:tcW w:w="1367"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64</w:t>
            </w:r>
          </w:p>
        </w:tc>
        <w:tc>
          <w:tcPr>
            <w:tcW w:w="984"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保障性住房资格初审、复核</w:t>
            </w:r>
          </w:p>
        </w:tc>
        <w:tc>
          <w:tcPr>
            <w:tcW w:w="2450"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申请资格的认定、入户核查、评议、公示、上报及承租资格的年检复核</w:t>
            </w:r>
          </w:p>
        </w:tc>
        <w:tc>
          <w:tcPr>
            <w:tcW w:w="2407"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保障性住房审核资格初审公示</w:t>
            </w:r>
          </w:p>
        </w:tc>
        <w:tc>
          <w:tcPr>
            <w:tcW w:w="4775"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2"/>
                <w:szCs w:val="22"/>
              </w:rPr>
              <w:t>【申请人姓名】</w:t>
            </w:r>
            <w:r>
              <w:rPr>
                <w:rFonts w:hint="eastAsia" w:ascii="仿宋" w:hAnsi="仿宋" w:eastAsia="仿宋" w:cs="仿宋"/>
                <w:sz w:val="22"/>
                <w:szCs w:val="22"/>
              </w:rPr>
              <w:br w:type="textWrapping"/>
            </w:r>
            <w:r>
              <w:rPr>
                <w:rFonts w:hint="eastAsia" w:ascii="仿宋" w:hAnsi="仿宋" w:eastAsia="仿宋" w:cs="仿宋"/>
                <w:sz w:val="22"/>
                <w:szCs w:val="22"/>
              </w:rPr>
              <w:t>【家庭人口】</w:t>
            </w:r>
            <w:r>
              <w:rPr>
                <w:rFonts w:hint="eastAsia" w:ascii="仿宋" w:hAnsi="仿宋" w:eastAsia="仿宋" w:cs="仿宋"/>
                <w:sz w:val="22"/>
                <w:szCs w:val="22"/>
              </w:rPr>
              <w:br w:type="textWrapping"/>
            </w:r>
            <w:r>
              <w:rPr>
                <w:rFonts w:hint="eastAsia" w:ascii="仿宋" w:hAnsi="仿宋" w:eastAsia="仿宋" w:cs="仿宋"/>
                <w:sz w:val="22"/>
                <w:szCs w:val="22"/>
              </w:rPr>
              <w:t>【住房情况】</w:t>
            </w:r>
            <w:r>
              <w:rPr>
                <w:rFonts w:hint="eastAsia" w:ascii="仿宋" w:hAnsi="仿宋" w:eastAsia="仿宋" w:cs="仿宋"/>
                <w:sz w:val="22"/>
                <w:szCs w:val="22"/>
              </w:rPr>
              <w:br w:type="textWrapping"/>
            </w:r>
            <w:r>
              <w:rPr>
                <w:rFonts w:hint="eastAsia" w:ascii="仿宋" w:hAnsi="仿宋" w:eastAsia="仿宋" w:cs="仿宋"/>
                <w:sz w:val="22"/>
                <w:szCs w:val="22"/>
              </w:rPr>
              <w:t>【家庭收入】</w:t>
            </w:r>
            <w:r>
              <w:rPr>
                <w:rFonts w:hint="eastAsia" w:ascii="仿宋" w:hAnsi="仿宋" w:eastAsia="仿宋" w:cs="仿宋"/>
                <w:sz w:val="22"/>
                <w:szCs w:val="22"/>
              </w:rPr>
              <w:br w:type="textWrapping"/>
            </w:r>
            <w:r>
              <w:rPr>
                <w:rFonts w:hint="eastAsia" w:ascii="仿宋" w:hAnsi="仿宋" w:eastAsia="仿宋" w:cs="仿宋"/>
                <w:sz w:val="22"/>
                <w:szCs w:val="22"/>
              </w:rPr>
              <w:t>【家庭资产】</w:t>
            </w:r>
          </w:p>
        </w:tc>
        <w:tc>
          <w:tcPr>
            <w:tcW w:w="1832"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公开期限10日</w:t>
            </w:r>
          </w:p>
        </w:tc>
        <w:tc>
          <w:tcPr>
            <w:tcW w:w="1605"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申请人户口所在地、居住地及工作单位张贴公示</w:t>
            </w:r>
          </w:p>
        </w:tc>
        <w:tc>
          <w:tcPr>
            <w:tcW w:w="0" w:type="auto"/>
            <w:tcBorders>
              <w:bottom w:val="single" w:color="auto" w:sz="4" w:space="0"/>
              <w:right w:val="single" w:color="auto" w:sz="4" w:space="0"/>
            </w:tcBorders>
            <w:shd w:val="clear" w:color="auto" w:fill="auto"/>
            <w:vAlign w:val="center"/>
          </w:tcPr>
          <w:p>
            <w:pPr>
              <w:rPr>
                <w:rFonts w:hint="default" w:ascii="Arial" w:hAnsi="Arial" w:cs="Arial"/>
                <w:sz w:val="18"/>
                <w:szCs w:val="18"/>
              </w:rPr>
            </w:pPr>
          </w:p>
        </w:tc>
      </w:tr>
      <w:tr>
        <w:tblPrEx>
          <w:tblCellMar>
            <w:top w:w="0" w:type="dxa"/>
            <w:left w:w="0" w:type="dxa"/>
            <w:bottom w:w="0" w:type="dxa"/>
            <w:right w:w="0" w:type="dxa"/>
          </w:tblCellMar>
        </w:tblPrEx>
        <w:trPr>
          <w:trHeight w:val="2955" w:hRule="atLeast"/>
        </w:trPr>
        <w:tc>
          <w:tcPr>
            <w:tcW w:w="1367"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65</w:t>
            </w:r>
          </w:p>
        </w:tc>
        <w:tc>
          <w:tcPr>
            <w:tcW w:w="98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负责《崔各庄乡棚户区改造项目住宅房屋腾退补偿安置办法》的拟定</w:t>
            </w:r>
          </w:p>
        </w:tc>
        <w:tc>
          <w:tcPr>
            <w:tcW w:w="24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组织编制《崔各庄乡棚户区改造项目住宅房屋腾退补偿安置办法》</w:t>
            </w:r>
          </w:p>
        </w:tc>
        <w:tc>
          <w:tcPr>
            <w:tcW w:w="2407"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《崔各庄乡棚户区改造项目住宅房屋腾退补偿安置办法》制度</w:t>
            </w:r>
          </w:p>
        </w:tc>
        <w:tc>
          <w:tcPr>
            <w:tcW w:w="477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仿宋" w:hAnsi="仿宋" w:eastAsia="仿宋" w:cs="仿宋"/>
                <w:sz w:val="22"/>
                <w:szCs w:val="22"/>
                <w:lang w:val="en-US" w:eastAsia="zh-CN"/>
              </w:rPr>
              <w:t xml:space="preserve">                                                                                                                                                                                                                                                                                                                                                                                                                                                                                                                                                                                                                                                                                                                                                                                                                                                                                                                                         </w:t>
            </w:r>
          </w:p>
        </w:tc>
        <w:tc>
          <w:tcPr>
            <w:tcW w:w="183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15个工作日内公开</w:t>
            </w:r>
          </w:p>
        </w:tc>
        <w:tc>
          <w:tcPr>
            <w:tcW w:w="1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2"/>
                <w:szCs w:val="22"/>
              </w:rPr>
              <w:t>政府网站</w:t>
            </w:r>
            <w:r>
              <w:rPr>
                <w:rFonts w:hint="eastAsia" w:ascii="仿宋" w:hAnsi="仿宋" w:eastAsia="仿宋" w:cs="仿宋"/>
                <w:sz w:val="22"/>
                <w:szCs w:val="22"/>
              </w:rPr>
              <w:br w:type="textWrapping"/>
            </w:r>
            <w:r>
              <w:rPr>
                <w:rFonts w:hint="eastAsia" w:ascii="仿宋" w:hAnsi="仿宋" w:eastAsia="仿宋" w:cs="仿宋"/>
                <w:sz w:val="22"/>
                <w:szCs w:val="22"/>
              </w:rPr>
              <w:t>常规公开</w:t>
            </w:r>
          </w:p>
        </w:tc>
        <w:tc>
          <w:tcPr>
            <w:tcW w:w="0" w:type="auto"/>
            <w:tcBorders>
              <w:top w:val="single" w:color="auto" w:sz="4" w:space="0"/>
            </w:tcBorders>
            <w:shd w:val="clear" w:color="auto" w:fill="auto"/>
            <w:vAlign w:val="center"/>
          </w:tcPr>
          <w:p>
            <w:pPr>
              <w:rPr>
                <w:rFonts w:hint="default" w:ascii="Arial" w:hAnsi="Arial" w:cs="Arial"/>
                <w:sz w:val="18"/>
                <w:szCs w:val="18"/>
              </w:rPr>
            </w:pPr>
          </w:p>
        </w:tc>
      </w:tr>
    </w:tbl>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r>
        <w:rPr>
          <w:rFonts w:hint="default" w:ascii="Calibri" w:hAnsi="Calibri" w:cs="Calibri"/>
          <w:sz w:val="21"/>
          <w:szCs w:val="21"/>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Calibri" w:hAnsi="Calibri" w:cs="Calibri"/>
          <w:sz w:val="21"/>
          <w:szCs w:val="21"/>
        </w:rPr>
        <w:fldChar w:fldCharType="begin"/>
      </w:r>
      <w:r>
        <w:rPr>
          <w:rFonts w:hint="default" w:ascii="Calibri" w:hAnsi="Calibri" w:cs="Calibri"/>
          <w:sz w:val="21"/>
          <w:szCs w:val="21"/>
        </w:rPr>
        <w:instrText xml:space="preserve"> HYPERLINK "http://www.bjchy.gov.cn/chywebfile/daf1433a20a7441ea822df9e4503bc61.xlsx" \t "http://10.164.126.3/FCKeditor/editor/_blank" </w:instrText>
      </w:r>
      <w:r>
        <w:rPr>
          <w:rFonts w:hint="default" w:ascii="Calibri" w:hAnsi="Calibri" w:cs="Calibri"/>
          <w:sz w:val="21"/>
          <w:szCs w:val="21"/>
        </w:rPr>
        <w:fldChar w:fldCharType="separate"/>
      </w:r>
      <w:r>
        <w:rPr>
          <w:rStyle w:val="5"/>
          <w:rFonts w:hint="default" w:ascii="Calibri" w:hAnsi="Calibri" w:cs="Calibri"/>
          <w:sz w:val="21"/>
          <w:szCs w:val="21"/>
        </w:rPr>
        <w:t>北京市朝阳区崔各庄乡政府信息主动公开全清单</w:t>
      </w:r>
      <w:r>
        <w:rPr>
          <w:rFonts w:hint="default" w:ascii="Calibri" w:hAnsi="Calibri" w:cs="Calibri"/>
          <w:sz w:val="21"/>
          <w:szCs w:val="21"/>
        </w:rPr>
        <w:fldChar w:fldCharType="end"/>
      </w:r>
    </w:p>
    <w:p/>
    <w:sectPr>
      <w:pgSz w:w="16783" w:h="11850"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OThiZmYyM2IwNTViNzlmYThjNDI3MDUyOWQzNTYifQ=="/>
  </w:docVars>
  <w:rsids>
    <w:rsidRoot w:val="29D84855"/>
    <w:rsid w:val="04866B5C"/>
    <w:rsid w:val="04AE45EE"/>
    <w:rsid w:val="1F990932"/>
    <w:rsid w:val="242530C3"/>
    <w:rsid w:val="29D8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5101</Words>
  <Characters>5189</Characters>
  <Lines>0</Lines>
  <Paragraphs>0</Paragraphs>
  <TotalTime>1</TotalTime>
  <ScaleCrop>false</ScaleCrop>
  <LinksUpToDate>false</LinksUpToDate>
  <CharactersWithSpaces>6114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2020-08-18T06:15:00Z</dcterms:created>
  <dc:creator>Mary.丽</dc:creator>
  <cp:lastModifiedBy>Administrator</cp:lastModifiedBy>
  <dcterms:modified xsi:type="dcterms:W3CDTF">2022-08-19T05:54:36Z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871447BC90BD4F6FAB6A74ECC0736E66</vt:lpwstr>
  </property>
</Properties>
</file>